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84" w:rsidRPr="006368D9" w:rsidRDefault="0081459A" w:rsidP="00F31EB4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735965</wp:posOffset>
            </wp:positionH>
            <wp:positionV relativeFrom="page">
              <wp:posOffset>615315</wp:posOffset>
            </wp:positionV>
            <wp:extent cx="1382395" cy="774700"/>
            <wp:effectExtent l="0" t="0" r="8255" b="6350"/>
            <wp:wrapNone/>
            <wp:docPr id="2" name="Obrázek 1" descr="ko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0E51F6" w:rsidRPr="006368D9" w:rsidRDefault="000E51F6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:rsidR="00AA6310" w:rsidRPr="006368D9" w:rsidRDefault="00AA6310" w:rsidP="00AA6310">
      <w:pPr>
        <w:rPr>
          <w:rFonts w:cs="Arial"/>
        </w:rPr>
      </w:pPr>
      <w:r w:rsidRPr="006368D9">
        <w:rPr>
          <w:rFonts w:cs="Arial"/>
          <w:b/>
        </w:rPr>
        <w:t>Úsek pojištění hospodářských rizik</w:t>
      </w:r>
    </w:p>
    <w:p w:rsidR="00D7357B" w:rsidRDefault="00D7357B" w:rsidP="00D7357B">
      <w:pPr>
        <w:ind w:left="600"/>
        <w:rPr>
          <w:rFonts w:cs="Arial"/>
          <w:color w:val="FF0000"/>
          <w:sz w:val="24"/>
        </w:rPr>
      </w:pPr>
    </w:p>
    <w:p w:rsidR="00AA6310" w:rsidRDefault="00AA6310" w:rsidP="00D7357B">
      <w:pPr>
        <w:ind w:left="600"/>
        <w:rPr>
          <w:rFonts w:cs="Arial"/>
          <w:color w:val="FF0000"/>
          <w:sz w:val="24"/>
        </w:rPr>
      </w:pPr>
    </w:p>
    <w:p w:rsidR="0077415D" w:rsidRPr="000273DC" w:rsidRDefault="0077415D" w:rsidP="0077415D">
      <w:pPr>
        <w:tabs>
          <w:tab w:val="center" w:pos="4819"/>
        </w:tabs>
        <w:rPr>
          <w:b/>
          <w:sz w:val="32"/>
          <w:szCs w:val="32"/>
        </w:rPr>
      </w:pPr>
      <w:r w:rsidRPr="000273DC">
        <w:rPr>
          <w:b/>
          <w:sz w:val="32"/>
          <w:szCs w:val="32"/>
        </w:rPr>
        <w:t xml:space="preserve">Dodatek č. </w:t>
      </w:r>
      <w:r w:rsidR="00757EB6">
        <w:rPr>
          <w:b/>
          <w:sz w:val="32"/>
          <w:szCs w:val="32"/>
        </w:rPr>
        <w:t>4</w:t>
      </w:r>
    </w:p>
    <w:p w:rsidR="0077415D" w:rsidRPr="000273DC" w:rsidRDefault="0077415D" w:rsidP="0077415D">
      <w:r w:rsidRPr="000273DC">
        <w:rPr>
          <w:b/>
          <w:sz w:val="32"/>
        </w:rPr>
        <w:t xml:space="preserve">k pojistné smlouvě č. </w:t>
      </w:r>
      <w:r w:rsidRPr="0022737F">
        <w:rPr>
          <w:rFonts w:cs="Arial"/>
          <w:b/>
          <w:sz w:val="32"/>
        </w:rPr>
        <w:t>7720941552</w:t>
      </w:r>
    </w:p>
    <w:p w:rsidR="0077415D" w:rsidRPr="006368D9" w:rsidRDefault="0077415D" w:rsidP="00D7357B">
      <w:pPr>
        <w:ind w:left="600"/>
        <w:rPr>
          <w:rFonts w:cs="Arial"/>
          <w:color w:val="FF0000"/>
          <w:sz w:val="24"/>
        </w:rPr>
      </w:pPr>
    </w:p>
    <w:p w:rsidR="00AA6310" w:rsidRDefault="00AA6310" w:rsidP="00D7357B">
      <w:pPr>
        <w:rPr>
          <w:rFonts w:cs="Arial"/>
        </w:rPr>
      </w:pPr>
      <w:bookmarkStart w:id="0" w:name="Priloha_1"/>
      <w:bookmarkEnd w:id="0"/>
    </w:p>
    <w:p w:rsidR="007E3162" w:rsidRPr="00BC6485" w:rsidRDefault="007E3162" w:rsidP="007E3162">
      <w:pPr>
        <w:rPr>
          <w:rFonts w:cs="Arial"/>
          <w:b/>
          <w:spacing w:val="20"/>
          <w:sz w:val="32"/>
        </w:rPr>
      </w:pPr>
      <w:r w:rsidRPr="00BC6485">
        <w:rPr>
          <w:rFonts w:cs="Arial"/>
          <w:b/>
          <w:spacing w:val="20"/>
          <w:sz w:val="32"/>
        </w:rPr>
        <w:t>Kooperativa pojišťovna, a.s., Vienna Insurance Group</w:t>
      </w:r>
    </w:p>
    <w:p w:rsidR="007E3162" w:rsidRPr="00BC6485" w:rsidRDefault="007E3162" w:rsidP="007E3162">
      <w:pPr>
        <w:rPr>
          <w:rFonts w:cs="Arial"/>
          <w:sz w:val="20"/>
        </w:rPr>
      </w:pPr>
    </w:p>
    <w:p w:rsidR="007E3162" w:rsidRPr="0049076F" w:rsidRDefault="007E3162" w:rsidP="007E3162">
      <w:pPr>
        <w:rPr>
          <w:rFonts w:cs="Arial"/>
          <w:sz w:val="20"/>
        </w:rPr>
      </w:pPr>
      <w:r w:rsidRPr="0049076F">
        <w:rPr>
          <w:rFonts w:cs="Arial"/>
          <w:sz w:val="20"/>
        </w:rPr>
        <w:t xml:space="preserve">se sídlem Praha 8, Pobřežní 665/21, PSČ 186 00, Česká republika 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>IČ</w:t>
      </w:r>
      <w:r w:rsidR="00F50CEC">
        <w:rPr>
          <w:rFonts w:cs="Arial"/>
          <w:sz w:val="20"/>
        </w:rPr>
        <w:t>O</w:t>
      </w:r>
      <w:r w:rsidR="00DD1861">
        <w:rPr>
          <w:rFonts w:cs="Arial"/>
          <w:sz w:val="20"/>
        </w:rPr>
        <w:t>:</w:t>
      </w:r>
      <w:r w:rsidRPr="00BC6485">
        <w:rPr>
          <w:rFonts w:cs="Arial"/>
          <w:sz w:val="20"/>
        </w:rPr>
        <w:t xml:space="preserve">  47116617 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>zapsaná v obchodním rejstříku u Městského soudu v Praze, sp. zn. B 1897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>(dále jen „</w:t>
      </w:r>
      <w:r w:rsidRPr="00BC6485">
        <w:rPr>
          <w:rFonts w:cs="Arial"/>
          <w:b/>
          <w:sz w:val="20"/>
        </w:rPr>
        <w:t>pojistitel</w:t>
      </w:r>
      <w:r w:rsidRPr="00BC6485">
        <w:rPr>
          <w:rFonts w:cs="Arial"/>
          <w:sz w:val="20"/>
        </w:rPr>
        <w:t>"),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 xml:space="preserve">zastoupený na základě zmocnění níže podepsanými osobami </w:t>
      </w:r>
    </w:p>
    <w:p w:rsidR="00F54C34" w:rsidRDefault="00F54C34" w:rsidP="007E3162">
      <w:pPr>
        <w:rPr>
          <w:rFonts w:cs="Arial"/>
          <w:sz w:val="20"/>
        </w:rPr>
      </w:pPr>
    </w:p>
    <w:p w:rsidR="007E3162" w:rsidRPr="00BC6485" w:rsidRDefault="007E3162" w:rsidP="007E3162">
      <w:pPr>
        <w:rPr>
          <w:rFonts w:cs="Arial"/>
          <w:b/>
          <w:spacing w:val="20"/>
          <w:sz w:val="32"/>
        </w:rPr>
      </w:pPr>
      <w:r w:rsidRPr="00BC6485">
        <w:rPr>
          <w:rFonts w:cs="Arial"/>
          <w:sz w:val="20"/>
        </w:rPr>
        <w:t>Pracoviště: Kooperativa pojišťovna, a.s., Vienna Insurance Group</w:t>
      </w:r>
    </w:p>
    <w:p w:rsidR="007E3162" w:rsidRPr="00BC6485" w:rsidRDefault="007E3162" w:rsidP="007E3162">
      <w:pPr>
        <w:rPr>
          <w:rFonts w:cs="Arial"/>
          <w:sz w:val="20"/>
        </w:rPr>
      </w:pPr>
      <w:r w:rsidRPr="00BC6485">
        <w:rPr>
          <w:rFonts w:cs="Arial"/>
          <w:sz w:val="20"/>
        </w:rPr>
        <w:t>Agentura Jižní Morava, Nádražní 14, Brno PSČ 602 00</w:t>
      </w:r>
    </w:p>
    <w:p w:rsidR="00F51287" w:rsidRDefault="007E3162" w:rsidP="00D7357B">
      <w:pPr>
        <w:rPr>
          <w:rFonts w:cs="Arial"/>
          <w:sz w:val="20"/>
        </w:rPr>
      </w:pPr>
      <w:r w:rsidRPr="00BC6485">
        <w:rPr>
          <w:rFonts w:cs="Arial"/>
          <w:sz w:val="20"/>
        </w:rPr>
        <w:t xml:space="preserve">tel. </w:t>
      </w:r>
    </w:p>
    <w:p w:rsidR="00F51287" w:rsidRPr="006368D9" w:rsidRDefault="00F51287" w:rsidP="00D7357B">
      <w:pPr>
        <w:rPr>
          <w:rFonts w:cs="Arial"/>
          <w:sz w:val="20"/>
        </w:rPr>
      </w:pPr>
    </w:p>
    <w:p w:rsidR="00D7357B" w:rsidRPr="006368D9" w:rsidRDefault="00D7357B" w:rsidP="00D7357B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>a</w:t>
      </w:r>
    </w:p>
    <w:p w:rsidR="00D7357B" w:rsidRDefault="00D7357B" w:rsidP="00D7357B">
      <w:pPr>
        <w:rPr>
          <w:rFonts w:cs="Arial"/>
          <w:sz w:val="20"/>
        </w:rPr>
      </w:pPr>
    </w:p>
    <w:p w:rsidR="001D3D62" w:rsidRPr="00561A2D" w:rsidRDefault="001D3D62" w:rsidP="001D3D62">
      <w:pPr>
        <w:jc w:val="both"/>
        <w:rPr>
          <w:b/>
          <w:sz w:val="32"/>
        </w:rPr>
      </w:pPr>
      <w:r w:rsidRPr="00561A2D">
        <w:rPr>
          <w:b/>
          <w:sz w:val="32"/>
        </w:rPr>
        <w:t>Město Velké Meziříčí</w:t>
      </w:r>
    </w:p>
    <w:p w:rsidR="001D3D62" w:rsidRPr="00561A2D" w:rsidRDefault="001D3D62" w:rsidP="001D3D62">
      <w:pPr>
        <w:jc w:val="both"/>
        <w:rPr>
          <w:sz w:val="20"/>
        </w:rPr>
      </w:pPr>
    </w:p>
    <w:p w:rsidR="001D3D62" w:rsidRPr="00561A2D" w:rsidRDefault="001D3D62" w:rsidP="001D3D62">
      <w:pPr>
        <w:jc w:val="both"/>
        <w:rPr>
          <w:sz w:val="20"/>
        </w:rPr>
      </w:pPr>
      <w:r w:rsidRPr="00561A2D">
        <w:rPr>
          <w:sz w:val="20"/>
        </w:rPr>
        <w:t>se sídlem Radnická 29/1, 594 13 Velké Meziříčí, Česká republika</w:t>
      </w:r>
    </w:p>
    <w:p w:rsidR="001D3D62" w:rsidRPr="001D3D62" w:rsidRDefault="001D3D62" w:rsidP="001D3D62">
      <w:pPr>
        <w:jc w:val="both"/>
        <w:rPr>
          <w:sz w:val="20"/>
        </w:rPr>
      </w:pPr>
      <w:r w:rsidRPr="001D3D62">
        <w:rPr>
          <w:sz w:val="20"/>
        </w:rPr>
        <w:t>IČ</w:t>
      </w:r>
      <w:r w:rsidR="00F50CEC">
        <w:rPr>
          <w:sz w:val="20"/>
        </w:rPr>
        <w:t>O</w:t>
      </w:r>
      <w:r w:rsidR="00DD1861">
        <w:rPr>
          <w:sz w:val="20"/>
        </w:rPr>
        <w:t>:</w:t>
      </w:r>
      <w:r w:rsidRPr="001D3D62">
        <w:rPr>
          <w:sz w:val="20"/>
        </w:rPr>
        <w:t xml:space="preserve"> 00295671</w:t>
      </w:r>
    </w:p>
    <w:p w:rsidR="001D3D62" w:rsidRPr="00277A88" w:rsidRDefault="001D3D62" w:rsidP="001D3D62">
      <w:pPr>
        <w:jc w:val="both"/>
        <w:rPr>
          <w:sz w:val="20"/>
        </w:rPr>
      </w:pPr>
      <w:r w:rsidRPr="00277A88">
        <w:rPr>
          <w:sz w:val="20"/>
        </w:rPr>
        <w:t>(dále jen „</w:t>
      </w:r>
      <w:r w:rsidRPr="00277A88">
        <w:rPr>
          <w:b/>
          <w:sz w:val="20"/>
        </w:rPr>
        <w:t>pojistník</w:t>
      </w:r>
      <w:r w:rsidRPr="00277A88">
        <w:rPr>
          <w:sz w:val="20"/>
        </w:rPr>
        <w:t>”),</w:t>
      </w:r>
    </w:p>
    <w:p w:rsidR="001D3D62" w:rsidRPr="001A7C9E" w:rsidRDefault="001D3D62" w:rsidP="001D3D62">
      <w:pPr>
        <w:pStyle w:val="Zpat"/>
        <w:tabs>
          <w:tab w:val="clear" w:pos="9072"/>
        </w:tabs>
        <w:rPr>
          <w:rFonts w:cs="Arial"/>
          <w:sz w:val="20"/>
          <w:szCs w:val="20"/>
        </w:rPr>
      </w:pPr>
      <w:r w:rsidRPr="001A7C9E">
        <w:rPr>
          <w:rFonts w:cs="Arial"/>
          <w:sz w:val="20"/>
          <w:szCs w:val="20"/>
        </w:rPr>
        <w:t xml:space="preserve">zastoupený </w:t>
      </w:r>
      <w:r w:rsidR="00AB3D28">
        <w:rPr>
          <w:rFonts w:cs="Arial"/>
          <w:bCs/>
          <w:sz w:val="20"/>
          <w:szCs w:val="20"/>
        </w:rPr>
        <w:t>Josefem Komínkem</w:t>
      </w:r>
      <w:r w:rsidRPr="001A7C9E">
        <w:rPr>
          <w:rFonts w:cs="Arial"/>
          <w:bCs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starostou</w:t>
      </w:r>
    </w:p>
    <w:p w:rsidR="00A34B30" w:rsidRPr="006368D9" w:rsidRDefault="00A34B30" w:rsidP="00D7357B">
      <w:pPr>
        <w:rPr>
          <w:rFonts w:cs="Arial"/>
          <w:b/>
          <w:sz w:val="20"/>
        </w:rPr>
      </w:pPr>
    </w:p>
    <w:p w:rsidR="00F50CEC" w:rsidRDefault="00F50CEC" w:rsidP="00F50CEC">
      <w:pPr>
        <w:rPr>
          <w:rFonts w:cs="Arial"/>
          <w:sz w:val="20"/>
          <w:szCs w:val="20"/>
        </w:rPr>
      </w:pPr>
      <w:r w:rsidRPr="000307DD">
        <w:rPr>
          <w:rFonts w:cs="Arial"/>
          <w:sz w:val="20"/>
          <w:szCs w:val="20"/>
        </w:rPr>
        <w:t xml:space="preserve">uzavírají </w:t>
      </w:r>
    </w:p>
    <w:p w:rsidR="00F50CEC" w:rsidRPr="000307DD" w:rsidRDefault="00F50CEC" w:rsidP="00F50CEC">
      <w:pPr>
        <w:rPr>
          <w:rFonts w:cs="Arial"/>
          <w:sz w:val="20"/>
          <w:szCs w:val="20"/>
        </w:rPr>
      </w:pPr>
    </w:p>
    <w:p w:rsidR="00F50CEC" w:rsidRDefault="00F50CEC" w:rsidP="00F50CEC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6368D9">
        <w:rPr>
          <w:rFonts w:ascii="Koop Office" w:hAnsi="Koop Office" w:cs="Arial"/>
        </w:rPr>
        <w:t xml:space="preserve">ve smyslu zákona č. 89/2012 Sb., občanského zákoníku, </w:t>
      </w:r>
      <w:r>
        <w:rPr>
          <w:rFonts w:ascii="Koop Office" w:hAnsi="Koop Office" w:cs="Arial"/>
        </w:rPr>
        <w:t xml:space="preserve">tento dodatek, který </w:t>
      </w:r>
      <w:r w:rsidRPr="006368D9">
        <w:rPr>
          <w:rFonts w:ascii="Koop Office" w:hAnsi="Koop Office" w:cs="Arial"/>
        </w:rPr>
        <w:t>spolu s</w:t>
      </w:r>
      <w:r>
        <w:rPr>
          <w:rFonts w:ascii="Koop Office" w:hAnsi="Koop Office" w:cs="Arial"/>
        </w:rPr>
        <w:t xml:space="preserve"> výše uvedenou pojistnou smlouvou, </w:t>
      </w:r>
      <w:r w:rsidRPr="006368D9">
        <w:rPr>
          <w:rFonts w:ascii="Koop Office" w:hAnsi="Koop Office" w:cs="Arial"/>
        </w:rPr>
        <w:t>pojistnými podmínkami pojistitele a přílohami, na které se</w:t>
      </w:r>
      <w:r>
        <w:rPr>
          <w:rFonts w:ascii="Koop Office" w:hAnsi="Koop Office" w:cs="Arial"/>
        </w:rPr>
        <w:t xml:space="preserve"> pojistná smlouva (ve znění tohoto dodatku)</w:t>
      </w:r>
      <w:r w:rsidRPr="006368D9">
        <w:rPr>
          <w:rFonts w:ascii="Koop Office" w:hAnsi="Koop Office" w:cs="Arial"/>
        </w:rPr>
        <w:t xml:space="preserve"> odvolává, tvoří nedílný celek.</w:t>
      </w:r>
    </w:p>
    <w:p w:rsidR="00D7357B" w:rsidRPr="006368D9" w:rsidRDefault="00D7357B" w:rsidP="00D7357B">
      <w:pPr>
        <w:rPr>
          <w:rFonts w:cs="Arial"/>
          <w:sz w:val="20"/>
        </w:rPr>
      </w:pPr>
    </w:p>
    <w:p w:rsidR="007E3162" w:rsidRDefault="007E3162" w:rsidP="0004260F">
      <w:pPr>
        <w:rPr>
          <w:rFonts w:cs="Arial"/>
          <w:b/>
          <w:color w:val="FF00FF"/>
          <w:sz w:val="20"/>
        </w:rPr>
      </w:pPr>
    </w:p>
    <w:p w:rsidR="00D7357B" w:rsidRDefault="00D7357B" w:rsidP="00D7357B">
      <w:pPr>
        <w:rPr>
          <w:rFonts w:cs="Arial"/>
          <w:b/>
          <w:color w:val="00B0F0"/>
          <w:sz w:val="20"/>
        </w:rPr>
      </w:pPr>
    </w:p>
    <w:p w:rsidR="007E3162" w:rsidRDefault="007E3162" w:rsidP="00D7357B">
      <w:pPr>
        <w:rPr>
          <w:rFonts w:cs="Arial"/>
          <w:b/>
          <w:color w:val="00B0F0"/>
          <w:sz w:val="20"/>
        </w:rPr>
      </w:pPr>
    </w:p>
    <w:p w:rsidR="007E3162" w:rsidRDefault="007E3162" w:rsidP="00D7357B">
      <w:pPr>
        <w:rPr>
          <w:rFonts w:cs="Arial"/>
          <w:b/>
          <w:color w:val="00B0F0"/>
          <w:sz w:val="20"/>
        </w:rPr>
      </w:pPr>
    </w:p>
    <w:p w:rsidR="007E3162" w:rsidRDefault="007E3162" w:rsidP="00D7357B">
      <w:pPr>
        <w:rPr>
          <w:rFonts w:cs="Arial"/>
          <w:b/>
          <w:color w:val="00B0F0"/>
          <w:sz w:val="20"/>
        </w:rPr>
      </w:pPr>
    </w:p>
    <w:p w:rsidR="00F50CEC" w:rsidRDefault="00F50CEC" w:rsidP="00D7357B">
      <w:pPr>
        <w:rPr>
          <w:rFonts w:cs="Arial"/>
          <w:b/>
          <w:color w:val="00B0F0"/>
          <w:sz w:val="20"/>
        </w:rPr>
      </w:pPr>
    </w:p>
    <w:p w:rsidR="00E338F5" w:rsidRDefault="00E338F5" w:rsidP="00D7357B">
      <w:pPr>
        <w:rPr>
          <w:rFonts w:cs="Arial"/>
          <w:b/>
          <w:color w:val="00B0F0"/>
          <w:sz w:val="20"/>
        </w:rPr>
      </w:pPr>
    </w:p>
    <w:p w:rsidR="00F50CEC" w:rsidRDefault="00F50CEC" w:rsidP="00F50CEC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0"/>
        </w:rPr>
        <w:t>Tento dodatek</w:t>
      </w:r>
      <w:r w:rsidRPr="006368D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byl sjednán </w:t>
      </w:r>
      <w:r w:rsidRPr="006368D9">
        <w:rPr>
          <w:rFonts w:cs="Arial"/>
          <w:sz w:val="20"/>
        </w:rPr>
        <w:t>prostřednictvím pojišťovacího makléře</w:t>
      </w:r>
      <w:r w:rsidRPr="00EB6086">
        <w:rPr>
          <w:rFonts w:cs="Arial"/>
          <w:b/>
          <w:sz w:val="28"/>
          <w:szCs w:val="28"/>
        </w:rPr>
        <w:t xml:space="preserve"> </w:t>
      </w:r>
    </w:p>
    <w:p w:rsidR="00F51287" w:rsidRPr="00FA5279" w:rsidRDefault="00F51287" w:rsidP="00F51287">
      <w:pPr>
        <w:jc w:val="both"/>
        <w:rPr>
          <w:rFonts w:cs="Arial"/>
          <w:b/>
          <w:sz w:val="28"/>
          <w:szCs w:val="28"/>
        </w:rPr>
      </w:pPr>
      <w:r w:rsidRPr="00FA5279">
        <w:rPr>
          <w:rFonts w:cs="Arial"/>
          <w:b/>
          <w:sz w:val="28"/>
          <w:szCs w:val="28"/>
        </w:rPr>
        <w:t>Němec &amp; partners, a.s.</w:t>
      </w:r>
    </w:p>
    <w:p w:rsidR="00F51287" w:rsidRPr="00FA5279" w:rsidRDefault="00F51287" w:rsidP="00F51287">
      <w:pPr>
        <w:jc w:val="both"/>
        <w:rPr>
          <w:rFonts w:cs="Arial"/>
          <w:sz w:val="20"/>
        </w:rPr>
      </w:pPr>
      <w:r w:rsidRPr="00FA5279">
        <w:rPr>
          <w:rFonts w:cs="Arial"/>
          <w:sz w:val="20"/>
        </w:rPr>
        <w:t>se sídlem Třebíč, Modřínová 600/1, PSČ 674 01, Česká republika</w:t>
      </w:r>
    </w:p>
    <w:p w:rsidR="00F51287" w:rsidRPr="00FA5279" w:rsidRDefault="00F51287" w:rsidP="00F51287">
      <w:pPr>
        <w:jc w:val="both"/>
        <w:rPr>
          <w:rFonts w:cs="Arial"/>
          <w:sz w:val="20"/>
        </w:rPr>
      </w:pPr>
      <w:r w:rsidRPr="00FA5279">
        <w:rPr>
          <w:rFonts w:cs="Arial"/>
          <w:sz w:val="20"/>
        </w:rPr>
        <w:t>IČ</w:t>
      </w:r>
      <w:r w:rsidR="00F50CEC">
        <w:rPr>
          <w:rFonts w:cs="Arial"/>
          <w:sz w:val="20"/>
        </w:rPr>
        <w:t>O</w:t>
      </w:r>
      <w:r w:rsidR="00810D66">
        <w:rPr>
          <w:rFonts w:cs="Arial"/>
          <w:sz w:val="20"/>
        </w:rPr>
        <w:t>:</w:t>
      </w:r>
      <w:r w:rsidRPr="00FA5279">
        <w:rPr>
          <w:rFonts w:cs="Arial"/>
          <w:sz w:val="20"/>
        </w:rPr>
        <w:t xml:space="preserve"> 25539256</w:t>
      </w:r>
    </w:p>
    <w:p w:rsidR="00F51287" w:rsidRPr="00FA5279" w:rsidRDefault="00F51287" w:rsidP="00F51287">
      <w:pPr>
        <w:jc w:val="both"/>
        <w:rPr>
          <w:rFonts w:cs="Arial"/>
          <w:b/>
          <w:sz w:val="20"/>
        </w:rPr>
      </w:pPr>
      <w:r w:rsidRPr="00FA5279">
        <w:rPr>
          <w:rFonts w:cs="Arial"/>
          <w:bCs/>
          <w:sz w:val="20"/>
        </w:rPr>
        <w:t xml:space="preserve">(dále jen </w:t>
      </w:r>
      <w:r w:rsidRPr="00FA5279">
        <w:rPr>
          <w:rFonts w:cs="Arial"/>
          <w:b/>
          <w:sz w:val="20"/>
        </w:rPr>
        <w:t>„pojišťovací makléř“</w:t>
      </w:r>
      <w:r w:rsidRPr="00FA5279">
        <w:rPr>
          <w:rFonts w:cs="Arial"/>
          <w:bCs/>
          <w:sz w:val="20"/>
        </w:rPr>
        <w:t>)</w:t>
      </w:r>
    </w:p>
    <w:p w:rsidR="00F51287" w:rsidRPr="00FA5279" w:rsidRDefault="00F51287" w:rsidP="00F51287">
      <w:pPr>
        <w:rPr>
          <w:sz w:val="20"/>
        </w:rPr>
      </w:pPr>
      <w:r w:rsidRPr="00FA5279">
        <w:rPr>
          <w:sz w:val="20"/>
        </w:rPr>
        <w:t>zapsaný v obchodním rejstříku vedeném Krajským soudem v Brně, oddíl C, vložka 28114</w:t>
      </w:r>
    </w:p>
    <w:p w:rsidR="00F51287" w:rsidRDefault="00810D66" w:rsidP="00810D66">
      <w:pPr>
        <w:rPr>
          <w:sz w:val="20"/>
        </w:rPr>
      </w:pPr>
      <w:r w:rsidRPr="00810D66">
        <w:rPr>
          <w:sz w:val="20"/>
        </w:rPr>
        <w:t xml:space="preserve">Korespondenční adresa pojišťovacího makléře je totožná s výše uvedenou adresou </w:t>
      </w:r>
      <w:r>
        <w:rPr>
          <w:sz w:val="20"/>
        </w:rPr>
        <w:t>pojišťovacího makléře</w:t>
      </w:r>
    </w:p>
    <w:p w:rsidR="00F50CEC" w:rsidRDefault="00F50CEC" w:rsidP="00F50CEC">
      <w:pPr>
        <w:tabs>
          <w:tab w:val="left" w:pos="-720"/>
        </w:tabs>
        <w:spacing w:before="120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S účinností</w:t>
      </w:r>
      <w:r w:rsidRPr="00483DCD">
        <w:rPr>
          <w:rFonts w:cs="Arial"/>
          <w:sz w:val="20"/>
        </w:rPr>
        <w:t xml:space="preserve"> od </w:t>
      </w:r>
      <w:r w:rsidR="00E47B52">
        <w:rPr>
          <w:rFonts w:cs="Arial"/>
          <w:sz w:val="20"/>
        </w:rPr>
        <w:t>1.4.2018</w:t>
      </w:r>
      <w:r>
        <w:rPr>
          <w:rFonts w:cs="Arial"/>
          <w:sz w:val="20"/>
        </w:rPr>
        <w:t xml:space="preserve"> se výše uvedená </w:t>
      </w:r>
      <w:r w:rsidRPr="00483DCD">
        <w:rPr>
          <w:rFonts w:cs="Arial"/>
          <w:sz w:val="20"/>
        </w:rPr>
        <w:t>pojistná smlouva</w:t>
      </w:r>
      <w:r>
        <w:rPr>
          <w:rFonts w:cs="Arial"/>
          <w:sz w:val="20"/>
        </w:rPr>
        <w:t xml:space="preserve"> (včetně výše uvedených údajů o výše uvedených subjektech) mění</w:t>
      </w:r>
      <w:r w:rsidRPr="00483DCD">
        <w:rPr>
          <w:rFonts w:cs="Arial"/>
          <w:sz w:val="20"/>
        </w:rPr>
        <w:t xml:space="preserve"> takto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  <w:vertAlign w:val="superscript"/>
        </w:rPr>
        <w:t xml:space="preserve">* </w:t>
      </w:r>
      <w:r w:rsidRPr="00483DCD">
        <w:rPr>
          <w:rFonts w:cs="Arial"/>
          <w:sz w:val="20"/>
        </w:rPr>
        <w:t>:</w:t>
      </w:r>
    </w:p>
    <w:p w:rsidR="00F50CEC" w:rsidRPr="000A7B53" w:rsidRDefault="00F50CEC" w:rsidP="00F50CEC">
      <w:pPr>
        <w:tabs>
          <w:tab w:val="left" w:pos="-720"/>
        </w:tabs>
        <w:spacing w:before="120"/>
        <w:jc w:val="both"/>
        <w:rPr>
          <w:sz w:val="20"/>
          <w:szCs w:val="20"/>
          <w:vertAlign w:val="superscript"/>
        </w:rPr>
      </w:pPr>
      <w:r w:rsidRPr="000A7B53">
        <w:rPr>
          <w:rFonts w:cs="Arial"/>
          <w:sz w:val="20"/>
          <w:vertAlign w:val="superscript"/>
        </w:rPr>
        <w:t>* pokud se v tomto novém znění používá pojem „tento dodatek“, považuje se za něj tento dodatek</w:t>
      </w:r>
    </w:p>
    <w:p w:rsidR="00F50CEC" w:rsidRDefault="00F50CEC" w:rsidP="00D7357B">
      <w:pPr>
        <w:jc w:val="center"/>
        <w:rPr>
          <w:rFonts w:cs="Arial"/>
          <w:b/>
          <w:sz w:val="24"/>
        </w:rPr>
      </w:pPr>
    </w:p>
    <w:p w:rsidR="00F50CEC" w:rsidRPr="00E47B52" w:rsidRDefault="00F50CEC" w:rsidP="002147D6">
      <w:pPr>
        <w:pStyle w:val="slovn-Velkpsmena0"/>
        <w:numPr>
          <w:ilvl w:val="0"/>
          <w:numId w:val="15"/>
        </w:numPr>
        <w:rPr>
          <w:szCs w:val="20"/>
        </w:rPr>
      </w:pPr>
      <w:r w:rsidRPr="00E47B52">
        <w:rPr>
          <w:szCs w:val="20"/>
        </w:rPr>
        <w:t>V Článku II. (Druhy a způsoby pojištění, předměty a rozsah pojištění) se v bodě 2. tabulce 2.1.1. (Živelní pojištění) se pod poř. č. 1. zvyšuje pojistná částka z </w:t>
      </w:r>
      <w:r w:rsidR="00CE61A2" w:rsidRPr="00E47B52">
        <w:rPr>
          <w:szCs w:val="20"/>
        </w:rPr>
        <w:t>1.8</w:t>
      </w:r>
      <w:r w:rsidR="00E47B52" w:rsidRPr="00E47B52">
        <w:rPr>
          <w:szCs w:val="20"/>
        </w:rPr>
        <w:t>9</w:t>
      </w:r>
      <w:r w:rsidR="00CE61A2" w:rsidRPr="00E47B52">
        <w:rPr>
          <w:szCs w:val="20"/>
        </w:rPr>
        <w:t>3.070.000</w:t>
      </w:r>
      <w:r w:rsidRPr="00E47B52">
        <w:rPr>
          <w:szCs w:val="20"/>
        </w:rPr>
        <w:t>,- Kč na </w:t>
      </w:r>
      <w:r w:rsidR="00E47B52" w:rsidRPr="00E47B52">
        <w:rPr>
          <w:rFonts w:cs="Arial"/>
          <w:b/>
          <w:szCs w:val="20"/>
        </w:rPr>
        <w:t>1.901.420</w:t>
      </w:r>
      <w:r w:rsidR="00AA41C6" w:rsidRPr="00E47B52">
        <w:rPr>
          <w:b/>
          <w:szCs w:val="20"/>
        </w:rPr>
        <w:t>.000</w:t>
      </w:r>
      <w:r w:rsidRPr="00E47B52">
        <w:rPr>
          <w:b/>
          <w:szCs w:val="20"/>
        </w:rPr>
        <w:t>,- Kč.</w:t>
      </w:r>
    </w:p>
    <w:p w:rsidR="00E47B52" w:rsidRDefault="00E47B52" w:rsidP="00E47B52">
      <w:pPr>
        <w:rPr>
          <w:rFonts w:ascii="Calibri" w:hAnsi="Calibri" w:cs="Arial"/>
          <w:szCs w:val="22"/>
        </w:rPr>
      </w:pP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PK 3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Zařazení nové nemovitosti: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Hřiště na basketbal - dvůr ZŠ Oslavická p.č. 5998/10  2 200 000,-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 xml:space="preserve">Pojistná částka PK se </w:t>
      </w:r>
      <w:r w:rsidRPr="00E47B52">
        <w:rPr>
          <w:rFonts w:cs="Arial"/>
          <w:b/>
          <w:sz w:val="20"/>
          <w:szCs w:val="20"/>
        </w:rPr>
        <w:t>zvyšuje</w:t>
      </w:r>
      <w:r w:rsidRPr="00E47B52">
        <w:rPr>
          <w:rFonts w:cs="Arial"/>
          <w:sz w:val="20"/>
          <w:szCs w:val="20"/>
        </w:rPr>
        <w:t xml:space="preserve"> o částku 2 200 000,- na novou pojistnou částku 419.900.000,-Kč.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PK 4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Prodej bytů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Hornoměstská č.p. 423, 424, 425, 426,</w:t>
      </w:r>
      <w:r w:rsidRPr="00E47B52">
        <w:rPr>
          <w:sz w:val="20"/>
          <w:szCs w:val="20"/>
        </w:rPr>
        <w:t xml:space="preserve"> </w:t>
      </w:r>
      <w:r w:rsidRPr="00E47B52">
        <w:rPr>
          <w:rFonts w:cs="Arial"/>
          <w:sz w:val="20"/>
          <w:szCs w:val="20"/>
        </w:rPr>
        <w:t>103, 104, 105, 113,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Pojistná částka PK</w:t>
      </w:r>
      <w:r w:rsidRPr="00E47B52">
        <w:rPr>
          <w:color w:val="000000"/>
          <w:sz w:val="20"/>
          <w:szCs w:val="20"/>
        </w:rPr>
        <w:t xml:space="preserve"> </w:t>
      </w:r>
      <w:r w:rsidRPr="00E47B52">
        <w:rPr>
          <w:rFonts w:cs="Arial"/>
          <w:sz w:val="20"/>
          <w:szCs w:val="20"/>
        </w:rPr>
        <w:t xml:space="preserve">271.500.000,-Kč </w:t>
      </w:r>
      <w:r w:rsidRPr="00E47B52">
        <w:rPr>
          <w:rFonts w:cs="Arial"/>
          <w:b/>
          <w:sz w:val="20"/>
          <w:szCs w:val="20"/>
        </w:rPr>
        <w:t>nezměněna.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PK 7  Mostiště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Technické zhodnocení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Mostiště 127, MŠ zateplení 2 000 000,-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Mostiště 102, KD a obecní úřad zateplení 3 000 000,-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 xml:space="preserve">Pojistná částka PK se </w:t>
      </w:r>
      <w:r w:rsidRPr="00E47B52">
        <w:rPr>
          <w:rFonts w:cs="Arial"/>
          <w:b/>
          <w:sz w:val="20"/>
          <w:szCs w:val="20"/>
        </w:rPr>
        <w:t>zvyšuje</w:t>
      </w:r>
      <w:r w:rsidRPr="00E47B52">
        <w:rPr>
          <w:rFonts w:cs="Arial"/>
          <w:sz w:val="20"/>
          <w:szCs w:val="20"/>
        </w:rPr>
        <w:t xml:space="preserve"> o částku 5.000.000,- na novou pojistnou částku 49.300.000,-Kč.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PK 10 Lhotky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Zařazení nové nemovitosti</w:t>
      </w:r>
    </w:p>
    <w:p w:rsidR="00E47B52" w:rsidRPr="00E47B52" w:rsidRDefault="00E47B52" w:rsidP="00E47B52">
      <w:pPr>
        <w:rPr>
          <w:sz w:val="20"/>
          <w:szCs w:val="20"/>
        </w:rPr>
      </w:pPr>
      <w:r w:rsidRPr="00E47B52">
        <w:rPr>
          <w:sz w:val="20"/>
          <w:szCs w:val="20"/>
        </w:rPr>
        <w:t>Autobusový přístřešek D.Radslavice p.č. 1099/5, 18/2 70 000,-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 xml:space="preserve">Pojistná částka PK se </w:t>
      </w:r>
      <w:r w:rsidRPr="00E47B52">
        <w:rPr>
          <w:rFonts w:cs="Arial"/>
          <w:b/>
          <w:sz w:val="20"/>
          <w:szCs w:val="20"/>
        </w:rPr>
        <w:t>zvyšuje</w:t>
      </w:r>
      <w:r w:rsidRPr="00E47B52">
        <w:rPr>
          <w:rFonts w:cs="Arial"/>
          <w:sz w:val="20"/>
          <w:szCs w:val="20"/>
        </w:rPr>
        <w:t xml:space="preserve"> o částku 70 000,- na novou pojistnou částku 27.670.000,-Kč.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</w:p>
    <w:p w:rsidR="00E47B52" w:rsidRPr="00E47B52" w:rsidRDefault="00E47B52" w:rsidP="00E47B52">
      <w:pPr>
        <w:rPr>
          <w:rFonts w:cs="Arial"/>
          <w:sz w:val="20"/>
          <w:szCs w:val="20"/>
        </w:rPr>
      </w:pP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PK 12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Zařazení nové nemovitosti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Dětské hřiště Olší nad Oslavou p.č. 2091 720 000,-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Technické zhodnocení: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dětské hřiště Kúsky p.č. 312/1 80 000,-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dětské hřiště Lhotky p.č. 129/2 80 000,-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>dětské hřiště Dolní Radslavice 56/3,4 80 000,-</w:t>
      </w:r>
    </w:p>
    <w:p w:rsidR="00E47B52" w:rsidRPr="00E47B52" w:rsidRDefault="00E47B52" w:rsidP="00E47B52">
      <w:pPr>
        <w:rPr>
          <w:sz w:val="20"/>
          <w:szCs w:val="20"/>
        </w:rPr>
      </w:pPr>
      <w:r w:rsidRPr="00E47B52">
        <w:rPr>
          <w:rFonts w:cs="Arial"/>
          <w:sz w:val="20"/>
          <w:szCs w:val="20"/>
        </w:rPr>
        <w:t>dětské hřiště</w:t>
      </w:r>
      <w:r w:rsidRPr="00E47B52">
        <w:rPr>
          <w:sz w:val="20"/>
          <w:szCs w:val="20"/>
        </w:rPr>
        <w:t xml:space="preserve"> Mostiště p.č. 900/5, 138/3 120 000,-</w:t>
      </w:r>
    </w:p>
    <w:p w:rsidR="00E47B52" w:rsidRPr="00E47B52" w:rsidRDefault="00E47B52" w:rsidP="00E47B52">
      <w:pPr>
        <w:rPr>
          <w:rFonts w:cs="Arial"/>
          <w:sz w:val="20"/>
          <w:szCs w:val="20"/>
        </w:rPr>
      </w:pPr>
      <w:r w:rsidRPr="00E47B52">
        <w:rPr>
          <w:rFonts w:cs="Arial"/>
          <w:sz w:val="20"/>
          <w:szCs w:val="20"/>
        </w:rPr>
        <w:t xml:space="preserve">Pojistná částka PK se </w:t>
      </w:r>
      <w:r w:rsidRPr="00E47B52">
        <w:rPr>
          <w:rFonts w:cs="Arial"/>
          <w:b/>
          <w:sz w:val="20"/>
          <w:szCs w:val="20"/>
        </w:rPr>
        <w:t>zvyšuje</w:t>
      </w:r>
      <w:r w:rsidRPr="00E47B52">
        <w:rPr>
          <w:rFonts w:cs="Arial"/>
          <w:sz w:val="20"/>
          <w:szCs w:val="20"/>
        </w:rPr>
        <w:t xml:space="preserve"> o částku 1 080.000,- na novou pojistnou částku 8.815.000,-Kč.</w:t>
      </w: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1D1841" w:rsidRDefault="001D1841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Default="00E47B52" w:rsidP="001D1841">
      <w:pPr>
        <w:rPr>
          <w:rFonts w:cs="Arial"/>
          <w:sz w:val="20"/>
          <w:szCs w:val="20"/>
        </w:rPr>
      </w:pPr>
    </w:p>
    <w:p w:rsidR="00E47B52" w:rsidRPr="00E47B52" w:rsidRDefault="00E47B52" w:rsidP="002147D6">
      <w:pPr>
        <w:pStyle w:val="slovn-Velkpsmena0"/>
        <w:numPr>
          <w:ilvl w:val="0"/>
          <w:numId w:val="15"/>
        </w:numPr>
        <w:rPr>
          <w:szCs w:val="20"/>
        </w:rPr>
      </w:pPr>
      <w:r w:rsidRPr="00E47B52">
        <w:rPr>
          <w:szCs w:val="20"/>
        </w:rPr>
        <w:t xml:space="preserve">V Článku II. (Druhy a způsoby pojištění, předměty a rozsah pojištění) se v bodě 2. tabulce 2.1.1. (Živelní pojištění) se </w:t>
      </w:r>
      <w:r>
        <w:rPr>
          <w:szCs w:val="20"/>
        </w:rPr>
        <w:t>přidává ujednání uvedené v poznámce tabulky</w:t>
      </w:r>
      <w:r w:rsidRPr="00E47B52">
        <w:rPr>
          <w:b/>
          <w:szCs w:val="20"/>
        </w:rPr>
        <w:t>.</w:t>
      </w:r>
    </w:p>
    <w:p w:rsidR="00E47B52" w:rsidRPr="001D1841" w:rsidRDefault="00E47B52" w:rsidP="001D1841">
      <w:pPr>
        <w:rPr>
          <w:rFonts w:cs="Arial"/>
          <w:sz w:val="20"/>
          <w:szCs w:val="20"/>
        </w:rPr>
      </w:pPr>
    </w:p>
    <w:p w:rsidR="009805D8" w:rsidRPr="006368D9" w:rsidRDefault="009805D8" w:rsidP="009805D8">
      <w:pPr>
        <w:keepNext/>
        <w:rPr>
          <w:b/>
          <w:sz w:val="20"/>
          <w:szCs w:val="20"/>
        </w:rPr>
      </w:pPr>
      <w:bookmarkStart w:id="1" w:name="_MON_1248770050"/>
      <w:bookmarkStart w:id="2" w:name="_MON_1248770071"/>
      <w:bookmarkStart w:id="3" w:name="_MON_1248770207"/>
      <w:bookmarkStart w:id="4" w:name="_MON_1248770217"/>
      <w:bookmarkStart w:id="5" w:name="_MON_1251802589"/>
      <w:bookmarkStart w:id="6" w:name="_MON_1279608977"/>
      <w:bookmarkStart w:id="7" w:name="_MON_1279608992"/>
      <w:bookmarkStart w:id="8" w:name="_MON_1322461876"/>
      <w:bookmarkStart w:id="9" w:name="_MON_1322463704"/>
      <w:bookmarkStart w:id="10" w:name="_MON_1324275999"/>
      <w:bookmarkStart w:id="11" w:name="_MON_1338278826"/>
      <w:bookmarkStart w:id="12" w:name="_MON_1248769334"/>
      <w:bookmarkStart w:id="13" w:name="_MON_1248769927"/>
      <w:bookmarkStart w:id="14" w:name="_MON_1248769935"/>
      <w:bookmarkStart w:id="15" w:name="_MON_1248769967"/>
      <w:bookmarkStart w:id="16" w:name="_MON_1248769999"/>
      <w:bookmarkStart w:id="17" w:name="_MON_1248770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6368D9">
        <w:rPr>
          <w:b/>
          <w:sz w:val="20"/>
          <w:szCs w:val="20"/>
        </w:rPr>
        <w:t>2.</w:t>
      </w:r>
      <w:r w:rsidR="00800F6F">
        <w:rPr>
          <w:b/>
          <w:sz w:val="20"/>
          <w:szCs w:val="20"/>
        </w:rPr>
        <w:t>1</w:t>
      </w:r>
      <w:r w:rsidRPr="006368D9">
        <w:rPr>
          <w:b/>
          <w:sz w:val="20"/>
          <w:szCs w:val="20"/>
        </w:rPr>
        <w:t>.</w:t>
      </w:r>
      <w:r w:rsidR="00D65385" w:rsidRPr="006368D9">
        <w:rPr>
          <w:b/>
          <w:sz w:val="20"/>
          <w:szCs w:val="20"/>
        </w:rPr>
        <w:t>1</w:t>
      </w:r>
      <w:r w:rsidR="008C1B8D" w:rsidRPr="006368D9">
        <w:rPr>
          <w:b/>
          <w:sz w:val="20"/>
          <w:szCs w:val="20"/>
        </w:rPr>
        <w:t xml:space="preserve"> </w:t>
      </w:r>
      <w:r w:rsidRPr="006368D9">
        <w:rPr>
          <w:b/>
          <w:sz w:val="20"/>
          <w:szCs w:val="20"/>
        </w:rPr>
        <w:t>Živelní pojištění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701"/>
        <w:gridCol w:w="1276"/>
        <w:gridCol w:w="1275"/>
        <w:gridCol w:w="1560"/>
        <w:gridCol w:w="1134"/>
      </w:tblGrid>
      <w:tr w:rsidR="009805D8" w:rsidRPr="006368D9" w:rsidTr="00EA6049">
        <w:tc>
          <w:tcPr>
            <w:tcW w:w="10348" w:type="dxa"/>
            <w:gridSpan w:val="7"/>
            <w:shd w:val="clear" w:color="auto" w:fill="auto"/>
          </w:tcPr>
          <w:p w:rsidR="00D21894" w:rsidRPr="00D21894" w:rsidRDefault="009805D8" w:rsidP="001207F8">
            <w:pPr>
              <w:rPr>
                <w:sz w:val="20"/>
              </w:rPr>
            </w:pPr>
            <w:r w:rsidRPr="00C45D91">
              <w:rPr>
                <w:b/>
                <w:sz w:val="20"/>
                <w:szCs w:val="20"/>
              </w:rPr>
              <w:t>Místo pojištění:</w:t>
            </w:r>
            <w:r w:rsidR="006B4B20" w:rsidRPr="00C45D91">
              <w:rPr>
                <w:b/>
                <w:sz w:val="20"/>
                <w:szCs w:val="20"/>
              </w:rPr>
              <w:t xml:space="preserve"> </w:t>
            </w:r>
            <w:r w:rsidR="001207F8" w:rsidRPr="00561A2D">
              <w:rPr>
                <w:rFonts w:cs="Arial"/>
                <w:sz w:val="20"/>
              </w:rPr>
              <w:t>Katastrá</w:t>
            </w:r>
            <w:r w:rsidR="001207F8">
              <w:rPr>
                <w:rFonts w:cs="Arial"/>
                <w:sz w:val="20"/>
              </w:rPr>
              <w:t xml:space="preserve">lní území města Velké Meziříčí </w:t>
            </w:r>
            <w:r w:rsidR="00ED1114">
              <w:rPr>
                <w:rFonts w:cs="Arial"/>
                <w:sz w:val="20"/>
              </w:rPr>
              <w:t>a</w:t>
            </w:r>
            <w:r w:rsidR="001207F8">
              <w:rPr>
                <w:rFonts w:cs="Arial"/>
                <w:sz w:val="20"/>
              </w:rPr>
              <w:t xml:space="preserve"> dalších obcí viz článek II. bod 1.2. pojistné smlouvy</w:t>
            </w:r>
          </w:p>
        </w:tc>
      </w:tr>
      <w:tr w:rsidR="009805D8" w:rsidRPr="006368D9" w:rsidTr="00EA6049">
        <w:tc>
          <w:tcPr>
            <w:tcW w:w="10348" w:type="dxa"/>
            <w:gridSpan w:val="7"/>
            <w:shd w:val="clear" w:color="auto" w:fill="auto"/>
          </w:tcPr>
          <w:p w:rsidR="009805D8" w:rsidRPr="00C45D91" w:rsidRDefault="009805D8" w:rsidP="006B4B20">
            <w:pPr>
              <w:rPr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Rozsah pojištění:</w:t>
            </w:r>
            <w:r w:rsidR="00CA248D" w:rsidRPr="00C45D91">
              <w:rPr>
                <w:b/>
                <w:sz w:val="20"/>
                <w:szCs w:val="20"/>
              </w:rPr>
              <w:t xml:space="preserve"> </w:t>
            </w:r>
            <w:r w:rsidR="006B4B20" w:rsidRPr="00C45D91">
              <w:rPr>
                <w:sz w:val="20"/>
                <w:szCs w:val="20"/>
              </w:rPr>
              <w:t>sdružený živel</w:t>
            </w:r>
          </w:p>
        </w:tc>
      </w:tr>
      <w:tr w:rsidR="009805D8" w:rsidRPr="006368D9" w:rsidTr="00EA6049">
        <w:tc>
          <w:tcPr>
            <w:tcW w:w="10348" w:type="dxa"/>
            <w:gridSpan w:val="7"/>
            <w:shd w:val="clear" w:color="auto" w:fill="auto"/>
          </w:tcPr>
          <w:p w:rsidR="009805D8" w:rsidRPr="00C45D91" w:rsidRDefault="009805D8" w:rsidP="009B5643">
            <w:pPr>
              <w:rPr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Pojištění se řídí:</w:t>
            </w:r>
            <w:r w:rsidRPr="00C45D91">
              <w:rPr>
                <w:sz w:val="20"/>
                <w:szCs w:val="20"/>
              </w:rPr>
              <w:t xml:space="preserve"> VPP P-100/14, ZPP P-150/14 a doložkami DOB101, DOB103, DOB10</w:t>
            </w:r>
            <w:r w:rsidR="00780515">
              <w:rPr>
                <w:sz w:val="20"/>
                <w:szCs w:val="20"/>
              </w:rPr>
              <w:t>4</w:t>
            </w:r>
            <w:r w:rsidRPr="00C45D91">
              <w:rPr>
                <w:sz w:val="20"/>
                <w:szCs w:val="20"/>
              </w:rPr>
              <w:t xml:space="preserve">, </w:t>
            </w:r>
            <w:r w:rsidR="00780515" w:rsidRPr="00C45D91">
              <w:rPr>
                <w:sz w:val="20"/>
                <w:szCs w:val="20"/>
              </w:rPr>
              <w:t>DOB105,</w:t>
            </w:r>
            <w:r w:rsidR="00780515">
              <w:rPr>
                <w:sz w:val="20"/>
                <w:szCs w:val="20"/>
              </w:rPr>
              <w:t xml:space="preserve"> </w:t>
            </w:r>
            <w:r w:rsidRPr="00C45D91">
              <w:rPr>
                <w:sz w:val="20"/>
                <w:szCs w:val="20"/>
              </w:rPr>
              <w:t>DOB107</w:t>
            </w:r>
            <w:r w:rsidR="006B4B20" w:rsidRPr="00C45D91">
              <w:rPr>
                <w:sz w:val="20"/>
                <w:szCs w:val="20"/>
              </w:rPr>
              <w:t xml:space="preserve">, </w:t>
            </w:r>
            <w:r w:rsidR="006B4B20" w:rsidRPr="00C45D91">
              <w:rPr>
                <w:rFonts w:cs="Arial"/>
                <w:sz w:val="20"/>
              </w:rPr>
              <w:t xml:space="preserve">DZ101, </w:t>
            </w:r>
            <w:r w:rsidR="009B5643" w:rsidRPr="00C45D91">
              <w:rPr>
                <w:rFonts w:cs="Arial"/>
                <w:sz w:val="20"/>
              </w:rPr>
              <w:t>DZ10</w:t>
            </w:r>
            <w:r w:rsidR="009B5643">
              <w:rPr>
                <w:rFonts w:cs="Arial"/>
                <w:sz w:val="20"/>
              </w:rPr>
              <w:t>6</w:t>
            </w:r>
            <w:r w:rsidR="009B5643" w:rsidRPr="00C45D91">
              <w:rPr>
                <w:rFonts w:cs="Arial"/>
                <w:sz w:val="20"/>
              </w:rPr>
              <w:t xml:space="preserve">, </w:t>
            </w:r>
            <w:r w:rsidR="00E67BCA" w:rsidRPr="00C45D91">
              <w:rPr>
                <w:rFonts w:cs="Arial"/>
                <w:sz w:val="20"/>
              </w:rPr>
              <w:t>DZ10</w:t>
            </w:r>
            <w:r w:rsidR="00E67BCA">
              <w:rPr>
                <w:rFonts w:cs="Arial"/>
                <w:sz w:val="20"/>
              </w:rPr>
              <w:t>8</w:t>
            </w:r>
            <w:r w:rsidR="00E67BCA" w:rsidRPr="00C45D91">
              <w:rPr>
                <w:rFonts w:cs="Arial"/>
                <w:sz w:val="20"/>
              </w:rPr>
              <w:t>,</w:t>
            </w:r>
            <w:r w:rsidR="00E67BCA">
              <w:rPr>
                <w:rFonts w:cs="Arial"/>
                <w:sz w:val="20"/>
              </w:rPr>
              <w:t xml:space="preserve"> </w:t>
            </w:r>
            <w:r w:rsidR="006B4B20" w:rsidRPr="00C45D91">
              <w:rPr>
                <w:rFonts w:cs="Arial"/>
                <w:sz w:val="20"/>
              </w:rPr>
              <w:t>DZ112</w:t>
            </w:r>
            <w:r w:rsidR="00E67BCA">
              <w:rPr>
                <w:rFonts w:cs="Arial"/>
                <w:sz w:val="20"/>
              </w:rPr>
              <w:t>,</w:t>
            </w:r>
            <w:r w:rsidR="00E67BCA" w:rsidRPr="00C45D91">
              <w:rPr>
                <w:rFonts w:cs="Arial"/>
                <w:sz w:val="20"/>
              </w:rPr>
              <w:t xml:space="preserve"> </w:t>
            </w:r>
            <w:r w:rsidR="00E67BCA">
              <w:rPr>
                <w:rFonts w:cs="Arial"/>
                <w:sz w:val="20"/>
              </w:rPr>
              <w:t>DZ113</w:t>
            </w:r>
            <w:r w:rsidR="00E67BCA" w:rsidRPr="00C45D91">
              <w:rPr>
                <w:rFonts w:cs="Arial"/>
                <w:sz w:val="20"/>
              </w:rPr>
              <w:t>,</w:t>
            </w:r>
            <w:r w:rsidR="006A3205">
              <w:rPr>
                <w:rFonts w:cs="Arial"/>
                <w:sz w:val="20"/>
              </w:rPr>
              <w:t xml:space="preserve"> DZ114</w:t>
            </w:r>
          </w:p>
        </w:tc>
      </w:tr>
      <w:tr w:rsidR="0071403B" w:rsidRPr="006368D9" w:rsidTr="00EA6049">
        <w:tc>
          <w:tcPr>
            <w:tcW w:w="709" w:type="dxa"/>
            <w:shd w:val="clear" w:color="auto" w:fill="auto"/>
            <w:vAlign w:val="center"/>
          </w:tcPr>
          <w:p w:rsidR="009805D8" w:rsidRPr="00C45D91" w:rsidRDefault="009805D8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Poř. číslo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05D8" w:rsidRPr="00C45D91" w:rsidRDefault="009805D8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05D8" w:rsidRPr="00C45D91" w:rsidRDefault="003B3C93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</w:t>
            </w:r>
            <w:r w:rsidR="009805D8" w:rsidRPr="00C45D91">
              <w:rPr>
                <w:b/>
                <w:sz w:val="20"/>
                <w:szCs w:val="20"/>
              </w:rPr>
              <w:t>ojistná částka</w:t>
            </w:r>
            <w:r w:rsidR="001773E3" w:rsidRPr="00C45D91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05D8" w:rsidRPr="00C45D91" w:rsidRDefault="009805D8" w:rsidP="009D7EA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Spoluúčast</w:t>
            </w:r>
            <w:r w:rsidRPr="00C45D91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805D8" w:rsidRPr="00C45D91" w:rsidRDefault="009805D8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Pojištění se sjednává</w:t>
            </w:r>
            <w:r w:rsidR="00133185" w:rsidRPr="00C45D91">
              <w:rPr>
                <w:b/>
                <w:sz w:val="20"/>
                <w:szCs w:val="20"/>
              </w:rPr>
              <w:t xml:space="preserve"> na cenu</w:t>
            </w:r>
            <w:r w:rsidRPr="00C45D91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C1B8D" w:rsidRPr="00C45D91" w:rsidRDefault="009805D8" w:rsidP="00C45D91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45D91">
              <w:rPr>
                <w:b/>
                <w:sz w:val="20"/>
                <w:szCs w:val="20"/>
              </w:rPr>
              <w:t>MRLP</w:t>
            </w:r>
            <w:r w:rsidRPr="00C45D91">
              <w:rPr>
                <w:b/>
                <w:sz w:val="20"/>
                <w:szCs w:val="20"/>
                <w:vertAlign w:val="superscript"/>
              </w:rPr>
              <w:t>3)</w:t>
            </w:r>
            <w:r w:rsidR="008C1B8D" w:rsidRPr="00C45D91">
              <w:rPr>
                <w:b/>
                <w:sz w:val="20"/>
                <w:szCs w:val="20"/>
                <w:vertAlign w:val="superscript"/>
              </w:rPr>
              <w:t xml:space="preserve"> </w:t>
            </w:r>
          </w:p>
          <w:p w:rsidR="009805D8" w:rsidRPr="00C45D91" w:rsidRDefault="003B3C93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První riziko</w:t>
            </w:r>
            <w:r w:rsidRPr="00C45D91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05D8" w:rsidRPr="00C45D91" w:rsidRDefault="009805D8" w:rsidP="00C45D91">
            <w:pPr>
              <w:jc w:val="center"/>
              <w:rPr>
                <w:b/>
                <w:sz w:val="20"/>
                <w:szCs w:val="20"/>
              </w:rPr>
            </w:pPr>
            <w:r w:rsidRPr="00C45D91">
              <w:rPr>
                <w:b/>
                <w:sz w:val="20"/>
                <w:szCs w:val="20"/>
              </w:rPr>
              <w:t>MRLP</w:t>
            </w:r>
            <w:r w:rsidRPr="00C45D91">
              <w:rPr>
                <w:b/>
                <w:sz w:val="20"/>
                <w:szCs w:val="20"/>
                <w:vertAlign w:val="superscript"/>
              </w:rPr>
              <w:t>3)</w:t>
            </w:r>
            <w:r w:rsidR="003B3C93" w:rsidRPr="00C45D91">
              <w:rPr>
                <w:b/>
                <w:sz w:val="20"/>
                <w:szCs w:val="20"/>
              </w:rPr>
              <w:t xml:space="preserve"> Zlomkové pojištění</w:t>
            </w:r>
            <w:r w:rsidR="001773E3" w:rsidRPr="00C45D91">
              <w:rPr>
                <w:b/>
                <w:sz w:val="20"/>
                <w:szCs w:val="20"/>
                <w:vertAlign w:val="superscript"/>
              </w:rPr>
              <w:t>4)</w:t>
            </w:r>
          </w:p>
        </w:tc>
      </w:tr>
      <w:tr w:rsidR="0071403B" w:rsidRPr="006368D9" w:rsidTr="00EA6049">
        <w:tc>
          <w:tcPr>
            <w:tcW w:w="709" w:type="dxa"/>
            <w:shd w:val="clear" w:color="auto" w:fill="auto"/>
            <w:vAlign w:val="center"/>
          </w:tcPr>
          <w:p w:rsidR="006B4B20" w:rsidRPr="00C45D91" w:rsidRDefault="006B4B20" w:rsidP="00C45D91">
            <w:pPr>
              <w:jc w:val="center"/>
              <w:rPr>
                <w:sz w:val="20"/>
                <w:szCs w:val="20"/>
              </w:rPr>
            </w:pPr>
            <w:r w:rsidRPr="00C45D91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B4B20" w:rsidRPr="00EA6049" w:rsidRDefault="00EA6049" w:rsidP="0071403B">
            <w:pPr>
              <w:rPr>
                <w:rFonts w:cs="Arial"/>
                <w:sz w:val="20"/>
              </w:rPr>
            </w:pPr>
            <w:r w:rsidRPr="00EA6049">
              <w:rPr>
                <w:rFonts w:cs="Arial"/>
                <w:sz w:val="20"/>
                <w:szCs w:val="20"/>
              </w:rPr>
              <w:t>Soubor vlastních budov, hal, staveb a dalších objektů včetně plotů, osvětlení a přístupových cest, včetně stavebních součástí a stavebních úprav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4B20" w:rsidRPr="00E47B52" w:rsidRDefault="00F50CEC" w:rsidP="00E47B52">
            <w:pPr>
              <w:pStyle w:val="lnek1VPP"/>
              <w:keepNext w:val="0"/>
              <w:numPr>
                <w:ilvl w:val="0"/>
                <w:numId w:val="0"/>
              </w:numPr>
              <w:ind w:left="-108"/>
              <w:jc w:val="right"/>
              <w:outlineLvl w:val="9"/>
              <w:rPr>
                <w:rFonts w:ascii="Koop Office" w:hAnsi="Koop Office" w:cs="Arial"/>
                <w:b/>
              </w:rPr>
            </w:pPr>
            <w:r w:rsidRPr="00E47B52">
              <w:rPr>
                <w:rFonts w:ascii="Koop Office" w:hAnsi="Koop Office" w:cs="Arial"/>
                <w:b/>
              </w:rPr>
              <w:t>1.</w:t>
            </w:r>
            <w:r w:rsidR="00E47B52" w:rsidRPr="00E47B52">
              <w:rPr>
                <w:rFonts w:ascii="Koop Office" w:hAnsi="Koop Office" w:cs="Arial"/>
                <w:b/>
              </w:rPr>
              <w:t>901.420</w:t>
            </w:r>
            <w:r w:rsidR="009D7EA5" w:rsidRPr="00E47B52">
              <w:rPr>
                <w:rFonts w:ascii="Koop Office" w:hAnsi="Koop Office" w:cs="Arial"/>
                <w:b/>
              </w:rPr>
              <w:t>.000</w:t>
            </w:r>
            <w:r w:rsidR="00127F70" w:rsidRPr="00E47B52">
              <w:rPr>
                <w:rFonts w:ascii="Koop Office" w:hAnsi="Koop Office" w:cs="Arial"/>
                <w:b/>
              </w:rPr>
              <w:t>,-</w:t>
            </w:r>
            <w:r w:rsidR="000876C4" w:rsidRPr="00E47B52">
              <w:rPr>
                <w:rFonts w:ascii="Koop Office" w:hAnsi="Koop Office" w:cs="Arial"/>
                <w:b/>
              </w:rPr>
              <w:t>Kč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4B20" w:rsidRPr="00C45D91" w:rsidRDefault="00EA6049" w:rsidP="00EA6049">
            <w:pPr>
              <w:pStyle w:val="lnek1VPP"/>
              <w:keepNext w:val="0"/>
              <w:numPr>
                <w:ilvl w:val="0"/>
                <w:numId w:val="0"/>
              </w:numPr>
              <w:outlineLvl w:val="9"/>
              <w:rPr>
                <w:rFonts w:ascii="Koop Office" w:hAnsi="Koop Office" w:cs="Arial"/>
              </w:rPr>
            </w:pPr>
            <w:r>
              <w:rPr>
                <w:rFonts w:ascii="Koop Office" w:hAnsi="Koop Office" w:cs="Arial"/>
              </w:rPr>
              <w:t>5</w:t>
            </w:r>
            <w:r w:rsidR="006B4B20" w:rsidRPr="00C45D91">
              <w:rPr>
                <w:rFonts w:ascii="Koop Office" w:hAnsi="Koop Office" w:cs="Arial"/>
              </w:rPr>
              <w:t>.000,-</w:t>
            </w:r>
            <w:r w:rsidR="000876C4">
              <w:rPr>
                <w:rFonts w:ascii="Koop Office" w:hAnsi="Koop Office" w:cs="Arial"/>
              </w:rPr>
              <w:t>Kč</w:t>
            </w:r>
            <w:r w:rsidR="006B4B20" w:rsidRPr="00C45D91">
              <w:rPr>
                <w:rFonts w:ascii="Koop Office" w:hAnsi="Koop Office" w:cs="Arial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B4B20" w:rsidRPr="00C45D91" w:rsidRDefault="006B4B20" w:rsidP="00C45D91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B4B20" w:rsidRPr="00C45D91" w:rsidRDefault="006B4B20" w:rsidP="00C45D91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C45D91">
              <w:rPr>
                <w:rFonts w:cs="Arial"/>
                <w:sz w:val="20"/>
              </w:rPr>
              <w:t>Není</w:t>
            </w:r>
          </w:p>
          <w:p w:rsidR="006B4B20" w:rsidRPr="00C45D91" w:rsidRDefault="006B4B20" w:rsidP="00C45D91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C45D91">
              <w:rPr>
                <w:rFonts w:cs="Arial"/>
                <w:sz w:val="20"/>
              </w:rPr>
              <w:t>sjednán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4B20" w:rsidRPr="00C45D91" w:rsidRDefault="006B4B20" w:rsidP="00C45D91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C45D91">
              <w:rPr>
                <w:rFonts w:cs="Arial"/>
                <w:sz w:val="20"/>
              </w:rPr>
              <w:t>Není</w:t>
            </w:r>
          </w:p>
          <w:p w:rsidR="006B4B20" w:rsidRPr="00C45D91" w:rsidRDefault="006B4B20" w:rsidP="00C45D91">
            <w:pPr>
              <w:keepNext/>
              <w:keepLines/>
              <w:jc w:val="center"/>
              <w:rPr>
                <w:rFonts w:cs="Arial"/>
                <w:sz w:val="20"/>
              </w:rPr>
            </w:pPr>
            <w:r w:rsidRPr="00C45D91">
              <w:rPr>
                <w:rFonts w:cs="Arial"/>
                <w:sz w:val="20"/>
              </w:rPr>
              <w:t>sjednán</w:t>
            </w:r>
          </w:p>
        </w:tc>
      </w:tr>
      <w:tr w:rsidR="009805D8" w:rsidRPr="006368D9" w:rsidTr="00EA6049">
        <w:tc>
          <w:tcPr>
            <w:tcW w:w="10348" w:type="dxa"/>
            <w:gridSpan w:val="7"/>
            <w:shd w:val="clear" w:color="auto" w:fill="auto"/>
          </w:tcPr>
          <w:p w:rsidR="009805D8" w:rsidRPr="00C45D91" w:rsidRDefault="009805D8" w:rsidP="009805D8">
            <w:pPr>
              <w:rPr>
                <w:sz w:val="20"/>
                <w:szCs w:val="20"/>
              </w:rPr>
            </w:pPr>
            <w:r w:rsidRPr="00C45D91">
              <w:rPr>
                <w:sz w:val="20"/>
                <w:szCs w:val="20"/>
              </w:rPr>
              <w:t>Poznámky:</w:t>
            </w:r>
          </w:p>
          <w:p w:rsidR="00E67BCA" w:rsidRDefault="00780515" w:rsidP="006B4B20">
            <w:pPr>
              <w:rPr>
                <w:rFonts w:cs="Arial"/>
                <w:sz w:val="20"/>
              </w:rPr>
            </w:pPr>
            <w:r w:rsidRPr="00780515">
              <w:rPr>
                <w:rFonts w:cs="Arial"/>
                <w:sz w:val="20"/>
              </w:rPr>
              <w:t xml:space="preserve">Pro místo pojištění uvedené v záhlaví této tabulky se sjednává spoluúčast pro pojistné nebezpečí </w:t>
            </w:r>
            <w:r w:rsidR="001207F8">
              <w:rPr>
                <w:rFonts w:cs="Arial"/>
                <w:sz w:val="20"/>
              </w:rPr>
              <w:t>povodeň</w:t>
            </w:r>
            <w:r w:rsidRPr="00780515">
              <w:rPr>
                <w:rFonts w:cs="Arial"/>
                <w:sz w:val="20"/>
              </w:rPr>
              <w:t xml:space="preserve"> nebo </w:t>
            </w:r>
            <w:r w:rsidR="001207F8">
              <w:rPr>
                <w:rFonts w:cs="Arial"/>
                <w:sz w:val="20"/>
              </w:rPr>
              <w:t>záplava ve výši 25</w:t>
            </w:r>
            <w:r w:rsidRPr="00780515">
              <w:rPr>
                <w:rFonts w:cs="Arial"/>
                <w:sz w:val="20"/>
              </w:rPr>
              <w:t xml:space="preserve"> tis. Kč </w:t>
            </w:r>
          </w:p>
          <w:p w:rsidR="00780515" w:rsidRDefault="00780515" w:rsidP="006B4B20">
            <w:pPr>
              <w:rPr>
                <w:rFonts w:cs="Arial"/>
                <w:sz w:val="20"/>
              </w:rPr>
            </w:pPr>
          </w:p>
          <w:p w:rsidR="00780515" w:rsidRDefault="00780515" w:rsidP="006B4B20">
            <w:pPr>
              <w:rPr>
                <w:rFonts w:cs="Arial"/>
                <w:sz w:val="20"/>
              </w:rPr>
            </w:pPr>
            <w:r w:rsidRPr="00780515">
              <w:rPr>
                <w:rFonts w:cs="Arial"/>
                <w:sz w:val="20"/>
              </w:rPr>
              <w:t>Pro pojištění dle rozsahu doložky DZ13</w:t>
            </w:r>
            <w:r w:rsidR="00377984" w:rsidRPr="006A3205">
              <w:rPr>
                <w:rFonts w:cs="Arial"/>
                <w:sz w:val="20"/>
              </w:rPr>
              <w:t xml:space="preserve"> - </w:t>
            </w:r>
            <w:r w:rsidRPr="00780515">
              <w:rPr>
                <w:rFonts w:cs="Arial"/>
                <w:sz w:val="20"/>
              </w:rPr>
              <w:t xml:space="preserve">Atmosférické srážky se sjednává maximální roční limit plnění </w:t>
            </w:r>
            <w:r w:rsidR="001207F8">
              <w:rPr>
                <w:rFonts w:cs="Arial"/>
                <w:sz w:val="20"/>
              </w:rPr>
              <w:t>1</w:t>
            </w:r>
            <w:r w:rsidRPr="00780515">
              <w:rPr>
                <w:rFonts w:cs="Arial"/>
                <w:sz w:val="20"/>
              </w:rPr>
              <w:t>00.0</w:t>
            </w:r>
            <w:r w:rsidR="00127F70">
              <w:rPr>
                <w:rFonts w:cs="Arial"/>
                <w:sz w:val="20"/>
              </w:rPr>
              <w:t xml:space="preserve">00,-Kč se spoluúčastí </w:t>
            </w:r>
            <w:r w:rsidR="001207F8">
              <w:rPr>
                <w:rFonts w:cs="Arial"/>
                <w:sz w:val="20"/>
              </w:rPr>
              <w:t>5</w:t>
            </w:r>
            <w:r w:rsidR="00127F70">
              <w:rPr>
                <w:rFonts w:cs="Arial"/>
                <w:sz w:val="20"/>
              </w:rPr>
              <w:t>.000,-</w:t>
            </w:r>
            <w:r w:rsidRPr="00780515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.</w:t>
            </w:r>
          </w:p>
          <w:p w:rsidR="00780515" w:rsidRDefault="00780515" w:rsidP="006B4B20">
            <w:pPr>
              <w:rPr>
                <w:rFonts w:cs="Arial"/>
                <w:sz w:val="20"/>
              </w:rPr>
            </w:pPr>
          </w:p>
          <w:p w:rsidR="006A3205" w:rsidRDefault="006A3205" w:rsidP="006A3205">
            <w:pPr>
              <w:rPr>
                <w:rFonts w:cs="Arial"/>
                <w:sz w:val="20"/>
              </w:rPr>
            </w:pPr>
            <w:r w:rsidRPr="00780515">
              <w:rPr>
                <w:rFonts w:cs="Arial"/>
                <w:sz w:val="20"/>
              </w:rPr>
              <w:t xml:space="preserve">Pro pojištění dle rozsahu doložky </w:t>
            </w:r>
            <w:r w:rsidRPr="006A3205">
              <w:rPr>
                <w:rFonts w:cs="Arial"/>
                <w:sz w:val="20"/>
              </w:rPr>
              <w:t xml:space="preserve">DZ114 - Nepřímý úder blesku </w:t>
            </w:r>
            <w:r w:rsidRPr="00780515">
              <w:rPr>
                <w:rFonts w:cs="Arial"/>
                <w:sz w:val="20"/>
              </w:rPr>
              <w:t xml:space="preserve">se sjednává maximální roční limit plnění </w:t>
            </w:r>
            <w:r w:rsidR="001207F8">
              <w:rPr>
                <w:rFonts w:cs="Arial"/>
                <w:sz w:val="20"/>
              </w:rPr>
              <w:t>1.0</w:t>
            </w:r>
            <w:r w:rsidRPr="00780515">
              <w:rPr>
                <w:rFonts w:cs="Arial"/>
                <w:sz w:val="20"/>
              </w:rPr>
              <w:t>00.0</w:t>
            </w:r>
            <w:r>
              <w:rPr>
                <w:rFonts w:cs="Arial"/>
                <w:sz w:val="20"/>
              </w:rPr>
              <w:t xml:space="preserve">00,-Kč se spoluúčastí </w:t>
            </w:r>
            <w:r w:rsidR="001207F8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>.000,-</w:t>
            </w:r>
            <w:r w:rsidRPr="00780515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.</w:t>
            </w:r>
          </w:p>
          <w:p w:rsidR="00866925" w:rsidRDefault="00866925" w:rsidP="009D5F7E">
            <w:pPr>
              <w:keepNext/>
              <w:jc w:val="both"/>
              <w:rPr>
                <w:rFonts w:cs="Arial"/>
                <w:sz w:val="20"/>
                <w:szCs w:val="20"/>
              </w:rPr>
            </w:pPr>
          </w:p>
          <w:p w:rsidR="001207F8" w:rsidRDefault="001207F8" w:rsidP="009D5F7E">
            <w:pPr>
              <w:keepNext/>
              <w:jc w:val="both"/>
              <w:rPr>
                <w:rFonts w:cs="Arial"/>
                <w:sz w:val="20"/>
              </w:rPr>
            </w:pPr>
            <w:r w:rsidRPr="0094337A">
              <w:rPr>
                <w:rFonts w:cs="Arial"/>
                <w:sz w:val="20"/>
              </w:rPr>
              <w:t>Ve smyslu ZPP P-150/14 se ujednává, že pojištění pro případ pojistného nebezpečí povodeň i záplava se vztahuje i na škody způsobené zpětným vystoupnutím kapaliny z odpadního potrubí, které bylo způsobeno zahlcením venkovní kanalizace v důsledku atmosférických srážek, povodně nebo záplavy.</w:t>
            </w:r>
          </w:p>
          <w:p w:rsidR="00D03AE1" w:rsidRDefault="00D03AE1" w:rsidP="00D03AE1">
            <w:pPr>
              <w:keepNext/>
              <w:spacing w:before="120"/>
              <w:jc w:val="both"/>
              <w:rPr>
                <w:rFonts w:cs="Arial"/>
                <w:sz w:val="20"/>
              </w:rPr>
            </w:pPr>
            <w:r w:rsidRPr="008D383D">
              <w:rPr>
                <w:rFonts w:cs="Arial"/>
                <w:sz w:val="20"/>
              </w:rPr>
              <w:t xml:space="preserve">Ujednává se, že mimo místa pojištění uvedená v </w:t>
            </w:r>
            <w:r>
              <w:rPr>
                <w:rFonts w:cs="Arial"/>
                <w:sz w:val="20"/>
              </w:rPr>
              <w:t>tabulce</w:t>
            </w:r>
            <w:r w:rsidRPr="008D383D">
              <w:rPr>
                <w:rFonts w:cs="Arial"/>
                <w:sz w:val="20"/>
              </w:rPr>
              <w:t xml:space="preserve"> je místem pojištění </w:t>
            </w:r>
            <w:r>
              <w:rPr>
                <w:rFonts w:cs="Arial"/>
                <w:sz w:val="20"/>
              </w:rPr>
              <w:t>přenosné a mobilní elektroniky</w:t>
            </w:r>
            <w:r w:rsidRPr="008D383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také </w:t>
            </w:r>
            <w:r w:rsidRPr="008D383D">
              <w:rPr>
                <w:rFonts w:cs="Arial"/>
                <w:sz w:val="20"/>
              </w:rPr>
              <w:t>území České republiky</w:t>
            </w:r>
            <w:r w:rsidRPr="008D383D">
              <w:rPr>
                <w:rFonts w:cs="Arial"/>
                <w:sz w:val="20"/>
                <w:szCs w:val="20"/>
              </w:rPr>
              <w:t xml:space="preserve"> </w:t>
            </w:r>
            <w:r w:rsidRPr="00866925">
              <w:rPr>
                <w:rFonts w:cs="Arial"/>
                <w:sz w:val="20"/>
                <w:szCs w:val="20"/>
              </w:rPr>
              <w:t xml:space="preserve">se sjednaným maximálním ročním limitem plnění </w:t>
            </w:r>
            <w:r>
              <w:rPr>
                <w:rFonts w:cs="Arial"/>
                <w:sz w:val="20"/>
                <w:szCs w:val="20"/>
              </w:rPr>
              <w:t>50</w:t>
            </w:r>
            <w:r w:rsidRPr="00866925">
              <w:rPr>
                <w:rFonts w:cs="Arial"/>
                <w:sz w:val="20"/>
                <w:szCs w:val="20"/>
              </w:rPr>
              <w:t>.000,- Kč</w:t>
            </w:r>
            <w:r>
              <w:rPr>
                <w:rFonts w:cs="Arial"/>
                <w:sz w:val="20"/>
              </w:rPr>
              <w:t xml:space="preserve"> se spoluúčastí 1.000,- </w:t>
            </w:r>
            <w:r w:rsidRPr="00780515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.</w:t>
            </w:r>
          </w:p>
          <w:p w:rsidR="00E47B52" w:rsidRPr="00E47B52" w:rsidRDefault="00E47B52" w:rsidP="00E47B52">
            <w:pPr>
              <w:keepNext/>
              <w:spacing w:before="120"/>
              <w:jc w:val="both"/>
              <w:rPr>
                <w:rFonts w:cs="Arial"/>
                <w:b/>
                <w:sz w:val="20"/>
              </w:rPr>
            </w:pPr>
            <w:r w:rsidRPr="00E47B52">
              <w:rPr>
                <w:rFonts w:cs="Arial"/>
                <w:b/>
                <w:sz w:val="20"/>
              </w:rPr>
              <w:t xml:space="preserve">Vznikne-li pojistná událost působením pojistného nebezpečí vodovod, poskytne pojistitel plnění i za vodné a stočné účtované za únik vody, ke kterému došlo v souvislosti s pojistnou událostí. Pojištěný je povinen prokázat výši škody dokladem od smluvního dodavatele vody. Limit pojistného plnění pro jednu a všechny pojistné události nastalé v průběhu jednoho pojistného roku činí </w:t>
            </w:r>
            <w:r w:rsidR="00AB3D28">
              <w:rPr>
                <w:rFonts w:cs="Arial"/>
                <w:b/>
                <w:sz w:val="20"/>
              </w:rPr>
              <w:t>5</w:t>
            </w:r>
            <w:r w:rsidRPr="00E47B52">
              <w:rPr>
                <w:rFonts w:cs="Arial"/>
                <w:b/>
                <w:sz w:val="20"/>
              </w:rPr>
              <w:t>0.000,- Kč v rámci horní hranice plnění sjednané pro pojistné nebezpečí vodovodní nebezpečí, spoluúčast 1.000,- Kč.</w:t>
            </w:r>
          </w:p>
          <w:p w:rsidR="00E47B52" w:rsidRPr="00D03AE1" w:rsidRDefault="00E47B52" w:rsidP="00D03AE1">
            <w:pPr>
              <w:keepNext/>
              <w:spacing w:before="120"/>
              <w:jc w:val="both"/>
              <w:rPr>
                <w:rFonts w:cs="Arial"/>
                <w:sz w:val="20"/>
              </w:rPr>
            </w:pPr>
          </w:p>
        </w:tc>
      </w:tr>
    </w:tbl>
    <w:p w:rsidR="009805D8" w:rsidRPr="006368D9" w:rsidRDefault="009805D8" w:rsidP="006A3205">
      <w:pPr>
        <w:widowControl w:val="0"/>
        <w:rPr>
          <w:sz w:val="16"/>
          <w:szCs w:val="16"/>
        </w:rPr>
      </w:pPr>
      <w:r w:rsidRPr="006368D9">
        <w:rPr>
          <w:sz w:val="16"/>
          <w:szCs w:val="16"/>
        </w:rPr>
        <w:t>*</w:t>
      </w:r>
      <w:r w:rsidR="00BB1EC5">
        <w:rPr>
          <w:sz w:val="16"/>
          <w:szCs w:val="16"/>
        </w:rPr>
        <w:t>)</w:t>
      </w:r>
      <w:r w:rsidRPr="006368D9">
        <w:rPr>
          <w:sz w:val="16"/>
          <w:szCs w:val="16"/>
        </w:rPr>
        <w:t xml:space="preserve"> není-li uvedeno, </w:t>
      </w:r>
      <w:r w:rsidR="009928BB" w:rsidRPr="006368D9">
        <w:rPr>
          <w:sz w:val="16"/>
          <w:szCs w:val="16"/>
        </w:rPr>
        <w:t>sjednává se pojištění s pojistnou hodnotou uvedenou v příslušných pojistných podmínkách</w:t>
      </w:r>
    </w:p>
    <w:p w:rsidR="00866925" w:rsidRDefault="00866925" w:rsidP="007A4E91">
      <w:pPr>
        <w:rPr>
          <w:sz w:val="20"/>
          <w:szCs w:val="20"/>
        </w:rPr>
      </w:pPr>
    </w:p>
    <w:p w:rsidR="00D03AE1" w:rsidRDefault="00D03AE1" w:rsidP="00C81938">
      <w:pPr>
        <w:widowControl w:val="0"/>
        <w:rPr>
          <w:b/>
          <w:sz w:val="20"/>
          <w:szCs w:val="20"/>
        </w:rPr>
      </w:pP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t>1)</w:t>
      </w:r>
      <w:r w:rsidRPr="006368D9">
        <w:rPr>
          <w:sz w:val="20"/>
          <w:szCs w:val="20"/>
        </w:rPr>
        <w:tab/>
      </w:r>
      <w:r w:rsidR="003450CC" w:rsidRPr="006368D9">
        <w:rPr>
          <w:sz w:val="18"/>
          <w:szCs w:val="18"/>
        </w:rPr>
        <w:t xml:space="preserve">nová </w:t>
      </w:r>
      <w:r w:rsidRPr="006368D9">
        <w:rPr>
          <w:rFonts w:cs="Arial"/>
          <w:bCs/>
          <w:sz w:val="18"/>
          <w:szCs w:val="18"/>
        </w:rPr>
        <w:t>cena</w:t>
      </w:r>
      <w:r w:rsidRPr="006368D9">
        <w:rPr>
          <w:rFonts w:cs="Arial"/>
          <w:bCs/>
          <w:sz w:val="18"/>
        </w:rPr>
        <w:t xml:space="preserve"> je vyjádření pojistné hodnoty ve smyslu ustanovení čl. 21 odst. 2) písm. a)</w:t>
      </w:r>
      <w:r w:rsidR="003450CC" w:rsidRPr="006368D9">
        <w:rPr>
          <w:rFonts w:cs="Arial"/>
          <w:bCs/>
          <w:sz w:val="18"/>
        </w:rPr>
        <w:t xml:space="preserve">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bCs/>
          <w:sz w:val="18"/>
        </w:rPr>
        <w:tab/>
        <w:t>časová cena</w:t>
      </w:r>
      <w:r w:rsidRPr="006368D9">
        <w:rPr>
          <w:rFonts w:cs="Arial"/>
          <w:sz w:val="18"/>
        </w:rPr>
        <w:t xml:space="preserve"> je vyjádření pojistné hodnoty věci ve smyslu ustanovení čl. 21 odst. 2) písm. b) VPP P-100/14</w:t>
      </w:r>
    </w:p>
    <w:p w:rsidR="005F5DA0" w:rsidRPr="006368D9" w:rsidRDefault="005F5DA0" w:rsidP="00107F95">
      <w:pPr>
        <w:keepNext/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obvyklá cena je vyjádření pojistné hodnoty věci ve smyslu ustanovení čl. 21 odst. 2) písm. c) VPP P-100/14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rFonts w:cs="Arial"/>
          <w:sz w:val="18"/>
        </w:rPr>
        <w:tab/>
        <w:t>jiná cena je vyjádření pojistné hodnoty věci ve smyslu čl.</w:t>
      </w:r>
      <w:r w:rsidR="00FE4C16" w:rsidRPr="006368D9">
        <w:rPr>
          <w:rFonts w:cs="Arial"/>
          <w:sz w:val="18"/>
        </w:rPr>
        <w:t xml:space="preserve"> </w:t>
      </w:r>
      <w:r w:rsidRPr="006368D9">
        <w:rPr>
          <w:rFonts w:cs="Arial"/>
          <w:sz w:val="18"/>
        </w:rPr>
        <w:t>V. Zvláštní ujednání této pojistné smlouvy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2)</w:t>
      </w:r>
      <w:r w:rsidRPr="006368D9">
        <w:rPr>
          <w:rFonts w:cs="Arial"/>
          <w:sz w:val="18"/>
        </w:rPr>
        <w:tab/>
      </w:r>
      <w:r w:rsidRPr="006368D9">
        <w:rPr>
          <w:rFonts w:cs="Arial"/>
          <w:bCs/>
          <w:sz w:val="18"/>
        </w:rPr>
        <w:t xml:space="preserve">první riziko ve smyslu ustanovení </w:t>
      </w:r>
      <w:r w:rsidRPr="006368D9">
        <w:rPr>
          <w:rFonts w:cs="Arial"/>
          <w:sz w:val="18"/>
        </w:rPr>
        <w:t>čl. 23 odst. 1) písm. a) VPP P-100/14</w:t>
      </w:r>
    </w:p>
    <w:p w:rsidR="003450CC" w:rsidRPr="006368D9" w:rsidRDefault="005F5DA0" w:rsidP="00107F95">
      <w:pPr>
        <w:tabs>
          <w:tab w:val="left" w:pos="284"/>
        </w:tabs>
        <w:ind w:left="284" w:hanging="284"/>
        <w:jc w:val="both"/>
        <w:rPr>
          <w:rFonts w:cs="Arial"/>
          <w:bCs/>
          <w:i/>
          <w:sz w:val="18"/>
          <w:u w:val="single"/>
        </w:rPr>
      </w:pPr>
      <w:r w:rsidRPr="006368D9">
        <w:rPr>
          <w:b/>
          <w:sz w:val="20"/>
          <w:szCs w:val="20"/>
          <w:vertAlign w:val="superscript"/>
        </w:rPr>
        <w:t>3)</w:t>
      </w:r>
      <w:r w:rsidRPr="006368D9">
        <w:rPr>
          <w:rFonts w:cs="Arial"/>
          <w:sz w:val="18"/>
        </w:rPr>
        <w:tab/>
      </w:r>
      <w:r w:rsidR="003450CC" w:rsidRPr="006368D9">
        <w:rPr>
          <w:rFonts w:cs="Arial"/>
          <w:bCs/>
          <w:sz w:val="18"/>
        </w:rPr>
        <w:t xml:space="preserve">MRLP je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3450CC" w:rsidRPr="006368D9">
        <w:rPr>
          <w:rFonts w:cs="Arial"/>
          <w:bCs/>
          <w:sz w:val="18"/>
        </w:rPr>
        <w:t>ze všech pojistných událostí vzniklých v jednom pojistném roce</w:t>
      </w:r>
      <w:r w:rsidR="00E65AC5" w:rsidRPr="006368D9">
        <w:rPr>
          <w:rFonts w:cs="Arial"/>
          <w:bCs/>
          <w:sz w:val="18"/>
        </w:rPr>
        <w:t>. Je-li pojištění sjednáno na dobu</w:t>
      </w:r>
      <w:r w:rsidR="00FE4C16" w:rsidRPr="006368D9">
        <w:rPr>
          <w:rFonts w:cs="Arial"/>
          <w:bCs/>
          <w:sz w:val="18"/>
        </w:rPr>
        <w:t xml:space="preserve"> </w:t>
      </w:r>
      <w:r w:rsidR="00E65AC5" w:rsidRPr="006368D9">
        <w:rPr>
          <w:rFonts w:cs="Arial"/>
          <w:bCs/>
          <w:sz w:val="18"/>
        </w:rPr>
        <w:t xml:space="preserve">kratší než jeden pojistný rok je MRLP horní hranicí pojistného plnění </w:t>
      </w:r>
      <w:r w:rsidR="0071310E" w:rsidRPr="006368D9">
        <w:rPr>
          <w:rFonts w:cs="Arial"/>
          <w:bCs/>
          <w:sz w:val="18"/>
        </w:rPr>
        <w:t xml:space="preserve">v souhrnu </w:t>
      </w:r>
      <w:r w:rsidR="00E65AC5" w:rsidRPr="006368D9">
        <w:rPr>
          <w:rFonts w:cs="Arial"/>
          <w:bCs/>
          <w:sz w:val="18"/>
        </w:rPr>
        <w:t>ze všech pojistných událostí vzniklých za dobu trvání pojištění</w:t>
      </w:r>
      <w:r w:rsidR="00E65AC5" w:rsidRPr="006368D9">
        <w:rPr>
          <w:rFonts w:cs="Arial"/>
          <w:sz w:val="18"/>
        </w:rPr>
        <w:t xml:space="preserve">. </w:t>
      </w:r>
    </w:p>
    <w:p w:rsidR="005F5DA0" w:rsidRPr="006368D9" w:rsidRDefault="005F5DA0" w:rsidP="00107F95">
      <w:pPr>
        <w:tabs>
          <w:tab w:val="left" w:pos="284"/>
        </w:tabs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4)</w:t>
      </w:r>
      <w:r w:rsidRPr="006368D9">
        <w:rPr>
          <w:rFonts w:cs="Arial"/>
          <w:sz w:val="18"/>
        </w:rPr>
        <w:tab/>
        <w:t>zlomkové pojištění ve smyslu čl. 23 odst. 1) písm. b) VPP P-100/14</w:t>
      </w:r>
    </w:p>
    <w:p w:rsidR="005F5DA0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sz w:val="18"/>
        </w:rPr>
      </w:pPr>
      <w:r w:rsidRPr="006368D9">
        <w:rPr>
          <w:b/>
          <w:sz w:val="20"/>
          <w:szCs w:val="20"/>
          <w:vertAlign w:val="superscript"/>
        </w:rPr>
        <w:t>5)</w:t>
      </w:r>
      <w:r w:rsidRPr="006368D9">
        <w:rPr>
          <w:rFonts w:cs="Arial"/>
          <w:sz w:val="18"/>
        </w:rPr>
        <w:tab/>
        <w:t xml:space="preserve">spoluúčast </w:t>
      </w:r>
      <w:r w:rsidR="00D52C75" w:rsidRPr="006368D9">
        <w:rPr>
          <w:rFonts w:cs="Arial"/>
          <w:sz w:val="18"/>
        </w:rPr>
        <w:t>může být vyjádřena pevnou částkou, procentem, časovým úsekem nebo jejich kombinací ve smyslu čl.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11</w:t>
      </w:r>
      <w:r w:rsidR="00BD3226">
        <w:rPr>
          <w:rFonts w:cs="Arial"/>
          <w:sz w:val="18"/>
        </w:rPr>
        <w:t> </w:t>
      </w:r>
      <w:r w:rsidR="00D52C75" w:rsidRPr="006368D9">
        <w:rPr>
          <w:rFonts w:cs="Arial"/>
          <w:sz w:val="18"/>
        </w:rPr>
        <w:t>odst. 4) VPP P-100/14</w:t>
      </w:r>
    </w:p>
    <w:p w:rsidR="001773E3" w:rsidRPr="006368D9" w:rsidRDefault="001773E3" w:rsidP="00107F95">
      <w:pPr>
        <w:tabs>
          <w:tab w:val="left" w:pos="284"/>
        </w:tabs>
        <w:ind w:left="284" w:hanging="284"/>
        <w:jc w:val="both"/>
        <w:rPr>
          <w:rFonts w:cs="Arial"/>
          <w:bCs/>
          <w:sz w:val="18"/>
        </w:rPr>
      </w:pPr>
      <w:r w:rsidRPr="006368D9">
        <w:rPr>
          <w:b/>
          <w:sz w:val="20"/>
          <w:szCs w:val="20"/>
          <w:vertAlign w:val="superscript"/>
        </w:rPr>
        <w:lastRenderedPageBreak/>
        <w:t>7)</w:t>
      </w:r>
      <w:r w:rsidRPr="006368D9">
        <w:rPr>
          <w:rFonts w:cs="Arial"/>
          <w:sz w:val="18"/>
        </w:rPr>
        <w:tab/>
      </w:r>
      <w:r w:rsidR="00A501BF" w:rsidRPr="006368D9">
        <w:rPr>
          <w:rFonts w:cs="Arial"/>
          <w:bCs/>
          <w:sz w:val="18"/>
        </w:rPr>
        <w:t>odchylně od čl. 8 odst. 2) věta třetí ZPP P-600/14 poskytne pojistitel na úhradu všech pojistných událostí nastalých během jednoho</w:t>
      </w:r>
      <w:r w:rsidR="00A501BF" w:rsidRPr="006368D9">
        <w:rPr>
          <w:rFonts w:cs="Arial"/>
          <w:sz w:val="18"/>
        </w:rPr>
        <w:t xml:space="preserve"> pojistného roku pojistné plnění v souhrnu maximálně do výše sublimitu pojistného plnění</w:t>
      </w:r>
    </w:p>
    <w:p w:rsidR="001773E3" w:rsidRPr="006368D9" w:rsidRDefault="001773E3" w:rsidP="00107F95">
      <w:pPr>
        <w:tabs>
          <w:tab w:val="left" w:pos="426"/>
        </w:tabs>
        <w:ind w:left="284" w:hanging="284"/>
        <w:jc w:val="both"/>
        <w:rPr>
          <w:rFonts w:cs="Arial"/>
          <w:i/>
          <w:sz w:val="18"/>
        </w:rPr>
      </w:pPr>
      <w:r w:rsidRPr="006368D9">
        <w:rPr>
          <w:b/>
          <w:sz w:val="20"/>
          <w:szCs w:val="20"/>
          <w:vertAlign w:val="superscript"/>
        </w:rPr>
        <w:t>8)</w:t>
      </w:r>
      <w:r w:rsidRPr="006368D9">
        <w:rPr>
          <w:rFonts w:cs="Arial"/>
          <w:bCs/>
          <w:sz w:val="18"/>
        </w:rPr>
        <w:tab/>
      </w:r>
      <w:r w:rsidRPr="006368D9">
        <w:rPr>
          <w:rFonts w:cs="Arial"/>
          <w:sz w:val="18"/>
        </w:rPr>
        <w:t>dob</w:t>
      </w:r>
      <w:r w:rsidR="00BD3F3B" w:rsidRPr="006368D9">
        <w:rPr>
          <w:rFonts w:cs="Arial"/>
          <w:sz w:val="18"/>
        </w:rPr>
        <w:t>ou</w:t>
      </w:r>
      <w:r w:rsidRPr="006368D9">
        <w:rPr>
          <w:rFonts w:cs="Arial"/>
          <w:sz w:val="18"/>
        </w:rPr>
        <w:t xml:space="preserve"> ručení </w:t>
      </w:r>
      <w:r w:rsidR="00BD3F3B" w:rsidRPr="006368D9">
        <w:rPr>
          <w:rFonts w:cs="Arial"/>
          <w:sz w:val="18"/>
        </w:rPr>
        <w:t>se rozumí</w:t>
      </w:r>
      <w:r w:rsidR="00FE4C16" w:rsidRPr="006368D9">
        <w:rPr>
          <w:rFonts w:cs="Arial"/>
          <w:sz w:val="18"/>
        </w:rPr>
        <w:t xml:space="preserve"> </w:t>
      </w:r>
      <w:r w:rsidR="00BD3F3B" w:rsidRPr="006368D9">
        <w:rPr>
          <w:rFonts w:cs="Arial"/>
          <w:sz w:val="18"/>
        </w:rPr>
        <w:t>doba</w:t>
      </w:r>
      <w:r w:rsidRPr="006368D9">
        <w:rPr>
          <w:rFonts w:cs="Arial"/>
          <w:sz w:val="18"/>
        </w:rPr>
        <w:t xml:space="preserve"> ve smyslu čl. 11 odst. </w:t>
      </w:r>
      <w:r w:rsidR="00FB7AE1">
        <w:rPr>
          <w:rFonts w:cs="Arial"/>
          <w:sz w:val="18"/>
        </w:rPr>
        <w:t>5</w:t>
      </w:r>
      <w:r w:rsidRPr="006368D9">
        <w:rPr>
          <w:rFonts w:cs="Arial"/>
          <w:sz w:val="18"/>
        </w:rPr>
        <w:t xml:space="preserve">) ZPP P-400/14  </w:t>
      </w:r>
    </w:p>
    <w:p w:rsidR="00E645B5" w:rsidRPr="006368D9" w:rsidRDefault="001773E3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/>
          <w:spacing w:val="-2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9)</w:t>
      </w:r>
      <w:r w:rsidRPr="006368D9">
        <w:rPr>
          <w:rFonts w:ascii="Koop Office" w:hAnsi="Koop Office" w:cs="Arial"/>
          <w:sz w:val="18"/>
        </w:rPr>
        <w:tab/>
      </w:r>
      <w:r w:rsidRPr="006368D9">
        <w:rPr>
          <w:rFonts w:ascii="Koop Office" w:hAnsi="Koop Office" w:cs="Arial"/>
          <w:sz w:val="18"/>
          <w:szCs w:val="18"/>
        </w:rPr>
        <w:t xml:space="preserve">integrální </w:t>
      </w:r>
      <w:r w:rsidR="00BE2287" w:rsidRPr="006368D9">
        <w:rPr>
          <w:rFonts w:ascii="Koop Office" w:hAnsi="Koop Office" w:cs="Arial"/>
          <w:sz w:val="18"/>
          <w:szCs w:val="18"/>
        </w:rPr>
        <w:t xml:space="preserve">časová </w:t>
      </w:r>
      <w:r w:rsidRPr="006368D9">
        <w:rPr>
          <w:rFonts w:ascii="Koop Office" w:hAnsi="Koop Office" w:cs="Arial"/>
          <w:sz w:val="18"/>
          <w:szCs w:val="18"/>
        </w:rPr>
        <w:t>franšíza</w:t>
      </w:r>
      <w:r w:rsidR="00FE4C16" w:rsidRPr="006368D9">
        <w:rPr>
          <w:rFonts w:ascii="Koop Office" w:hAnsi="Koop Office" w:cs="Arial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>je časový úsek specifikovaný několika pracovními dny. Právo na pojistné plnění vzniká jen tehdy, je-li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BE2287" w:rsidRPr="006368D9">
        <w:rPr>
          <w:rFonts w:ascii="Koop Office" w:hAnsi="Koop Office"/>
          <w:spacing w:val="-2"/>
          <w:sz w:val="18"/>
          <w:szCs w:val="18"/>
        </w:rPr>
        <w:t xml:space="preserve">provozu pojištěného delší než tento počet pracovních dní. </w:t>
      </w:r>
      <w:r w:rsidR="00C87D47" w:rsidRPr="006368D9">
        <w:rPr>
          <w:rFonts w:ascii="Koop Office" w:hAnsi="Koop Office"/>
          <w:spacing w:val="-2"/>
          <w:sz w:val="18"/>
          <w:szCs w:val="18"/>
        </w:rPr>
        <w:t>Je-li však přerušení</w:t>
      </w:r>
      <w:r w:rsidR="00FE4C16" w:rsidRPr="006368D9">
        <w:rPr>
          <w:rFonts w:ascii="Koop Office" w:hAnsi="Koop Office"/>
          <w:spacing w:val="-2"/>
          <w:sz w:val="18"/>
          <w:szCs w:val="18"/>
        </w:rPr>
        <w:t xml:space="preserve"> </w:t>
      </w:r>
      <w:r w:rsidR="00C87D47" w:rsidRPr="006368D9">
        <w:rPr>
          <w:rFonts w:ascii="Koop Office" w:hAnsi="Koop Office"/>
          <w:spacing w:val="-2"/>
          <w:sz w:val="18"/>
          <w:szCs w:val="18"/>
        </w:rPr>
        <w:t>provozu pojištěného delší než tento počet pracovních dní, nemá integrální časová franšíza vliv na výši pojistného plnění.</w:t>
      </w:r>
    </w:p>
    <w:p w:rsidR="001773E3" w:rsidRPr="006368D9" w:rsidRDefault="00D52C75" w:rsidP="00107F95">
      <w:pPr>
        <w:pStyle w:val="Zkladntext32"/>
        <w:tabs>
          <w:tab w:val="clear" w:pos="-720"/>
          <w:tab w:val="left" w:pos="426"/>
        </w:tabs>
        <w:spacing w:line="240" w:lineRule="auto"/>
        <w:ind w:left="284" w:hanging="284"/>
        <w:jc w:val="both"/>
        <w:rPr>
          <w:rFonts w:ascii="Koop Office" w:hAnsi="Koop Office" w:cs="Arial"/>
          <w:sz w:val="18"/>
          <w:szCs w:val="18"/>
        </w:rPr>
      </w:pPr>
      <w:r w:rsidRPr="006368D9">
        <w:rPr>
          <w:rFonts w:ascii="Koop Office" w:hAnsi="Koop Office"/>
          <w:b/>
          <w:vertAlign w:val="superscript"/>
        </w:rPr>
        <w:t>10)</w:t>
      </w:r>
      <w:r w:rsidR="006E12A7" w:rsidRPr="006368D9">
        <w:rPr>
          <w:rFonts w:ascii="Koop Office" w:hAnsi="Koop Office" w:cs="Arial"/>
          <w:sz w:val="18"/>
          <w:szCs w:val="18"/>
        </w:rPr>
        <w:tab/>
      </w:r>
      <w:r w:rsidR="001773E3" w:rsidRPr="006368D9">
        <w:rPr>
          <w:rFonts w:ascii="Koop Office" w:hAnsi="Koop Office" w:cs="Arial"/>
          <w:sz w:val="18"/>
          <w:szCs w:val="18"/>
        </w:rPr>
        <w:t>agregovaná pojistná částka se sjednává v případě pojištění souboru věcí, celková pojistná částka se sjednává v případě pojištění výčtu jednotlivých věcí a součtu jejich hodnot</w:t>
      </w:r>
    </w:p>
    <w:p w:rsidR="008D5660" w:rsidRDefault="008D5660" w:rsidP="00D7357B">
      <w:pPr>
        <w:ind w:left="284" w:hanging="284"/>
        <w:rPr>
          <w:sz w:val="20"/>
          <w:szCs w:val="20"/>
        </w:rPr>
      </w:pPr>
    </w:p>
    <w:p w:rsidR="00C14C43" w:rsidRPr="00E00325" w:rsidRDefault="00C14C43" w:rsidP="002147D6">
      <w:pPr>
        <w:pStyle w:val="slovn-Velkpsmena0"/>
        <w:numPr>
          <w:ilvl w:val="0"/>
          <w:numId w:val="15"/>
        </w:numPr>
      </w:pPr>
      <w:r w:rsidRPr="00E00325">
        <w:t>Článek III. (Výše a způsob placení pojistného) se doplňuje o níže uvedený předpis pojistného:</w:t>
      </w:r>
    </w:p>
    <w:p w:rsidR="00AB2CAD" w:rsidRPr="006368D9" w:rsidRDefault="00AB2CAD" w:rsidP="00AB2CAD">
      <w:pPr>
        <w:keepNext/>
        <w:tabs>
          <w:tab w:val="left" w:pos="-720"/>
        </w:tabs>
        <w:spacing w:before="120"/>
        <w:jc w:val="center"/>
        <w:rPr>
          <w:rFonts w:cs="Arial"/>
          <w:b/>
          <w:sz w:val="24"/>
        </w:rPr>
      </w:pPr>
      <w:bookmarkStart w:id="18" w:name="_Toc367839357"/>
      <w:r w:rsidRPr="006368D9">
        <w:rPr>
          <w:rFonts w:cs="Arial"/>
          <w:b/>
          <w:sz w:val="24"/>
        </w:rPr>
        <w:t>Článek III.</w:t>
      </w:r>
    </w:p>
    <w:p w:rsidR="00AB2CAD" w:rsidRDefault="00AB2CAD" w:rsidP="00AB2CAD">
      <w:pPr>
        <w:keepNext/>
        <w:tabs>
          <w:tab w:val="left" w:pos="-720"/>
        </w:tabs>
        <w:jc w:val="center"/>
        <w:rPr>
          <w:rFonts w:cs="Arial"/>
          <w:b/>
          <w:sz w:val="24"/>
        </w:rPr>
      </w:pPr>
      <w:r w:rsidRPr="006368D9">
        <w:rPr>
          <w:rFonts w:cs="Arial"/>
          <w:b/>
          <w:sz w:val="24"/>
        </w:rPr>
        <w:t>Výše a způsob placení pojistného</w:t>
      </w:r>
    </w:p>
    <w:p w:rsidR="00AB2CAD" w:rsidRPr="00AA6310" w:rsidRDefault="00AB2CAD" w:rsidP="002147D6">
      <w:pPr>
        <w:keepNext/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AA6310">
        <w:rPr>
          <w:rFonts w:cs="Arial"/>
          <w:sz w:val="20"/>
        </w:rPr>
        <w:t xml:space="preserve">Pojistné za </w:t>
      </w:r>
      <w:r w:rsidR="00C14C43">
        <w:rPr>
          <w:rFonts w:cs="Arial"/>
          <w:sz w:val="20"/>
        </w:rPr>
        <w:t>dodatek</w:t>
      </w:r>
      <w:r w:rsidRPr="00AA6310">
        <w:rPr>
          <w:rFonts w:cs="Arial"/>
          <w:sz w:val="20"/>
        </w:rPr>
        <w:t xml:space="preserve"> činí:</w:t>
      </w:r>
    </w:p>
    <w:p w:rsidR="00AB2CAD" w:rsidRPr="006368D9" w:rsidRDefault="00AB2CAD" w:rsidP="002147D6">
      <w:pPr>
        <w:keepNext/>
        <w:numPr>
          <w:ilvl w:val="0"/>
          <w:numId w:val="9"/>
        </w:numPr>
        <w:tabs>
          <w:tab w:val="clear" w:pos="425"/>
          <w:tab w:val="left" w:pos="-720"/>
        </w:tabs>
        <w:ind w:left="567" w:hanging="567"/>
        <w:jc w:val="both"/>
        <w:rPr>
          <w:rFonts w:cs="Arial"/>
          <w:b/>
          <w:sz w:val="20"/>
        </w:rPr>
      </w:pPr>
      <w:r w:rsidRPr="006368D9">
        <w:rPr>
          <w:rFonts w:cs="Arial"/>
          <w:b/>
          <w:sz w:val="20"/>
        </w:rPr>
        <w:t>Živelní pojištění</w:t>
      </w:r>
    </w:p>
    <w:p w:rsidR="00AB2CAD" w:rsidRPr="006368D9" w:rsidRDefault="00822ACC" w:rsidP="00264FB0">
      <w:pPr>
        <w:numPr>
          <w:ilvl w:val="12"/>
          <w:numId w:val="0"/>
        </w:numPr>
        <w:tabs>
          <w:tab w:val="right" w:leader="dot" w:pos="9638"/>
        </w:tabs>
        <w:ind w:left="567"/>
        <w:jc w:val="both"/>
        <w:rPr>
          <w:rFonts w:cs="Arial"/>
          <w:sz w:val="20"/>
        </w:rPr>
      </w:pPr>
      <w:r>
        <w:rPr>
          <w:rFonts w:cs="Arial"/>
          <w:sz w:val="20"/>
        </w:rPr>
        <w:t>Roční p</w:t>
      </w:r>
      <w:r w:rsidR="00AB2CAD" w:rsidRPr="006368D9">
        <w:rPr>
          <w:rFonts w:cs="Arial"/>
          <w:sz w:val="20"/>
        </w:rPr>
        <w:t xml:space="preserve">ojistné </w:t>
      </w:r>
      <w:r w:rsidR="00AB2CAD" w:rsidRPr="006368D9">
        <w:rPr>
          <w:rFonts w:cs="Arial"/>
          <w:sz w:val="20"/>
        </w:rPr>
        <w:tab/>
      </w:r>
      <w:r w:rsidR="00EE5BBB">
        <w:rPr>
          <w:rFonts w:cs="Arial"/>
          <w:sz w:val="20"/>
        </w:rPr>
        <w:t>1.169</w:t>
      </w:r>
      <w:r w:rsidR="00AB2CAD" w:rsidRPr="006368D9">
        <w:rPr>
          <w:rFonts w:cs="Arial"/>
          <w:sz w:val="20"/>
        </w:rPr>
        <w:t>,- Kč</w:t>
      </w:r>
    </w:p>
    <w:p w:rsidR="00AB2CAD" w:rsidRPr="006368D9" w:rsidRDefault="00AB2CAD" w:rsidP="00A65C48">
      <w:pPr>
        <w:keepNext/>
        <w:tabs>
          <w:tab w:val="right" w:leader="dot" w:pos="9639"/>
        </w:tabs>
        <w:spacing w:before="120"/>
        <w:ind w:left="284" w:right="-709" w:hanging="284"/>
        <w:jc w:val="both"/>
        <w:rPr>
          <w:rFonts w:cs="Arial"/>
          <w:sz w:val="20"/>
        </w:rPr>
      </w:pPr>
      <w:r w:rsidRPr="006368D9">
        <w:rPr>
          <w:rFonts w:cs="Arial"/>
          <w:b/>
          <w:sz w:val="20"/>
        </w:rPr>
        <w:t>Souhrn</w:t>
      </w:r>
      <w:r w:rsidRPr="006368D9">
        <w:rPr>
          <w:rFonts w:cs="Arial"/>
          <w:sz w:val="20"/>
        </w:rPr>
        <w:t xml:space="preserve"> </w:t>
      </w:r>
      <w:r w:rsidRPr="006368D9">
        <w:rPr>
          <w:rFonts w:cs="Arial"/>
          <w:b/>
          <w:sz w:val="20"/>
        </w:rPr>
        <w:t xml:space="preserve">pojistného za sjednaná pojištění </w:t>
      </w:r>
      <w:r w:rsidR="00A65C48" w:rsidRPr="006368D9">
        <w:rPr>
          <w:rFonts w:cs="Arial"/>
          <w:b/>
          <w:sz w:val="20"/>
        </w:rPr>
        <w:t xml:space="preserve">za jeden pojistný rok </w:t>
      </w:r>
      <w:r w:rsidRPr="006368D9">
        <w:rPr>
          <w:rFonts w:cs="Arial"/>
          <w:b/>
          <w:sz w:val="20"/>
        </w:rPr>
        <w:t xml:space="preserve">činí </w:t>
      </w:r>
      <w:r w:rsidRPr="006368D9">
        <w:rPr>
          <w:rFonts w:cs="Arial"/>
          <w:b/>
          <w:sz w:val="20"/>
        </w:rPr>
        <w:tab/>
      </w:r>
      <w:r w:rsidR="00A47D0A">
        <w:rPr>
          <w:rFonts w:cs="Arial"/>
          <w:b/>
          <w:sz w:val="20"/>
        </w:rPr>
        <w:t>1.169</w:t>
      </w:r>
      <w:r w:rsidRPr="006368D9">
        <w:rPr>
          <w:rFonts w:cs="Arial"/>
          <w:b/>
          <w:sz w:val="20"/>
        </w:rPr>
        <w:t>,- Kč</w:t>
      </w:r>
    </w:p>
    <w:p w:rsidR="00822ACC" w:rsidRDefault="00822ACC" w:rsidP="00822ACC">
      <w:pPr>
        <w:tabs>
          <w:tab w:val="right" w:leader="dot" w:pos="9639"/>
        </w:tabs>
        <w:spacing w:before="120"/>
        <w:jc w:val="both"/>
        <w:rPr>
          <w:b/>
          <w:sz w:val="20"/>
        </w:rPr>
      </w:pPr>
      <w:r w:rsidRPr="00681732">
        <w:rPr>
          <w:b/>
          <w:sz w:val="20"/>
        </w:rPr>
        <w:t>Poměrné pojistné za tento dodatek a dobu do konce pojistného roku činí</w:t>
      </w:r>
      <w:r w:rsidRPr="00681732">
        <w:rPr>
          <w:b/>
          <w:sz w:val="20"/>
        </w:rPr>
        <w:tab/>
      </w:r>
      <w:r w:rsidR="00A47D0A">
        <w:rPr>
          <w:b/>
          <w:sz w:val="20"/>
        </w:rPr>
        <w:t>881</w:t>
      </w:r>
      <w:r w:rsidRPr="00681732">
        <w:rPr>
          <w:b/>
          <w:sz w:val="20"/>
        </w:rPr>
        <w:t>- Kč</w:t>
      </w:r>
    </w:p>
    <w:p w:rsidR="00822ACC" w:rsidRDefault="00822ACC" w:rsidP="002147D6">
      <w:pPr>
        <w:keepNext/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8E0A3A">
        <w:rPr>
          <w:rFonts w:cs="Arial"/>
          <w:sz w:val="20"/>
        </w:rPr>
        <w:t xml:space="preserve">Pojistné za tento dodatek a dobu do konce pojistného roku ve výši </w:t>
      </w:r>
      <w:r w:rsidR="00A47D0A">
        <w:rPr>
          <w:rFonts w:cs="Arial"/>
          <w:sz w:val="20"/>
        </w:rPr>
        <w:t>881</w:t>
      </w:r>
      <w:r w:rsidRPr="008E0A3A">
        <w:rPr>
          <w:rFonts w:cs="Arial"/>
          <w:sz w:val="20"/>
        </w:rPr>
        <w:t>,- Kč je splatné k</w:t>
      </w:r>
      <w:r w:rsidR="00EE5BBB">
        <w:rPr>
          <w:rFonts w:cs="Arial"/>
          <w:sz w:val="20"/>
        </w:rPr>
        <w:t> 15.4</w:t>
      </w:r>
      <w:r w:rsidR="00CE61A2">
        <w:rPr>
          <w:rFonts w:cs="Arial"/>
          <w:sz w:val="20"/>
        </w:rPr>
        <w:t>.201</w:t>
      </w:r>
      <w:r w:rsidR="00EE5BBB">
        <w:rPr>
          <w:rFonts w:cs="Arial"/>
          <w:sz w:val="20"/>
        </w:rPr>
        <w:t>8</w:t>
      </w:r>
      <w:r w:rsidRPr="008E0A3A">
        <w:rPr>
          <w:rFonts w:cs="Arial"/>
          <w:sz w:val="20"/>
        </w:rPr>
        <w:t>.</w:t>
      </w:r>
    </w:p>
    <w:p w:rsidR="00AB2CAD" w:rsidRPr="006368D9" w:rsidRDefault="00AB2CAD" w:rsidP="002147D6">
      <w:pPr>
        <w:keepNext/>
        <w:numPr>
          <w:ilvl w:val="0"/>
          <w:numId w:val="10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 xml:space="preserve">Pojistné je sjednáno jako běžné. </w:t>
      </w:r>
    </w:p>
    <w:p w:rsidR="00925E56" w:rsidRPr="00AB3D28" w:rsidRDefault="00AB2CAD" w:rsidP="00822ACC">
      <w:pPr>
        <w:tabs>
          <w:tab w:val="left" w:pos="-1418"/>
        </w:tabs>
        <w:ind w:left="425"/>
        <w:jc w:val="both"/>
        <w:rPr>
          <w:rFonts w:cs="Arial"/>
          <w:sz w:val="20"/>
          <w:szCs w:val="20"/>
        </w:rPr>
      </w:pPr>
      <w:r w:rsidRPr="00AB3D28">
        <w:rPr>
          <w:rFonts w:cs="Arial"/>
          <w:sz w:val="20"/>
          <w:szCs w:val="20"/>
        </w:rPr>
        <w:t xml:space="preserve">Pojistné období je </w:t>
      </w:r>
      <w:r w:rsidR="0071403B" w:rsidRPr="00AB3D28">
        <w:rPr>
          <w:rFonts w:cs="Arial"/>
          <w:sz w:val="20"/>
          <w:szCs w:val="20"/>
        </w:rPr>
        <w:t>třímě</w:t>
      </w:r>
      <w:r w:rsidRPr="00AB3D28">
        <w:rPr>
          <w:rFonts w:cs="Arial"/>
          <w:sz w:val="20"/>
          <w:szCs w:val="20"/>
        </w:rPr>
        <w:t>síční</w:t>
      </w:r>
      <w:r w:rsidR="00822ACC" w:rsidRPr="00AB3D28">
        <w:rPr>
          <w:rFonts w:cs="Arial"/>
          <w:sz w:val="20"/>
          <w:szCs w:val="20"/>
        </w:rPr>
        <w:t>.</w:t>
      </w:r>
      <w:r w:rsidR="00AB3D28" w:rsidRPr="00AB3D28">
        <w:rPr>
          <w:rFonts w:cs="Arial"/>
          <w:sz w:val="20"/>
          <w:szCs w:val="20"/>
        </w:rPr>
        <w:t xml:space="preserve"> Další splátky v tomto pojistné roce jsou </w:t>
      </w:r>
      <w:r w:rsidR="00AB3D28" w:rsidRPr="00AB3D28">
        <w:rPr>
          <w:sz w:val="20"/>
          <w:szCs w:val="20"/>
        </w:rPr>
        <w:t>splatné k datům a v částkách takto:</w:t>
      </w:r>
      <w:r w:rsidR="00AB3D28" w:rsidRPr="00AB3D28">
        <w:rPr>
          <w:rFonts w:cs="Arial"/>
          <w:sz w:val="20"/>
          <w:szCs w:val="20"/>
        </w:rPr>
        <w:t xml:space="preserve"> </w:t>
      </w:r>
    </w:p>
    <w:p w:rsidR="00AB3D28" w:rsidRDefault="00AB3D28" w:rsidP="00AB3D28">
      <w:pPr>
        <w:tabs>
          <w:tab w:val="left" w:pos="-1560"/>
          <w:tab w:val="left" w:pos="-1418"/>
          <w:tab w:val="left" w:pos="3969"/>
        </w:tabs>
        <w:spacing w:before="120"/>
        <w:ind w:left="426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datum:</w:t>
      </w:r>
      <w:r w:rsidRPr="006368D9">
        <w:rPr>
          <w:rFonts w:cs="Arial"/>
          <w:sz w:val="20"/>
        </w:rPr>
        <w:tab/>
        <w:t>částka:</w:t>
      </w:r>
    </w:p>
    <w:p w:rsidR="00AB3D28" w:rsidRPr="001C72F8" w:rsidRDefault="00AB3D28" w:rsidP="00AB3D28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1.4.2018</w:t>
      </w:r>
      <w:r w:rsidRPr="001C72F8">
        <w:rPr>
          <w:rFonts w:cs="Arial"/>
          <w:sz w:val="20"/>
        </w:rPr>
        <w:tab/>
      </w:r>
      <w:r>
        <w:rPr>
          <w:rFonts w:cs="Arial"/>
          <w:sz w:val="20"/>
        </w:rPr>
        <w:t>121.582</w:t>
      </w:r>
      <w:r w:rsidRPr="001C72F8">
        <w:rPr>
          <w:rFonts w:cs="Arial"/>
          <w:sz w:val="20"/>
        </w:rPr>
        <w:t>,- Kč</w:t>
      </w:r>
    </w:p>
    <w:p w:rsidR="00AB3D28" w:rsidRPr="001C72F8" w:rsidRDefault="00AB3D28" w:rsidP="00AB3D28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1.7.2018</w:t>
      </w:r>
      <w:r w:rsidRPr="001C72F8">
        <w:rPr>
          <w:rFonts w:cs="Arial"/>
          <w:sz w:val="20"/>
        </w:rPr>
        <w:tab/>
      </w:r>
      <w:r>
        <w:rPr>
          <w:rFonts w:cs="Arial"/>
          <w:sz w:val="20"/>
        </w:rPr>
        <w:t>121.582</w:t>
      </w:r>
      <w:r w:rsidRPr="001C72F8">
        <w:rPr>
          <w:rFonts w:cs="Arial"/>
          <w:sz w:val="20"/>
        </w:rPr>
        <w:t>,- Kč</w:t>
      </w:r>
    </w:p>
    <w:p w:rsidR="00AB3D28" w:rsidRDefault="00AB3D28" w:rsidP="00AB3D28">
      <w:pPr>
        <w:tabs>
          <w:tab w:val="left" w:pos="-1560"/>
          <w:tab w:val="left" w:pos="-1418"/>
          <w:tab w:val="left" w:pos="3969"/>
        </w:tabs>
        <w:ind w:left="425"/>
        <w:jc w:val="both"/>
        <w:rPr>
          <w:rFonts w:cs="Arial"/>
          <w:sz w:val="20"/>
        </w:rPr>
      </w:pPr>
      <w:r>
        <w:rPr>
          <w:rFonts w:cs="Arial"/>
          <w:sz w:val="20"/>
        </w:rPr>
        <w:t>1.10.2</w:t>
      </w:r>
      <w:r w:rsidRPr="001C72F8">
        <w:rPr>
          <w:rFonts w:cs="Arial"/>
          <w:sz w:val="20"/>
        </w:rPr>
        <w:t>01</w:t>
      </w:r>
      <w:r>
        <w:rPr>
          <w:rFonts w:cs="Arial"/>
          <w:sz w:val="20"/>
        </w:rPr>
        <w:t>8</w:t>
      </w:r>
      <w:r w:rsidRPr="001C72F8">
        <w:rPr>
          <w:rFonts w:cs="Arial"/>
          <w:sz w:val="20"/>
        </w:rPr>
        <w:tab/>
      </w:r>
      <w:r>
        <w:rPr>
          <w:rFonts w:cs="Arial"/>
          <w:sz w:val="20"/>
        </w:rPr>
        <w:t>121.582</w:t>
      </w:r>
      <w:r w:rsidRPr="001C72F8">
        <w:rPr>
          <w:rFonts w:cs="Arial"/>
          <w:sz w:val="20"/>
        </w:rPr>
        <w:t>,- Kč</w:t>
      </w:r>
    </w:p>
    <w:p w:rsidR="00AB3D28" w:rsidRDefault="00AB3D28" w:rsidP="00822ACC">
      <w:pPr>
        <w:tabs>
          <w:tab w:val="left" w:pos="-1418"/>
        </w:tabs>
        <w:ind w:left="425"/>
        <w:jc w:val="both"/>
        <w:rPr>
          <w:rFonts w:cs="Arial"/>
          <w:sz w:val="20"/>
        </w:rPr>
      </w:pPr>
    </w:p>
    <w:p w:rsidR="00925E56" w:rsidRPr="001C72F8" w:rsidRDefault="00925E56" w:rsidP="00925E56">
      <w:pPr>
        <w:tabs>
          <w:tab w:val="num" w:pos="426"/>
          <w:tab w:val="left" w:pos="2835"/>
          <w:tab w:val="left" w:pos="5670"/>
        </w:tabs>
        <w:ind w:left="426"/>
        <w:jc w:val="both"/>
        <w:rPr>
          <w:sz w:val="20"/>
        </w:rPr>
      </w:pPr>
      <w:r w:rsidRPr="00C83D2B">
        <w:rPr>
          <w:sz w:val="20"/>
        </w:rPr>
        <w:t>V následujících pojistných letech</w:t>
      </w:r>
      <w:r w:rsidR="0077415D">
        <w:rPr>
          <w:sz w:val="20"/>
        </w:rPr>
        <w:t>, to znamená počínaje dnem 1.1.201</w:t>
      </w:r>
      <w:r w:rsidR="00A47D0A">
        <w:rPr>
          <w:sz w:val="20"/>
        </w:rPr>
        <w:t>9</w:t>
      </w:r>
      <w:r w:rsidR="0077415D">
        <w:rPr>
          <w:sz w:val="20"/>
        </w:rPr>
        <w:t>,</w:t>
      </w:r>
      <w:r w:rsidRPr="00C83D2B">
        <w:rPr>
          <w:sz w:val="20"/>
        </w:rPr>
        <w:t xml:space="preserve"> bude pojistné placeno za </w:t>
      </w:r>
      <w:r>
        <w:rPr>
          <w:sz w:val="20"/>
        </w:rPr>
        <w:t>tříměsíční</w:t>
      </w:r>
      <w:r w:rsidRPr="00C83D2B">
        <w:rPr>
          <w:sz w:val="20"/>
        </w:rPr>
        <w:t xml:space="preserve"> pojistná období ve výši </w:t>
      </w:r>
      <w:r w:rsidR="00CE61A2">
        <w:rPr>
          <w:rFonts w:cs="Arial"/>
          <w:sz w:val="20"/>
        </w:rPr>
        <w:t>121.</w:t>
      </w:r>
      <w:r w:rsidR="00A47D0A">
        <w:rPr>
          <w:rFonts w:cs="Arial"/>
          <w:sz w:val="20"/>
        </w:rPr>
        <w:t>874</w:t>
      </w:r>
      <w:r w:rsidRPr="00C83D2B">
        <w:rPr>
          <w:sz w:val="20"/>
        </w:rPr>
        <w:t xml:space="preserve">,- Kč vždy k </w:t>
      </w:r>
      <w:r w:rsidRPr="001C72F8">
        <w:rPr>
          <w:sz w:val="20"/>
        </w:rPr>
        <w:t xml:space="preserve">datu </w:t>
      </w:r>
      <w:r w:rsidR="006942FA">
        <w:rPr>
          <w:sz w:val="20"/>
        </w:rPr>
        <w:t>1.</w:t>
      </w:r>
      <w:r w:rsidR="003A1D3B">
        <w:rPr>
          <w:sz w:val="20"/>
        </w:rPr>
        <w:t>1</w:t>
      </w:r>
      <w:r w:rsidR="006942FA">
        <w:rPr>
          <w:sz w:val="20"/>
        </w:rPr>
        <w:t>.</w:t>
      </w:r>
      <w:r>
        <w:rPr>
          <w:sz w:val="20"/>
        </w:rPr>
        <w:t>, 1</w:t>
      </w:r>
      <w:r w:rsidR="006942FA">
        <w:rPr>
          <w:sz w:val="20"/>
        </w:rPr>
        <w:t>.</w:t>
      </w:r>
      <w:r w:rsidR="003A1D3B">
        <w:rPr>
          <w:sz w:val="20"/>
        </w:rPr>
        <w:t>4</w:t>
      </w:r>
      <w:r>
        <w:rPr>
          <w:sz w:val="20"/>
        </w:rPr>
        <w:t>., 1.</w:t>
      </w:r>
      <w:r w:rsidR="003A1D3B">
        <w:rPr>
          <w:sz w:val="20"/>
        </w:rPr>
        <w:t>7</w:t>
      </w:r>
      <w:r>
        <w:rPr>
          <w:sz w:val="20"/>
        </w:rPr>
        <w:t>. a 1.</w:t>
      </w:r>
      <w:r w:rsidR="003A1D3B">
        <w:rPr>
          <w:sz w:val="20"/>
        </w:rPr>
        <w:t>10</w:t>
      </w:r>
      <w:r w:rsidRPr="001C72F8">
        <w:rPr>
          <w:sz w:val="20"/>
        </w:rPr>
        <w:t>. každého roku.</w:t>
      </w:r>
    </w:p>
    <w:p w:rsidR="00AB2CAD" w:rsidRDefault="00AB2CAD" w:rsidP="002147D6">
      <w:pPr>
        <w:keepNext/>
        <w:numPr>
          <w:ilvl w:val="0"/>
          <w:numId w:val="10"/>
        </w:numPr>
        <w:tabs>
          <w:tab w:val="left" w:pos="-1560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Pojistník je povinen uhradit pojistné v uvedené výši na účet pojistitele</w:t>
      </w:r>
      <w:r w:rsidR="00AB7146">
        <w:rPr>
          <w:rFonts w:cs="Arial"/>
          <w:sz w:val="20"/>
        </w:rPr>
        <w:t xml:space="preserve">, </w:t>
      </w:r>
      <w:r w:rsidRPr="006368D9">
        <w:rPr>
          <w:rFonts w:cs="Arial"/>
          <w:sz w:val="20"/>
        </w:rPr>
        <w:t xml:space="preserve">variabilní symbol: </w:t>
      </w:r>
      <w:r w:rsidR="008E2157">
        <w:rPr>
          <w:rFonts w:cs="Arial"/>
          <w:sz w:val="20"/>
        </w:rPr>
        <w:t>číslo pojistné smlouvy</w:t>
      </w:r>
      <w:r w:rsidR="0022737F">
        <w:rPr>
          <w:rFonts w:cs="Arial"/>
          <w:sz w:val="20"/>
        </w:rPr>
        <w:t xml:space="preserve"> - </w:t>
      </w:r>
      <w:r w:rsidR="0022737F" w:rsidRPr="0022737F">
        <w:rPr>
          <w:rFonts w:cs="Arial"/>
          <w:sz w:val="20"/>
        </w:rPr>
        <w:t>7720941552</w:t>
      </w:r>
      <w:r w:rsidR="001A7C9E">
        <w:rPr>
          <w:rFonts w:cs="Arial"/>
          <w:sz w:val="20"/>
        </w:rPr>
        <w:t>.</w:t>
      </w:r>
    </w:p>
    <w:p w:rsidR="00AB3D28" w:rsidRPr="00E44A8E" w:rsidRDefault="00AB3D28" w:rsidP="002147D6">
      <w:pPr>
        <w:pStyle w:val="slovn-rove1-netun"/>
        <w:numPr>
          <w:ilvl w:val="0"/>
          <w:numId w:val="10"/>
        </w:numPr>
      </w:pPr>
      <w:r w:rsidRPr="00E44A8E">
        <w:t>Výše uvedené pojistné je stanoveno bez pojistné či jiné obdobné daně (dále jen „</w:t>
      </w:r>
      <w:r w:rsidRPr="00E44A8E">
        <w:rPr>
          <w:b/>
        </w:rPr>
        <w:t>daň</w:t>
      </w:r>
      <w:r w:rsidRPr="00E44A8E">
        <w:t>“) za rizika umístěná v členském státě Evropské unie nebo Evropského hospodářského prostoru. Smluvní strany se dohodly, že v případě zavedení daně z pojištění sjednaného touto pojistnou smlouvou, kterou bude po nabytí účinnosti příslušných právních předpisů na území tohoto jiného členského státu pojistitel povinen odvést, se pojistník zavazuje uhradit nad rámec pojistného předepsaného v této pojistné smlouvě i náklady odpovídající této povinnosti. Ustanovení tohoto bodu neplatí pro daně, které jsou případně v bodě 1. tohoto článku výslovně uvedeny.</w:t>
      </w:r>
    </w:p>
    <w:p w:rsidR="00D7357B" w:rsidRDefault="00D7357B" w:rsidP="002327ED">
      <w:pPr>
        <w:pStyle w:val="Styl10bZarovnatdobloku"/>
      </w:pPr>
    </w:p>
    <w:p w:rsidR="0025748D" w:rsidRDefault="0025748D" w:rsidP="002327ED">
      <w:pPr>
        <w:pStyle w:val="Styl10bZarovnatdobloku"/>
      </w:pPr>
    </w:p>
    <w:p w:rsidR="00324E85" w:rsidRDefault="00324E85" w:rsidP="002327ED">
      <w:pPr>
        <w:pStyle w:val="Styl10bZarovnatdobloku"/>
      </w:pPr>
    </w:p>
    <w:p w:rsidR="00FB7905" w:rsidRPr="003A4A30" w:rsidRDefault="00FB7905" w:rsidP="002147D6">
      <w:pPr>
        <w:pStyle w:val="slovn-Velkpsmena0"/>
        <w:numPr>
          <w:ilvl w:val="0"/>
          <w:numId w:val="15"/>
        </w:numPr>
        <w:rPr>
          <w:b/>
        </w:rPr>
      </w:pPr>
      <w:r w:rsidRPr="003A4A30">
        <w:t>Článek VI (Prohlášení pojistníka) nově zní:</w:t>
      </w:r>
    </w:p>
    <w:p w:rsidR="00FB7905" w:rsidRPr="003A4A30" w:rsidRDefault="00FB7905" w:rsidP="00FB7905">
      <w:pPr>
        <w:pStyle w:val="Nadpislnk"/>
      </w:pPr>
      <w:r w:rsidRPr="003A4A30">
        <w:t>Článek VI.</w:t>
      </w:r>
      <w:r w:rsidRPr="003A4A30">
        <w:br/>
        <w:t>Prohlášení pojistníka</w:t>
      </w:r>
    </w:p>
    <w:p w:rsidR="00FB7905" w:rsidRPr="003A4A30" w:rsidRDefault="00FB7905" w:rsidP="002147D6">
      <w:pPr>
        <w:pStyle w:val="slovn-rove1-netunb"/>
        <w:numPr>
          <w:ilvl w:val="0"/>
          <w:numId w:val="14"/>
        </w:numPr>
      </w:pPr>
      <w:r w:rsidRPr="003A4A30">
        <w:t>Pojistník potvrzuje, že před uzavřením tohoto dodatku mu byly oznámeny informace v souladu s ustanovením § 2760 občanského zákoníku.</w:t>
      </w:r>
    </w:p>
    <w:p w:rsidR="00FB7905" w:rsidRPr="003A4A30" w:rsidRDefault="00FB7905" w:rsidP="002147D6">
      <w:pPr>
        <w:pStyle w:val="slovn-rove1-netunb"/>
        <w:numPr>
          <w:ilvl w:val="0"/>
          <w:numId w:val="14"/>
        </w:numPr>
        <w:spacing w:after="0"/>
      </w:pPr>
      <w:r w:rsidRPr="003A4A30">
        <w:t>Pojistník potvrzuje, že byl informován o rozsahu a účelu zpracování jeho osobních údajů a o právu přístupu k nim v souladu s ustanovením § 11, 12, 21 zákona č. 101/2000 Sb. o ochraně osobních údajů.</w:t>
      </w:r>
    </w:p>
    <w:p w:rsidR="00FB7905" w:rsidRPr="003A4A30" w:rsidRDefault="00FB7905" w:rsidP="00FB7905">
      <w:pPr>
        <w:pStyle w:val="slovn-rove1-netunb"/>
        <w:numPr>
          <w:ilvl w:val="0"/>
          <w:numId w:val="0"/>
        </w:numPr>
        <w:spacing w:before="0"/>
        <w:ind w:left="425"/>
      </w:pPr>
      <w:r w:rsidRPr="003A4A30">
        <w:lastRenderedPageBreak/>
        <w:t>Pojistník, je-li osobou odlišnou od pojištěného, dále potvrzuje, že každého pojištěného informoval o rozsahu a účelu zpracování jeho osobních údajů a o právu přístupu k nim podle výše uvedených ustanovení zákona č. 101/2000 Sb., o ochraně osobních údajů.</w:t>
      </w:r>
    </w:p>
    <w:p w:rsidR="00FB7905" w:rsidRPr="003A4A30" w:rsidRDefault="00FB7905" w:rsidP="002147D6">
      <w:pPr>
        <w:pStyle w:val="slovn-rove1-netunb"/>
        <w:numPr>
          <w:ilvl w:val="0"/>
          <w:numId w:val="14"/>
        </w:numPr>
      </w:pPr>
      <w:r w:rsidRPr="003A4A30">
        <w:t>Pojistník potvrzuje, že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FB7905" w:rsidRPr="003A4A30" w:rsidRDefault="00FB7905" w:rsidP="002147D6">
      <w:pPr>
        <w:pStyle w:val="slovn-rove1-netunb"/>
        <w:numPr>
          <w:ilvl w:val="0"/>
          <w:numId w:val="14"/>
        </w:numPr>
      </w:pPr>
      <w:r w:rsidRPr="003A4A30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FB7905" w:rsidRPr="003A4A30" w:rsidRDefault="00FB7905" w:rsidP="002147D6">
      <w:pPr>
        <w:pStyle w:val="slovn-rove1-netunb"/>
        <w:numPr>
          <w:ilvl w:val="0"/>
          <w:numId w:val="14"/>
        </w:numPr>
      </w:pPr>
      <w:r w:rsidRPr="003A4A30">
        <w:t>Pojistník souhlasí, aby pojistitel předával jeho osobní údaje členům pojišťovací skupiny Vienna Insurance Group a Finanční skupiny České spořitelny, a.s. (dále jen „</w:t>
      </w:r>
      <w:r w:rsidRPr="003A4A30">
        <w:rPr>
          <w:b/>
        </w:rPr>
        <w:t>spřízněné osoby</w:t>
      </w:r>
      <w:r w:rsidRPr="003A4A30">
        <w:t>“).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FB7905" w:rsidRPr="003A4A30" w:rsidRDefault="00FB7905" w:rsidP="002147D6">
      <w:pPr>
        <w:pStyle w:val="slovn-rove1-netunb"/>
        <w:numPr>
          <w:ilvl w:val="0"/>
          <w:numId w:val="14"/>
        </w:numPr>
        <w:spacing w:after="0"/>
      </w:pPr>
      <w:r w:rsidRPr="003A4A30">
        <w:t xml:space="preserve">Pojistník prohlašuje, že má oprávněnou potřebu ochrany před následky pojistné události (pojistný zájem). </w:t>
      </w:r>
    </w:p>
    <w:p w:rsidR="00FB7905" w:rsidRPr="00FB7905" w:rsidRDefault="00FB7905" w:rsidP="00FB7905">
      <w:pPr>
        <w:spacing w:after="120"/>
        <w:ind w:left="426"/>
        <w:rPr>
          <w:sz w:val="20"/>
          <w:szCs w:val="20"/>
        </w:rPr>
      </w:pPr>
      <w:r w:rsidRPr="00FB7905">
        <w:rPr>
          <w:sz w:val="20"/>
          <w:szCs w:val="20"/>
        </w:rPr>
        <w:t>Pojistník, je-li osobou odlišnou od pojištěného, dále prohlašuje, že mu pojištění dali souhlas k pojištění.</w:t>
      </w:r>
    </w:p>
    <w:p w:rsidR="00FB7905" w:rsidRPr="003A4A30" w:rsidRDefault="00FB7905" w:rsidP="002147D6">
      <w:pPr>
        <w:pStyle w:val="slovn-rove1-netunb"/>
        <w:numPr>
          <w:ilvl w:val="0"/>
          <w:numId w:val="14"/>
        </w:numPr>
      </w:pPr>
      <w:r w:rsidRPr="003A4A30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FB7905" w:rsidRPr="003A4A30" w:rsidRDefault="00FB7905" w:rsidP="002147D6">
      <w:pPr>
        <w:pStyle w:val="slovn-rove1-netunb"/>
        <w:numPr>
          <w:ilvl w:val="0"/>
          <w:numId w:val="14"/>
        </w:numPr>
      </w:pPr>
      <w:r w:rsidRPr="003A4A30">
        <w:t>Pokud výše uvedená pojistná smlouva, resp. dodatek k pojistné smlouvě (dále jen „</w:t>
      </w:r>
      <w:r w:rsidRPr="003A4A30">
        <w:rPr>
          <w:b/>
        </w:rPr>
        <w:t>smlouva</w:t>
      </w:r>
      <w:r w:rsidRPr="003A4A30">
        <w:t>“) podléhá povinnosti uveřejnění v registru smluv (dále jen „</w:t>
      </w:r>
      <w:r w:rsidRPr="003A4A30">
        <w:rPr>
          <w:b/>
        </w:rPr>
        <w:t>registr</w:t>
      </w:r>
      <w:r w:rsidRPr="003A4A30">
        <w:t>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FB7905" w:rsidRPr="003A4A30" w:rsidRDefault="00FB7905" w:rsidP="00FB7905">
      <w:pPr>
        <w:pStyle w:val="slovn-rove1-netunb"/>
        <w:numPr>
          <w:ilvl w:val="0"/>
          <w:numId w:val="0"/>
        </w:numPr>
        <w:ind w:left="425"/>
      </w:pPr>
      <w:r w:rsidRPr="003A4A30">
        <w:t>Při vyplnění formuláře pro uveřejnění smlouvy v registru je pojistník povinen vyplnit údaje o pojistiteli (jako smluvní straně), do pole „</w:t>
      </w:r>
      <w:r w:rsidRPr="003A4A30">
        <w:rPr>
          <w:b/>
        </w:rPr>
        <w:t>Datová schránka</w:t>
      </w:r>
      <w:r w:rsidRPr="003A4A30">
        <w:t xml:space="preserve">“ uvést: </w:t>
      </w:r>
      <w:r w:rsidRPr="003A4A30">
        <w:rPr>
          <w:b/>
        </w:rPr>
        <w:t>n6tetn3</w:t>
      </w:r>
      <w:r w:rsidRPr="003A4A30">
        <w:t xml:space="preserve"> a do pole „</w:t>
      </w:r>
      <w:r w:rsidRPr="003A4A30">
        <w:rPr>
          <w:b/>
        </w:rPr>
        <w:t>Číslo smlouvy</w:t>
      </w:r>
      <w:r w:rsidRPr="003A4A30">
        <w:t xml:space="preserve">“ </w:t>
      </w:r>
      <w:r w:rsidRPr="003A4A30">
        <w:rPr>
          <w:color w:val="000000"/>
        </w:rPr>
        <w:t>uvést číslo této pojistné smlouvy.</w:t>
      </w:r>
    </w:p>
    <w:p w:rsidR="00FB7905" w:rsidRPr="003A4A30" w:rsidRDefault="00FB7905" w:rsidP="00FB7905">
      <w:pPr>
        <w:pStyle w:val="slovn-rove1-netunb"/>
        <w:numPr>
          <w:ilvl w:val="0"/>
          <w:numId w:val="0"/>
        </w:numPr>
        <w:ind w:left="425"/>
      </w:pPr>
      <w:r w:rsidRPr="003A4A30">
        <w:t>Pojistník se dále zavazuje, že před zasláním smlouvy k uveřejnění zajistí znečitelnění neuveřejnitelných informací (např. osobních údajů o fyzických osobách).</w:t>
      </w:r>
    </w:p>
    <w:p w:rsidR="00FB7905" w:rsidRDefault="00FB7905" w:rsidP="00FB7905">
      <w:pPr>
        <w:pStyle w:val="slovn-rove1-netunb"/>
        <w:numPr>
          <w:ilvl w:val="0"/>
          <w:numId w:val="0"/>
        </w:numPr>
        <w:ind w:left="425"/>
      </w:pPr>
      <w:r w:rsidRPr="003A4A30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E00325" w:rsidRPr="003A4A30" w:rsidRDefault="00E00325" w:rsidP="00FB7905">
      <w:pPr>
        <w:pStyle w:val="slovn-rove1-netunb"/>
        <w:numPr>
          <w:ilvl w:val="0"/>
          <w:numId w:val="0"/>
        </w:numPr>
        <w:ind w:left="425"/>
      </w:pPr>
    </w:p>
    <w:p w:rsidR="00FB7905" w:rsidRPr="003A4A30" w:rsidRDefault="00FB7905" w:rsidP="002147D6">
      <w:pPr>
        <w:pStyle w:val="slovn-Velkpsmena0"/>
        <w:numPr>
          <w:ilvl w:val="0"/>
          <w:numId w:val="15"/>
        </w:numPr>
      </w:pPr>
      <w:r w:rsidRPr="003A4A30">
        <w:t>Článek VII. (Závěrečná ustanovení) nově zní:</w:t>
      </w:r>
    </w:p>
    <w:p w:rsidR="00FB7905" w:rsidRPr="003A4A30" w:rsidRDefault="00FB7905" w:rsidP="00FB7905">
      <w:pPr>
        <w:pStyle w:val="Nadpislnk"/>
      </w:pPr>
      <w:r w:rsidRPr="003A4A30">
        <w:t>Článek VII.</w:t>
      </w:r>
      <w:r w:rsidRPr="003A4A30">
        <w:br/>
        <w:t>Závěrečná ustanovení</w:t>
      </w:r>
    </w:p>
    <w:p w:rsidR="00FB7905" w:rsidRPr="003A4A30" w:rsidRDefault="00FB7905" w:rsidP="002147D6">
      <w:pPr>
        <w:pStyle w:val="slovn-rove1-netunb"/>
        <w:numPr>
          <w:ilvl w:val="0"/>
          <w:numId w:val="13"/>
        </w:numPr>
        <w:spacing w:after="0"/>
      </w:pPr>
      <w:r w:rsidRPr="003A4A30">
        <w:t xml:space="preserve">Není-li ujednáno jinak, je pojistnou dobou doba od </w:t>
      </w:r>
      <w:r>
        <w:t>1. 1. 2016</w:t>
      </w:r>
      <w:r w:rsidRPr="003A4A30">
        <w:rPr>
          <w:i/>
          <w:iCs/>
          <w:color w:val="00B050"/>
        </w:rPr>
        <w:t xml:space="preserve"> </w:t>
      </w:r>
      <w:r>
        <w:t>(počátek pojištění) do 31. 12. 201</w:t>
      </w:r>
      <w:r w:rsidR="00AB3D28">
        <w:t>8</w:t>
      </w:r>
      <w:r w:rsidRPr="003A4A30">
        <w:t xml:space="preserve"> (konec pojištění).</w:t>
      </w:r>
    </w:p>
    <w:p w:rsidR="00FB7905" w:rsidRPr="00E00325" w:rsidRDefault="00FB7905" w:rsidP="00FB7905">
      <w:pPr>
        <w:ind w:left="425"/>
        <w:rPr>
          <w:sz w:val="20"/>
          <w:szCs w:val="20"/>
        </w:rPr>
      </w:pPr>
      <w:r w:rsidRPr="00E00325">
        <w:rPr>
          <w:sz w:val="20"/>
          <w:szCs w:val="20"/>
        </w:rPr>
        <w:t xml:space="preserve">Počátek změn(y) provedených(-é) tímto dodatkem: </w:t>
      </w:r>
      <w:r w:rsidR="00AB3D28">
        <w:rPr>
          <w:sz w:val="20"/>
          <w:szCs w:val="20"/>
        </w:rPr>
        <w:t>1. 4. 2018.</w:t>
      </w:r>
    </w:p>
    <w:p w:rsidR="00FB7905" w:rsidRPr="00E00325" w:rsidRDefault="00FB7905" w:rsidP="00FB7905">
      <w:pPr>
        <w:spacing w:before="120"/>
        <w:ind w:left="425"/>
        <w:rPr>
          <w:sz w:val="20"/>
          <w:szCs w:val="20"/>
        </w:rPr>
      </w:pPr>
      <w:r w:rsidRPr="00E00325">
        <w:rPr>
          <w:sz w:val="20"/>
          <w:szCs w:val="20"/>
        </w:rPr>
        <w:t xml:space="preserve">Tímto dodatkem provedená(é) změna(y) a případné(á) tímto dodatkem sjednané(á) nové(á) pojištění se nevztahují na dobu (nevznikají) před počátkem změn(y) provedených(-é) tímto dodatkem. </w:t>
      </w:r>
    </w:p>
    <w:p w:rsidR="00FB7905" w:rsidRPr="00E00325" w:rsidRDefault="00FB7905" w:rsidP="00FB7905">
      <w:pPr>
        <w:spacing w:before="120"/>
        <w:ind w:left="425"/>
        <w:rPr>
          <w:sz w:val="20"/>
          <w:szCs w:val="20"/>
        </w:rPr>
      </w:pPr>
      <w:r w:rsidRPr="00E00325">
        <w:rPr>
          <w:sz w:val="20"/>
          <w:szCs w:val="20"/>
        </w:rPr>
        <w:t xml:space="preserve">Pojistník a pojistitel se dohodli, že pojištění dle této pojistné smlouvy uplynutím pojistné doby nezaniká a pojištění/pojistná doba se prodlužuje vždy o jeden pojistný rok, pokud pojistitel nebo pojistník nejméně šest </w:t>
      </w:r>
      <w:r w:rsidRPr="00E00325">
        <w:rPr>
          <w:sz w:val="20"/>
          <w:szCs w:val="20"/>
        </w:rPr>
        <w:lastRenderedPageBreak/>
        <w:t>týdnů před uplynutím pojistné doby druhé straně písemnou formou nesdělí, že na dalším trvání pojištění nemá zájem.</w:t>
      </w:r>
    </w:p>
    <w:p w:rsidR="00FB7905" w:rsidRPr="003A4A30" w:rsidRDefault="00FB7905" w:rsidP="002147D6">
      <w:pPr>
        <w:pStyle w:val="slovn-rove1-netunb"/>
        <w:numPr>
          <w:ilvl w:val="0"/>
          <w:numId w:val="13"/>
        </w:numPr>
        <w:spacing w:after="0"/>
      </w:pPr>
      <w:r w:rsidRPr="003A4A30">
        <w:t>Odpověď pojistníka na návrh pojistitele na uzavření tohoto dodatku (dále jen „</w:t>
      </w:r>
      <w:r w:rsidRPr="003A4A30">
        <w:rPr>
          <w:b/>
        </w:rPr>
        <w:t>nabídka</w:t>
      </w:r>
      <w:r w:rsidRPr="003A4A30">
        <w:t>“) s dodatkem nebo odchylkou od nabídky se nepovažuje za její přijetí, a to ani v případě, že se takovou odchylkou podstatně nemění podmínky nabídky.</w:t>
      </w:r>
    </w:p>
    <w:p w:rsidR="00FB7905" w:rsidRPr="003A4A30" w:rsidRDefault="00FB7905" w:rsidP="002147D6">
      <w:pPr>
        <w:pStyle w:val="slovn-rove1-netunb"/>
        <w:numPr>
          <w:ilvl w:val="0"/>
          <w:numId w:val="13"/>
        </w:numPr>
        <w:spacing w:after="0"/>
      </w:pPr>
      <w:r w:rsidRPr="003A4A30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:rsidR="00FB7905" w:rsidRPr="003A4A30" w:rsidRDefault="00FB7905" w:rsidP="002147D6">
      <w:pPr>
        <w:pStyle w:val="slovn-rove1-netunb"/>
        <w:numPr>
          <w:ilvl w:val="0"/>
          <w:numId w:val="13"/>
        </w:numPr>
        <w:spacing w:after="0"/>
      </w:pPr>
      <w:r w:rsidRPr="003A4A30">
        <w:t>Subjektem věcně příslušným k mimosoudnímu řešení spotřebitelských sporů z tohoto pojištění je Česká obchodní inspekce, Štěpánská 567/15, 120 00 Praha 2, www.coi.cz.</w:t>
      </w:r>
    </w:p>
    <w:p w:rsidR="00FB7905" w:rsidRPr="003A4A30" w:rsidRDefault="00FB7905" w:rsidP="002147D6">
      <w:pPr>
        <w:pStyle w:val="slovn-rove1-netunb"/>
        <w:numPr>
          <w:ilvl w:val="0"/>
          <w:numId w:val="13"/>
        </w:numPr>
        <w:spacing w:after="0"/>
      </w:pPr>
      <w:r w:rsidRPr="003A4A30">
        <w:t>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</w:p>
    <w:p w:rsidR="00FB7905" w:rsidRPr="003A4A30" w:rsidRDefault="00FB7905" w:rsidP="002147D6">
      <w:pPr>
        <w:pStyle w:val="slovn-rove1-netunb"/>
        <w:numPr>
          <w:ilvl w:val="0"/>
          <w:numId w:val="13"/>
        </w:numPr>
        <w:spacing w:after="0"/>
      </w:pPr>
      <w:r w:rsidRPr="003A4A30">
        <w:t xml:space="preserve">Tento dodatek k pojistné smlouvě byl vypracován ve </w:t>
      </w:r>
      <w:r w:rsidR="00456659">
        <w:t>4</w:t>
      </w:r>
      <w:r w:rsidR="00E00325">
        <w:t xml:space="preserve"> </w:t>
      </w:r>
      <w:r w:rsidRPr="003A4A30">
        <w:t xml:space="preserve">stejnopisech, pojistník obdrží </w:t>
      </w:r>
      <w:r w:rsidR="00E00325">
        <w:t>1</w:t>
      </w:r>
      <w:r w:rsidRPr="003A4A30">
        <w:t xml:space="preserve"> stejnopis(y), pojistitel si ponechá </w:t>
      </w:r>
      <w:r w:rsidR="00E00325">
        <w:t>2</w:t>
      </w:r>
      <w:r w:rsidRPr="003A4A30">
        <w:t xml:space="preserve"> stejnopis(y) a pojišťovací makléř obdrží </w:t>
      </w:r>
      <w:r w:rsidR="00E00325">
        <w:t>1</w:t>
      </w:r>
      <w:r w:rsidRPr="003A4A30">
        <w:t xml:space="preserve"> stejnopis(y).</w:t>
      </w:r>
    </w:p>
    <w:p w:rsidR="00FB7905" w:rsidRPr="003A4A30" w:rsidRDefault="00E00325" w:rsidP="002147D6">
      <w:pPr>
        <w:pStyle w:val="slovn-rove1-netunb"/>
        <w:numPr>
          <w:ilvl w:val="0"/>
          <w:numId w:val="13"/>
        </w:numPr>
        <w:spacing w:after="0"/>
      </w:pPr>
      <w:r>
        <w:t>Tento dodatek obsahuje 6</w:t>
      </w:r>
      <w:r w:rsidR="00FB7905" w:rsidRPr="003A4A30">
        <w:t xml:space="preserve"> stran, k pojistné smlouvě ve znění tohoto dodatku náleží </w:t>
      </w:r>
      <w:r>
        <w:t>3</w:t>
      </w:r>
      <w:r w:rsidR="00FB7905" w:rsidRPr="003A4A30">
        <w:t xml:space="preserve"> příloh</w:t>
      </w:r>
      <w:r>
        <w:t>y</w:t>
      </w:r>
      <w:r w:rsidR="00FB7905" w:rsidRPr="003A4A30">
        <w:t xml:space="preserve">, z nichž </w:t>
      </w:r>
      <w:r>
        <w:t xml:space="preserve">1 </w:t>
      </w:r>
      <w:r w:rsidR="00FB7905" w:rsidRPr="003A4A30">
        <w:t>je (jsou) fyzicky přiloženy k tomuto dodatku. Součástí pojistné smlouvy ve znění tohoto dodatku jsou pojistné podmínky pojistitele uvedené v čl. I. této pojistné smlouvy ve znění tohoto dodatku a dokument Informace pro zájemce o pojištění. V případě, že je jakékoli ustanovení uvedené v Informacích pro zájemce o pojištění v rozporu s ustanovením pojistné smlouvy, má přednost příslušné ustanovení pojistné smlouvy.</w:t>
      </w:r>
    </w:p>
    <w:p w:rsidR="00FB7905" w:rsidRDefault="00FB7905" w:rsidP="002327ED">
      <w:pPr>
        <w:pStyle w:val="Styl10bZarovnatdobloku"/>
      </w:pPr>
    </w:p>
    <w:p w:rsidR="00E00325" w:rsidRPr="00AB3D28" w:rsidRDefault="00E00325" w:rsidP="00E00325">
      <w:pPr>
        <w:pStyle w:val="Odstavecseseznamem"/>
        <w:tabs>
          <w:tab w:val="left" w:pos="426"/>
          <w:tab w:val="left" w:pos="1843"/>
        </w:tabs>
        <w:ind w:left="425"/>
        <w:rPr>
          <w:b/>
          <w:sz w:val="20"/>
          <w:szCs w:val="20"/>
        </w:rPr>
      </w:pPr>
      <w:r w:rsidRPr="00716E9E">
        <w:rPr>
          <w:sz w:val="20"/>
          <w:szCs w:val="20"/>
        </w:rPr>
        <w:t>Výčet příloh:</w:t>
      </w:r>
      <w:r w:rsidRPr="00716E9E">
        <w:rPr>
          <w:sz w:val="20"/>
          <w:szCs w:val="20"/>
        </w:rPr>
        <w:tab/>
      </w:r>
      <w:r w:rsidRPr="00AB3D28">
        <w:rPr>
          <w:b/>
          <w:sz w:val="20"/>
          <w:szCs w:val="20"/>
        </w:rPr>
        <w:t>příloha č. 1 – Seznam pojištěných budov, hal, staveb a dalších objektů</w:t>
      </w:r>
    </w:p>
    <w:p w:rsidR="00E00325" w:rsidRPr="00716E9E" w:rsidRDefault="00E00325" w:rsidP="00E00325">
      <w:pPr>
        <w:pStyle w:val="Odstavecseseznamem"/>
        <w:tabs>
          <w:tab w:val="left" w:pos="-1418"/>
        </w:tabs>
        <w:spacing w:before="120"/>
        <w:ind w:left="1843"/>
        <w:jc w:val="both"/>
        <w:rPr>
          <w:rFonts w:cs="Arial"/>
          <w:sz w:val="20"/>
        </w:rPr>
      </w:pPr>
      <w:r w:rsidRPr="00716E9E">
        <w:rPr>
          <w:sz w:val="20"/>
          <w:szCs w:val="20"/>
        </w:rPr>
        <w:t>příloha č. 2 – Seznam dalších pojištěných</w:t>
      </w:r>
    </w:p>
    <w:p w:rsidR="00E00325" w:rsidRPr="00716E9E" w:rsidRDefault="00E00325" w:rsidP="00E00325">
      <w:pPr>
        <w:pStyle w:val="Odstavecseseznamem"/>
        <w:tabs>
          <w:tab w:val="left" w:pos="-1418"/>
        </w:tabs>
        <w:spacing w:before="120" w:after="0"/>
        <w:ind w:left="1843"/>
        <w:jc w:val="both"/>
        <w:rPr>
          <w:sz w:val="20"/>
          <w:szCs w:val="20"/>
        </w:rPr>
      </w:pPr>
      <w:r w:rsidRPr="00716E9E">
        <w:rPr>
          <w:sz w:val="20"/>
          <w:szCs w:val="20"/>
        </w:rPr>
        <w:t xml:space="preserve">příloha č. 3 – Seznam pojištěných věcí umělecké, historické nebo sběratelské hodnoty </w:t>
      </w:r>
    </w:p>
    <w:p w:rsidR="00E00325" w:rsidRPr="006368D9" w:rsidRDefault="00E00325" w:rsidP="00E00325">
      <w:pPr>
        <w:ind w:left="426"/>
        <w:rPr>
          <w:rFonts w:cs="Arial"/>
          <w:sz w:val="20"/>
        </w:rPr>
      </w:pPr>
      <w:r>
        <w:rPr>
          <w:rFonts w:cs="Arial"/>
          <w:sz w:val="20"/>
        </w:rPr>
        <w:t>Přílohy fyzicky přiložené k tomuto dodatku nahrazují odpovídající přílohy k pojistné smlouvě.</w:t>
      </w:r>
    </w:p>
    <w:p w:rsidR="00E00325" w:rsidRDefault="00E00325" w:rsidP="002327ED">
      <w:pPr>
        <w:pStyle w:val="Styl10bZarovnatdobloku"/>
      </w:pPr>
    </w:p>
    <w:p w:rsidR="00FB7905" w:rsidRDefault="00FB7905" w:rsidP="002327ED">
      <w:pPr>
        <w:pStyle w:val="Styl10bZarovnatdobloku"/>
      </w:pPr>
    </w:p>
    <w:p w:rsidR="00716E9E" w:rsidRDefault="00716E9E" w:rsidP="00716E9E">
      <w:pPr>
        <w:tabs>
          <w:tab w:val="left" w:pos="-1418"/>
        </w:tabs>
        <w:spacing w:before="120"/>
        <w:ind w:left="1843"/>
        <w:jc w:val="both"/>
        <w:rPr>
          <w:sz w:val="20"/>
          <w:szCs w:val="20"/>
        </w:rPr>
      </w:pPr>
    </w:p>
    <w:bookmarkEnd w:id="18"/>
    <w:p w:rsidR="00716E9E" w:rsidRDefault="00716E9E" w:rsidP="004A73A8">
      <w:pPr>
        <w:rPr>
          <w:rFonts w:cs="Arial"/>
          <w:sz w:val="20"/>
        </w:rPr>
      </w:pPr>
    </w:p>
    <w:p w:rsidR="00E00325" w:rsidRDefault="00E00325" w:rsidP="004A73A8">
      <w:pPr>
        <w:rPr>
          <w:rFonts w:cs="Arial"/>
          <w:sz w:val="20"/>
        </w:rPr>
      </w:pPr>
    </w:p>
    <w:p w:rsidR="00840DF9" w:rsidRDefault="00840DF9" w:rsidP="004A73A8">
      <w:pPr>
        <w:rPr>
          <w:rFonts w:cs="Arial"/>
          <w:sz w:val="20"/>
        </w:rPr>
      </w:pP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Pr="006368D9" w:rsidRDefault="00D7357B" w:rsidP="004A73A8">
      <w:pPr>
        <w:tabs>
          <w:tab w:val="left" w:pos="3261"/>
          <w:tab w:val="left" w:pos="6379"/>
        </w:tabs>
        <w:rPr>
          <w:rFonts w:cs="Arial"/>
          <w:sz w:val="20"/>
        </w:rPr>
      </w:pPr>
      <w:r w:rsidRPr="006368D9">
        <w:rPr>
          <w:rFonts w:cs="Arial"/>
          <w:sz w:val="20"/>
        </w:rPr>
        <w:t xml:space="preserve">V </w:t>
      </w:r>
      <w:r w:rsidR="00AA6310">
        <w:rPr>
          <w:rFonts w:cs="Arial"/>
          <w:sz w:val="20"/>
        </w:rPr>
        <w:t>Brně</w:t>
      </w:r>
      <w:r w:rsidRPr="006368D9">
        <w:rPr>
          <w:rFonts w:cs="Arial"/>
          <w:sz w:val="20"/>
        </w:rPr>
        <w:t xml:space="preserve"> dne</w:t>
      </w:r>
      <w:r w:rsidR="005B3D87">
        <w:rPr>
          <w:rFonts w:cs="Arial"/>
          <w:sz w:val="20"/>
        </w:rPr>
        <w:t xml:space="preserve"> </w:t>
      </w:r>
      <w:r w:rsidR="00AB3D28">
        <w:rPr>
          <w:rFonts w:cs="Arial"/>
          <w:sz w:val="20"/>
        </w:rPr>
        <w:t>26. 3. 2018</w:t>
      </w:r>
      <w:r w:rsidRPr="006368D9">
        <w:rPr>
          <w:rFonts w:cs="Arial"/>
          <w:sz w:val="20"/>
        </w:rPr>
        <w:t xml:space="preserve"> </w:t>
      </w:r>
      <w:r w:rsidR="00925E56">
        <w:rPr>
          <w:rFonts w:cs="Arial"/>
          <w:sz w:val="20"/>
        </w:rPr>
        <w:tab/>
      </w:r>
      <w:r w:rsidR="00D45FDB">
        <w:rPr>
          <w:rFonts w:cs="Arial"/>
        </w:rPr>
        <w:t xml:space="preserve">  </w:t>
      </w:r>
      <w:r w:rsidRPr="006368D9">
        <w:rPr>
          <w:rFonts w:cs="Arial"/>
          <w:sz w:val="20"/>
        </w:rPr>
        <w:t>……………….……………………</w:t>
      </w:r>
      <w:r w:rsidRPr="006368D9">
        <w:rPr>
          <w:rFonts w:cs="Arial"/>
          <w:sz w:val="20"/>
        </w:rPr>
        <w:tab/>
      </w:r>
      <w:r w:rsidR="00D45FDB">
        <w:rPr>
          <w:rFonts w:cs="Arial"/>
          <w:sz w:val="20"/>
        </w:rPr>
        <w:t xml:space="preserve">     </w:t>
      </w:r>
      <w:r w:rsidRPr="006368D9">
        <w:rPr>
          <w:rFonts w:cs="Arial"/>
          <w:sz w:val="20"/>
        </w:rPr>
        <w:t>.………………………………</w:t>
      </w:r>
    </w:p>
    <w:p w:rsidR="00D7357B" w:rsidRPr="006368D9" w:rsidRDefault="00D7357B" w:rsidP="004A73A8">
      <w:pPr>
        <w:tabs>
          <w:tab w:val="center" w:pos="4536"/>
          <w:tab w:val="center" w:pos="7655"/>
        </w:tabs>
        <w:rPr>
          <w:rFonts w:cs="Arial"/>
        </w:rPr>
      </w:pPr>
      <w:r w:rsidRPr="006368D9">
        <w:rPr>
          <w:rFonts w:cs="Arial"/>
          <w:sz w:val="20"/>
        </w:rPr>
        <w:tab/>
        <w:t>za pojistitele</w:t>
      </w:r>
      <w:r w:rsidRPr="006368D9">
        <w:rPr>
          <w:rFonts w:cs="Arial"/>
          <w:sz w:val="20"/>
        </w:rPr>
        <w:tab/>
        <w:t>za pojistitele</w:t>
      </w:r>
    </w:p>
    <w:p w:rsidR="00D7357B" w:rsidRPr="006368D9" w:rsidRDefault="00D7357B" w:rsidP="004A73A8">
      <w:pPr>
        <w:rPr>
          <w:rFonts w:cs="Arial"/>
          <w:sz w:val="20"/>
        </w:rPr>
      </w:pPr>
    </w:p>
    <w:p w:rsidR="00D7357B" w:rsidRDefault="00D7357B" w:rsidP="004A73A8">
      <w:pPr>
        <w:rPr>
          <w:rFonts w:cs="Arial"/>
          <w:sz w:val="20"/>
        </w:rPr>
      </w:pPr>
    </w:p>
    <w:p w:rsidR="00E00325" w:rsidRDefault="00E00325" w:rsidP="004A73A8">
      <w:pPr>
        <w:rPr>
          <w:rFonts w:cs="Arial"/>
          <w:sz w:val="20"/>
        </w:rPr>
      </w:pPr>
    </w:p>
    <w:p w:rsidR="00070B8F" w:rsidRDefault="00070B8F" w:rsidP="004A73A8">
      <w:pPr>
        <w:rPr>
          <w:rFonts w:cs="Arial"/>
          <w:sz w:val="20"/>
        </w:rPr>
      </w:pPr>
    </w:p>
    <w:p w:rsidR="00AA6310" w:rsidRDefault="00AA6310" w:rsidP="004A73A8">
      <w:pPr>
        <w:rPr>
          <w:rFonts w:cs="Arial"/>
          <w:sz w:val="20"/>
        </w:rPr>
      </w:pPr>
    </w:p>
    <w:p w:rsidR="00AA6310" w:rsidRPr="006368D9" w:rsidRDefault="00AA6310" w:rsidP="004A73A8">
      <w:pPr>
        <w:rPr>
          <w:rFonts w:cs="Arial"/>
          <w:sz w:val="20"/>
        </w:rPr>
      </w:pPr>
    </w:p>
    <w:p w:rsidR="00D7357B" w:rsidRPr="006368D9" w:rsidRDefault="00D16396" w:rsidP="004A73A8">
      <w:pPr>
        <w:tabs>
          <w:tab w:val="left" w:pos="3261"/>
        </w:tabs>
        <w:rPr>
          <w:rFonts w:cs="Arial"/>
        </w:rPr>
      </w:pPr>
      <w:r>
        <w:rPr>
          <w:rFonts w:cs="Arial"/>
          <w:sz w:val="20"/>
        </w:rPr>
        <w:t xml:space="preserve">Ve Velkém Meziříčí </w:t>
      </w:r>
      <w:r w:rsidR="00D7357B" w:rsidRPr="006368D9">
        <w:rPr>
          <w:rFonts w:cs="Arial"/>
          <w:sz w:val="20"/>
        </w:rPr>
        <w:t>dne</w:t>
      </w:r>
      <w:r w:rsidR="003C385A">
        <w:rPr>
          <w:rFonts w:cs="Arial"/>
          <w:sz w:val="20"/>
        </w:rPr>
        <w:t xml:space="preserve"> 26. 3. 2018</w:t>
      </w:r>
      <w:bookmarkStart w:id="19" w:name="_GoBack"/>
      <w:bookmarkEnd w:id="19"/>
      <w:r w:rsidR="00925E56">
        <w:rPr>
          <w:rFonts w:cs="Arial"/>
          <w:sz w:val="20"/>
        </w:rPr>
        <w:tab/>
      </w:r>
      <w:r w:rsidR="00D45FDB">
        <w:rPr>
          <w:rFonts w:cs="Arial"/>
          <w:sz w:val="20"/>
        </w:rPr>
        <w:t xml:space="preserve"> </w:t>
      </w:r>
      <w:r w:rsidR="00070B8F">
        <w:rPr>
          <w:rFonts w:cs="Arial"/>
          <w:sz w:val="20"/>
        </w:rPr>
        <w:t xml:space="preserve">             </w:t>
      </w:r>
      <w:r w:rsidR="00D45FDB">
        <w:rPr>
          <w:rFonts w:cs="Arial"/>
          <w:sz w:val="20"/>
        </w:rPr>
        <w:t xml:space="preserve"> </w:t>
      </w:r>
      <w:r w:rsidR="00D7357B" w:rsidRPr="006368D9">
        <w:rPr>
          <w:rFonts w:cs="Arial"/>
          <w:sz w:val="20"/>
        </w:rPr>
        <w:t>…………………………………….</w:t>
      </w:r>
    </w:p>
    <w:p w:rsidR="00D7357B" w:rsidRPr="006368D9" w:rsidRDefault="00D7357B" w:rsidP="004A73A8">
      <w:pPr>
        <w:tabs>
          <w:tab w:val="center" w:pos="4536"/>
        </w:tabs>
        <w:rPr>
          <w:rFonts w:cs="Arial"/>
          <w:sz w:val="20"/>
        </w:rPr>
      </w:pPr>
      <w:r w:rsidRPr="006368D9">
        <w:rPr>
          <w:rFonts w:cs="Arial"/>
          <w:sz w:val="20"/>
        </w:rPr>
        <w:tab/>
      </w:r>
      <w:r w:rsidR="00F51287">
        <w:rPr>
          <w:rFonts w:cs="Arial"/>
          <w:sz w:val="20"/>
        </w:rPr>
        <w:tab/>
      </w:r>
      <w:r w:rsidRPr="006368D9">
        <w:rPr>
          <w:rFonts w:cs="Arial"/>
          <w:sz w:val="20"/>
        </w:rPr>
        <w:t>za pojistníka</w:t>
      </w:r>
    </w:p>
    <w:p w:rsidR="00E00325" w:rsidRDefault="00E00325" w:rsidP="00AA6310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6B24B6" w:rsidRDefault="00716E9E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Dodatek</w:t>
      </w:r>
      <w:r w:rsidR="00AA6310">
        <w:rPr>
          <w:rFonts w:ascii="Koop Office" w:hAnsi="Koop Office"/>
          <w:sz w:val="20"/>
        </w:rPr>
        <w:t xml:space="preserve"> vypracoval:  </w:t>
      </w:r>
    </w:p>
    <w:p w:rsidR="006B24B6" w:rsidRDefault="006B24B6">
      <w:pPr>
        <w:rPr>
          <w:sz w:val="20"/>
          <w:szCs w:val="16"/>
        </w:rPr>
      </w:pPr>
      <w:r>
        <w:rPr>
          <w:sz w:val="20"/>
        </w:rPr>
        <w:br w:type="page"/>
      </w:r>
    </w:p>
    <w:p w:rsidR="006B24B6" w:rsidRDefault="006B24B6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  <w:sectPr w:rsidR="006B24B6" w:rsidSect="008C28C7">
          <w:headerReference w:type="default" r:id="rId9"/>
          <w:footerReference w:type="default" r:id="rId10"/>
          <w:headerReference w:type="first" r:id="rId11"/>
          <w:pgSz w:w="11906" w:h="16838" w:code="9"/>
          <w:pgMar w:top="1134" w:right="1134" w:bottom="1418" w:left="1134" w:header="539" w:footer="709" w:gutter="0"/>
          <w:cols w:space="708"/>
          <w:titlePg/>
          <w:docGrid w:linePitch="360"/>
        </w:sectPr>
      </w:pPr>
    </w:p>
    <w:tbl>
      <w:tblPr>
        <w:tblW w:w="147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80"/>
        <w:gridCol w:w="780"/>
        <w:gridCol w:w="1720"/>
        <w:gridCol w:w="1000"/>
        <w:gridCol w:w="920"/>
        <w:gridCol w:w="3340"/>
        <w:gridCol w:w="1560"/>
        <w:gridCol w:w="2030"/>
        <w:gridCol w:w="1600"/>
      </w:tblGrid>
      <w:tr w:rsidR="006B24B6" w:rsidRPr="006B24B6" w:rsidTr="006B24B6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color w:val="000000"/>
                <w:sz w:val="24"/>
              </w:rPr>
            </w:pPr>
            <w:r w:rsidRPr="006B24B6">
              <w:rPr>
                <w:rFonts w:ascii="Times New Roman CE" w:hAnsi="Times New Roman CE"/>
                <w:color w:val="000000"/>
                <w:sz w:val="24"/>
              </w:rPr>
              <w:t>Tabulky požárních komplexů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color w:val="000000"/>
                <w:sz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4B6" w:rsidRPr="006B24B6" w:rsidTr="006B24B6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Klient: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Město Velké Meziříčí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4B6" w:rsidRPr="006B24B6" w:rsidTr="006B24B6">
        <w:trPr>
          <w:trHeight w:val="255"/>
        </w:trPr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Místo pojištění: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Velké Meziříčí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PK 3/12 školy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4B6" w:rsidRPr="006B24B6" w:rsidTr="006B24B6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24B6" w:rsidRPr="006B24B6" w:rsidTr="006B24B6">
        <w:trPr>
          <w:trHeight w:val="51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Označ. budovy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 xml:space="preserve">Stav           Stáří 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Počet     NP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Rozměry budovy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Cena       Kč/1m3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Konstr. třída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Označení a využití budovy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Pojist. hodnoty nemovitosti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Požární nebezpečí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Požární zabezpečení (EPS, SHZ,...)</w:t>
            </w:r>
          </w:p>
        </w:tc>
      </w:tr>
      <w:tr w:rsidR="006B24B6" w:rsidRPr="006B24B6" w:rsidTr="006B24B6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(stavby)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PP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(A,B,C)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5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 xml:space="preserve">1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Zdenky Vorlové 2001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dům s peč. službou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 xml:space="preserve">2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 xml:space="preserve">Oslavická 1800/20, areál II.ZŠ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vč.  krytu CO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 xml:space="preserve">3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Školní ul. 2055, areál III.ZŠ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 xml:space="preserve">4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Oslavická p.č. 598/5, hřiště II.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vč. skladu a soc. zařízení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 xml:space="preserve">5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Školní p.č. 5998/3, 5919/1, 6403/1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sportovní areál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 xml:space="preserve">6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Oslavická p.č.5998/10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hřiště na basketbal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CELKEM: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419.900.000,-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odolné proti požáru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částečně odolné proti požáru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neodolné proti požáru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6B24B6" w:rsidRPr="006B24B6" w:rsidTr="006B24B6">
        <w:trPr>
          <w:trHeight w:val="259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24B6" w:rsidRPr="006B24B6" w:rsidRDefault="006B24B6" w:rsidP="006B24B6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6B24B6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</w:tbl>
    <w:p w:rsidR="006B24B6" w:rsidRDefault="006B24B6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6B24B6" w:rsidRDefault="006B24B6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6B24B6" w:rsidRDefault="006B24B6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D633B" w:rsidRDefault="00FD633B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tbl>
      <w:tblPr>
        <w:tblpPr w:leftFromText="141" w:rightFromText="141" w:horzAnchor="margin" w:tblpY="-435"/>
        <w:tblW w:w="15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6"/>
        <w:gridCol w:w="680"/>
        <w:gridCol w:w="640"/>
        <w:gridCol w:w="1500"/>
        <w:gridCol w:w="785"/>
        <w:gridCol w:w="785"/>
        <w:gridCol w:w="4891"/>
        <w:gridCol w:w="1560"/>
        <w:gridCol w:w="1980"/>
        <w:gridCol w:w="1720"/>
      </w:tblGrid>
      <w:tr w:rsidR="00FD633B" w:rsidRPr="00FD633B" w:rsidTr="00FD633B">
        <w:trPr>
          <w:trHeight w:val="31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b/>
                <w:bCs/>
                <w:color w:val="000000"/>
                <w:sz w:val="24"/>
              </w:rPr>
            </w:pPr>
            <w:r w:rsidRPr="00FD633B">
              <w:rPr>
                <w:rFonts w:ascii="Times New Roman CE" w:hAnsi="Times New Roman CE"/>
                <w:b/>
                <w:bCs/>
                <w:color w:val="000000"/>
                <w:sz w:val="24"/>
              </w:rPr>
              <w:t>Tabulky požárních komplexů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b/>
                <w:bCs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33B" w:rsidRPr="00FD633B" w:rsidTr="00FD633B">
        <w:trPr>
          <w:trHeight w:val="255"/>
        </w:trPr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Klient: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Město Velké Meziříčí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33B" w:rsidRPr="00FD633B" w:rsidTr="00FD633B">
        <w:trPr>
          <w:trHeight w:val="255"/>
        </w:trPr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Místo pojištění: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Velké Meziříčí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PK 4 /12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633B" w:rsidRPr="00FD633B" w:rsidTr="00FD633B">
        <w:trPr>
          <w:trHeight w:val="510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Označ. budovy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 xml:space="preserve">Stav           Stáří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Počet     NP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Rozměry budovy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Cena       Kč/1m3</w:t>
            </w:r>
          </w:p>
        </w:tc>
        <w:tc>
          <w:tcPr>
            <w:tcW w:w="7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Konstr. třída</w:t>
            </w:r>
          </w:p>
        </w:tc>
        <w:tc>
          <w:tcPr>
            <w:tcW w:w="48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Označení a využití budovy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Pojist. hodnoty nemovitosti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Požární nebezpečí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Požární zabezpečení (EPS, SHZ,...)</w:t>
            </w:r>
          </w:p>
        </w:tc>
      </w:tr>
      <w:tr w:rsidR="00FD633B" w:rsidRPr="00FD633B" w:rsidTr="00FD633B">
        <w:trPr>
          <w:trHeight w:val="255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(stavby)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PP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(A,B,C)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5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m2x výška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48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Bezručova 1520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obytný dům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2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Bezručova 1543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obytný dům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3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Nad Plovárnou 1569, 6. MŠ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areál MŠ, byt, CO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4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Uhřínovská 540, OD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10x soc. byty, 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5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Sportovní 1794, 3. MŠ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areál MŠ, krček, domek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6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Ke Třem křížům 1234, sýpka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 sklad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7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Strmá 1050, pečovatelská  služba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dům s peč. službou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8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Příkopy 665, OD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1 b.j.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9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Novosady 1124, OD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6 bytů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10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Ve Stráni 37/13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domek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11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p.č. 304, WC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Bílý koníček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12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Hornoměstská 379, kotelna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20%podíl na kotelně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13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Hornoměstská 359/29, OD a  kolny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7 b.j.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14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Hornoměstská č.p. 423, 424, 425, 426,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103, 104, 105, 113, byty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nástavby 5 b.j.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15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Sportovní 1750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areál zdraví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16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Školní  p.č. 5998/1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autobusový přístřešek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17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Bezděkov p.č. 1482/1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autobusový přístřešek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18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p.č. 2850/13 u Mlékárny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autobusový přístřešek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19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p.č. 2851/1 u Billy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autobusový přístřešek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20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p.č. 5802/1, DRAKA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autobusový přístřešek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21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p.č. 5783/56, ZZN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autobusový přístřešek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22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Hornoměstská par. č. 703/2, 702/4, 703/1,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budova internátu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 xml:space="preserve">23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3x autobusové přístřešky (U Statku, Pod Hradbami, Vezeko)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CELKEM: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271 500 000,-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odolné proti požáru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259"/>
        </w:trPr>
        <w:tc>
          <w:tcPr>
            <w:tcW w:w="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částečně odolné proti požáru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D633B" w:rsidRPr="00FD633B" w:rsidTr="00FD633B">
        <w:trPr>
          <w:trHeight w:val="80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neodolné proti požáru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right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rPr>
                <w:rFonts w:ascii="Courier" w:hAnsi="Courier"/>
                <w:sz w:val="24"/>
              </w:rPr>
            </w:pPr>
            <w:r w:rsidRPr="00FD633B">
              <w:rPr>
                <w:rFonts w:ascii="Courier" w:hAnsi="Courier"/>
                <w:sz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D633B" w:rsidRPr="00FD633B" w:rsidRDefault="00FD633B" w:rsidP="00FD633B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D633B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</w:tbl>
    <w:p w:rsidR="00FD633B" w:rsidRDefault="00FD633B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tbl>
      <w:tblPr>
        <w:tblW w:w="140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700"/>
        <w:gridCol w:w="620"/>
        <w:gridCol w:w="2000"/>
        <w:gridCol w:w="785"/>
        <w:gridCol w:w="785"/>
        <w:gridCol w:w="3258"/>
        <w:gridCol w:w="1440"/>
        <w:gridCol w:w="1960"/>
        <w:gridCol w:w="1740"/>
      </w:tblGrid>
      <w:tr w:rsidR="00F54C34" w:rsidRPr="00F54C34" w:rsidTr="00F54C34">
        <w:trPr>
          <w:trHeight w:val="31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color w:val="000000"/>
                <w:sz w:val="24"/>
              </w:rPr>
            </w:pPr>
            <w:r w:rsidRPr="00F54C34">
              <w:rPr>
                <w:rFonts w:ascii="Times New Roman CE" w:hAnsi="Times New Roman CE"/>
                <w:color w:val="000000"/>
                <w:sz w:val="24"/>
              </w:rPr>
              <w:t>Tabulky požárních komplexů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color w:val="00000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5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Klient: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Město Velké Meziříčí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55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Místo pojištění: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 Mostiště,  594 01 V.Meziříčí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PK 7/12 Mostiště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510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Označ. budovy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 xml:space="preserve">Stav           Stáří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Počet     NP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Rozměry budovy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Cena       Kč/1m3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Konstr. třída</w:t>
            </w:r>
          </w:p>
        </w:tc>
        <w:tc>
          <w:tcPr>
            <w:tcW w:w="32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Označení a využití budovy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Pojist. hodnoty nemovitosti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Požární nebezpečí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Požární zabezpečení (EPS, SHZ,...)</w:t>
            </w:r>
          </w:p>
        </w:tc>
      </w:tr>
      <w:tr w:rsidR="00F54C34" w:rsidRPr="00F54C34" w:rsidTr="00F54C34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(stavby)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PP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(A,B,C)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5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1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Mostiště 50, ZŠ a garáže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základní škola a garáže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Mostiště 127, MŠ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mateřská škola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Mostiště 102, KD a OÚ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KD, OÚ, HZ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Mostiště 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sběrna mléka, klubovna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5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autobusová zastávka p.č. st. 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autobusová zastávka p.č. 75/3, 863/6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Kostel Sv. Marka, p.č. st. 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8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Mostiště p.č. 50/4, areál tenis. kurtů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vč. oplocení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Mostiště p.č. st. 264, 265, areál výletiště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pódium, sklad, oplocení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10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domek hrobníka p.č. st. 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11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autobusová zastávka p.č. 882/7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12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  <w:r w:rsidRPr="00F54C34">
              <w:rPr>
                <w:rFonts w:ascii="Times New Roman" w:hAnsi="Times New Roman"/>
                <w:sz w:val="20"/>
                <w:szCs w:val="20"/>
              </w:rPr>
              <w:t>lávka u školy p.č. 48/1 a 49/1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13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lávka dolní u rybníka p.č. 48/13 a 49/1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CELKEM: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49 300 000,-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odolné proti požáru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částečně odolné proti požáru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neodolné proti požáru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</w:tbl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tbl>
      <w:tblPr>
        <w:tblW w:w="14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760"/>
        <w:gridCol w:w="640"/>
        <w:gridCol w:w="2200"/>
        <w:gridCol w:w="860"/>
        <w:gridCol w:w="785"/>
        <w:gridCol w:w="3340"/>
        <w:gridCol w:w="1580"/>
        <w:gridCol w:w="1660"/>
        <w:gridCol w:w="1860"/>
      </w:tblGrid>
      <w:tr w:rsidR="00F54C34" w:rsidRPr="00F54C34" w:rsidTr="00F54C34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color w:val="000000"/>
                <w:sz w:val="24"/>
              </w:rPr>
            </w:pPr>
            <w:r w:rsidRPr="00F54C34">
              <w:rPr>
                <w:rFonts w:ascii="Times New Roman CE" w:hAnsi="Times New Roman CE"/>
                <w:color w:val="000000"/>
                <w:sz w:val="24"/>
              </w:rPr>
              <w:t>Tabulky požárních komplexů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5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Klient: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Město Velké Meziříčí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55"/>
        </w:trPr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Místo pojištění: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 Lhotky u Velkého Meziříčí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PK 10/12 Lhotky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7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51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Označ. budovy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 xml:space="preserve">Stav           Stáří 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Počet     NP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Rozměry budovy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Cena       Kč/1m3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Konstr. třída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Označení a využití budovy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Pojist. hodnoty nemovitosti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Požární nebezpečí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Požární zabezpečení (EPS, SHZ,...)</w:t>
            </w:r>
          </w:p>
        </w:tc>
      </w:tr>
      <w:tr w:rsidR="00F54C34" w:rsidRPr="00F54C34" w:rsidTr="00F54C3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(stavby)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PP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(A,B,C)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1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Lhotky 64, MŠ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Lhotky 42, ZŠ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Lhotky 80, OÚ a KD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4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Lhotky 49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5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autobusová čekárna p.č. st. 73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6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technické zázemí p.č. st. 136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řídící věž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7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kaple p.č. st. 74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8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aut. zastávka Kúsky p.č. st 23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9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kaple Kúsky p.č. st. 18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10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kaple Dolní Radslavice p.č. st. 24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 xml:space="preserve">11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autobusový přístřešek Dolní Radslavice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p.č. 1099/5, 18/2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CELKEM: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27 670 000,-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A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odolné proti požáru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B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částečně odolné proti požáru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neodolné proti požáru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</w:tbl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tbl>
      <w:tblPr>
        <w:tblW w:w="13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00"/>
        <w:gridCol w:w="860"/>
        <w:gridCol w:w="800"/>
        <w:gridCol w:w="3900"/>
        <w:gridCol w:w="1660"/>
        <w:gridCol w:w="1660"/>
        <w:gridCol w:w="1860"/>
      </w:tblGrid>
      <w:tr w:rsidR="00F54C34" w:rsidRPr="00F54C34" w:rsidTr="00F54C34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color w:val="000000"/>
                <w:sz w:val="24"/>
              </w:rPr>
            </w:pPr>
            <w:r w:rsidRPr="00F54C34">
              <w:rPr>
                <w:rFonts w:ascii="Times New Roman CE" w:hAnsi="Times New Roman CE"/>
                <w:color w:val="000000"/>
                <w:sz w:val="24"/>
              </w:rPr>
              <w:t>Tabulky požárních komplexů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color w:val="00000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Město Velké Meziříčí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5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Velké Meziříčí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PK 12/12 dětská hřiště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27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54C34" w:rsidRPr="00F54C34" w:rsidTr="00F54C34">
        <w:trPr>
          <w:trHeight w:val="510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Počet     NP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Rozměry budovy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Cena       Kč/1m3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Konstr. třída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Označení a využití budovy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Pojist. hodnoty nemovitosti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Požární nebezpečí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Požární zabezpečení (EPS, SHZ,...)</w:t>
            </w:r>
          </w:p>
        </w:tc>
      </w:tr>
      <w:tr w:rsidR="00F54C34" w:rsidRPr="00F54C34" w:rsidTr="00F54C34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PP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(A,B,C)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m2/m3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color w:val="000000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color w:val="000000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Čermákova p.č. 5597/145, 5582/1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na ulici Nová p.č. 1877/2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Nad Jordánkem p.č. 978/1, 979/2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Hornoměstská p.č. 385/2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Bezručova p.č. 2863/3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Čechova p.č. 1568/2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Hliniště p.č. 3618/3, 3627/97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Oslavická p.č. 5619/5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Kúsky p.č. 312/1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Lhotky p.č. 129/2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Dolní Radslavice p.č. 56/3, 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Hrbov p.č. 1796/1, 30, st.121, 69/8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Mostiště p.č. 900/5, 138/3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dětské hřiště Olší nad Oslavou p.č. 2091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CELKEM: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8 815 000,-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C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neodolné proti požáru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  <w:tr w:rsidR="00F54C34" w:rsidRPr="00F54C34" w:rsidTr="00F54C34">
        <w:trPr>
          <w:trHeight w:val="259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4C34" w:rsidRPr="00F54C34" w:rsidRDefault="00F54C34" w:rsidP="00F54C34">
            <w:pPr>
              <w:jc w:val="center"/>
              <w:rPr>
                <w:rFonts w:ascii="Times New Roman CE" w:hAnsi="Times New Roman CE"/>
                <w:sz w:val="20"/>
                <w:szCs w:val="20"/>
              </w:rPr>
            </w:pPr>
            <w:r w:rsidRPr="00F54C34">
              <w:rPr>
                <w:rFonts w:ascii="Times New Roman CE" w:hAnsi="Times New Roman CE"/>
                <w:sz w:val="20"/>
                <w:szCs w:val="20"/>
              </w:rPr>
              <w:t> </w:t>
            </w:r>
          </w:p>
        </w:tc>
      </w:tr>
    </w:tbl>
    <w:p w:rsidR="00F54C34" w:rsidRDefault="00F54C34" w:rsidP="006B24B6">
      <w:pPr>
        <w:pStyle w:val="Zkladntextodsazen3"/>
        <w:tabs>
          <w:tab w:val="left" w:pos="1418"/>
        </w:tabs>
        <w:ind w:hanging="284"/>
        <w:rPr>
          <w:rFonts w:ascii="Koop Office" w:hAnsi="Koop Office"/>
          <w:sz w:val="20"/>
        </w:rPr>
      </w:pPr>
    </w:p>
    <w:sectPr w:rsidR="00F54C34" w:rsidSect="00F54C34">
      <w:pgSz w:w="16838" w:h="11906" w:orient="landscape" w:code="9"/>
      <w:pgMar w:top="720" w:right="720" w:bottom="720" w:left="720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E23" w:rsidRDefault="004C3E23">
      <w:r>
        <w:separator/>
      </w:r>
    </w:p>
  </w:endnote>
  <w:endnote w:type="continuationSeparator" w:id="0">
    <w:p w:rsidR="004C3E23" w:rsidRDefault="004C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Times New Roman CE">
    <w:panose1 w:val="02020603050405020304"/>
    <w:charset w:val="00"/>
    <w:family w:val="roman"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B6" w:rsidRPr="00AA6310" w:rsidRDefault="006B24B6">
    <w:pPr>
      <w:pStyle w:val="Zpat"/>
      <w:rPr>
        <w:rFonts w:cs="Arial"/>
        <w:sz w:val="18"/>
        <w:szCs w:val="18"/>
      </w:rPr>
    </w:pPr>
    <w:r w:rsidRPr="002E71E5">
      <w:rPr>
        <w:rFonts w:cs="Arial"/>
        <w:sz w:val="20"/>
      </w:rPr>
      <w:tab/>
    </w:r>
    <w:r w:rsidRPr="002E71E5">
      <w:rPr>
        <w:rFonts w:cs="Arial"/>
        <w:sz w:val="20"/>
      </w:rPr>
      <w:tab/>
    </w:r>
    <w:r w:rsidRPr="002E71E5">
      <w:rPr>
        <w:rFonts w:cs="Arial"/>
        <w:sz w:val="18"/>
        <w:szCs w:val="18"/>
      </w:rPr>
      <w:t xml:space="preserve">Strana </w:t>
    </w:r>
    <w:r w:rsidRPr="002E71E5">
      <w:rPr>
        <w:rFonts w:cs="Arial"/>
        <w:sz w:val="18"/>
        <w:szCs w:val="18"/>
      </w:rPr>
      <w:fldChar w:fldCharType="begin"/>
    </w:r>
    <w:r w:rsidRPr="002E71E5">
      <w:rPr>
        <w:rFonts w:cs="Arial"/>
        <w:sz w:val="18"/>
        <w:szCs w:val="18"/>
      </w:rPr>
      <w:instrText xml:space="preserve"> PAGE </w:instrText>
    </w:r>
    <w:r w:rsidRPr="002E71E5">
      <w:rPr>
        <w:rFonts w:cs="Arial"/>
        <w:sz w:val="18"/>
        <w:szCs w:val="18"/>
      </w:rPr>
      <w:fldChar w:fldCharType="separate"/>
    </w:r>
    <w:r w:rsidR="003C385A">
      <w:rPr>
        <w:rFonts w:cs="Arial"/>
        <w:noProof/>
        <w:sz w:val="18"/>
        <w:szCs w:val="18"/>
      </w:rPr>
      <w:t>11</w:t>
    </w:r>
    <w:r w:rsidRPr="002E71E5">
      <w:rPr>
        <w:rFonts w:cs="Arial"/>
        <w:sz w:val="18"/>
        <w:szCs w:val="18"/>
      </w:rPr>
      <w:fldChar w:fldCharType="end"/>
    </w:r>
    <w:r w:rsidRPr="002E71E5">
      <w:rPr>
        <w:rFonts w:cs="Arial"/>
        <w:sz w:val="18"/>
        <w:szCs w:val="18"/>
      </w:rPr>
      <w:t xml:space="preserve"> (celkem </w:t>
    </w:r>
    <w:r w:rsidRPr="002E71E5">
      <w:rPr>
        <w:rFonts w:cs="Arial"/>
        <w:sz w:val="18"/>
        <w:szCs w:val="18"/>
      </w:rPr>
      <w:fldChar w:fldCharType="begin"/>
    </w:r>
    <w:r w:rsidRPr="002E71E5">
      <w:rPr>
        <w:rFonts w:cs="Arial"/>
        <w:sz w:val="18"/>
        <w:szCs w:val="18"/>
      </w:rPr>
      <w:instrText xml:space="preserve"> NUMPAGES </w:instrText>
    </w:r>
    <w:r w:rsidRPr="002E71E5">
      <w:rPr>
        <w:rFonts w:cs="Arial"/>
        <w:sz w:val="18"/>
        <w:szCs w:val="18"/>
      </w:rPr>
      <w:fldChar w:fldCharType="separate"/>
    </w:r>
    <w:r w:rsidR="003C385A">
      <w:rPr>
        <w:rFonts w:cs="Arial"/>
        <w:noProof/>
        <w:sz w:val="18"/>
        <w:szCs w:val="18"/>
      </w:rPr>
      <w:t>11</w:t>
    </w:r>
    <w:r w:rsidRPr="002E71E5">
      <w:rPr>
        <w:rFonts w:cs="Arial"/>
        <w:sz w:val="18"/>
        <w:szCs w:val="18"/>
      </w:rPr>
      <w:fldChar w:fldCharType="end"/>
    </w:r>
    <w:r w:rsidRPr="002E71E5">
      <w:rPr>
        <w:rFonts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E23" w:rsidRDefault="004C3E23">
      <w:r>
        <w:separator/>
      </w:r>
    </w:p>
  </w:footnote>
  <w:footnote w:type="continuationSeparator" w:id="0">
    <w:p w:rsidR="004C3E23" w:rsidRDefault="004C3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B6" w:rsidRPr="00652055" w:rsidRDefault="006B24B6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4B6" w:rsidRPr="00A61619" w:rsidRDefault="006B24B6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:rsidR="006B24B6" w:rsidRDefault="006B24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CCE6714"/>
    <w:multiLevelType w:val="multilevel"/>
    <w:tmpl w:val="4110967E"/>
    <w:lvl w:ilvl="0">
      <w:start w:val="1"/>
      <w:numFmt w:val="decimal"/>
      <w:pStyle w:val="slovn-rove1-netun"/>
      <w:lvlText w:val="%1."/>
      <w:legacy w:legacy="1" w:legacySpace="0" w:legacyIndent="284"/>
      <w:lvlJc w:val="left"/>
      <w:pPr>
        <w:ind w:left="568" w:hanging="284"/>
      </w:pPr>
    </w:lvl>
    <w:lvl w:ilvl="1">
      <w:start w:val="1"/>
      <w:numFmt w:val="decimal"/>
      <w:isLgl/>
      <w:lvlText w:val="%1.%2."/>
      <w:lvlJc w:val="left"/>
      <w:pPr>
        <w:tabs>
          <w:tab w:val="num" w:pos="674"/>
        </w:tabs>
        <w:ind w:left="674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  <w:b w:val="0"/>
      </w:rPr>
    </w:lvl>
  </w:abstractNum>
  <w:abstractNum w:abstractNumId="3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10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784623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4C143C2"/>
    <w:multiLevelType w:val="multilevel"/>
    <w:tmpl w:val="55669D8C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6FA5B12"/>
    <w:multiLevelType w:val="multilevel"/>
    <w:tmpl w:val="12663918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8F4"/>
    <w:multiLevelType w:val="multilevel"/>
    <w:tmpl w:val="DE2CFCA0"/>
    <w:numStyleLink w:val="slovn-velkpsmena"/>
  </w:abstractNum>
  <w:abstractNum w:abstractNumId="17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3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12"/>
  </w:num>
  <w:num w:numId="10">
    <w:abstractNumId w:val="11"/>
  </w:num>
  <w:num w:numId="11">
    <w:abstractNumId w:val="17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16">
    <w:abstractNumId w:val="5"/>
  </w:num>
  <w:num w:numId="1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B6"/>
    <w:rsid w:val="00000AEC"/>
    <w:rsid w:val="000016F9"/>
    <w:rsid w:val="000031E3"/>
    <w:rsid w:val="00004162"/>
    <w:rsid w:val="000056C9"/>
    <w:rsid w:val="000067B5"/>
    <w:rsid w:val="0001024B"/>
    <w:rsid w:val="0001084B"/>
    <w:rsid w:val="00012595"/>
    <w:rsid w:val="0001324D"/>
    <w:rsid w:val="000140B5"/>
    <w:rsid w:val="00014FBC"/>
    <w:rsid w:val="00016200"/>
    <w:rsid w:val="00016262"/>
    <w:rsid w:val="00020124"/>
    <w:rsid w:val="00020DF0"/>
    <w:rsid w:val="00023E0F"/>
    <w:rsid w:val="000269DE"/>
    <w:rsid w:val="00027092"/>
    <w:rsid w:val="000277E9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64A2"/>
    <w:rsid w:val="00070B8F"/>
    <w:rsid w:val="00077008"/>
    <w:rsid w:val="00077718"/>
    <w:rsid w:val="00077F31"/>
    <w:rsid w:val="00080B9C"/>
    <w:rsid w:val="00081E97"/>
    <w:rsid w:val="00084DA2"/>
    <w:rsid w:val="00084F31"/>
    <w:rsid w:val="00085618"/>
    <w:rsid w:val="000876C4"/>
    <w:rsid w:val="00090ECC"/>
    <w:rsid w:val="00097110"/>
    <w:rsid w:val="0009786D"/>
    <w:rsid w:val="00097CD0"/>
    <w:rsid w:val="000A025A"/>
    <w:rsid w:val="000A10CA"/>
    <w:rsid w:val="000A2D57"/>
    <w:rsid w:val="000A3B0B"/>
    <w:rsid w:val="000A6CC5"/>
    <w:rsid w:val="000B0C00"/>
    <w:rsid w:val="000B0F48"/>
    <w:rsid w:val="000B1956"/>
    <w:rsid w:val="000B3E8B"/>
    <w:rsid w:val="000C117C"/>
    <w:rsid w:val="000C19A5"/>
    <w:rsid w:val="000C6477"/>
    <w:rsid w:val="000C676E"/>
    <w:rsid w:val="000D0067"/>
    <w:rsid w:val="000D04DB"/>
    <w:rsid w:val="000D0FEA"/>
    <w:rsid w:val="000D28B2"/>
    <w:rsid w:val="000E51F6"/>
    <w:rsid w:val="000E7A1F"/>
    <w:rsid w:val="000F0B7B"/>
    <w:rsid w:val="000F2EBD"/>
    <w:rsid w:val="000F414C"/>
    <w:rsid w:val="000F4D58"/>
    <w:rsid w:val="000F4DC1"/>
    <w:rsid w:val="000F5B35"/>
    <w:rsid w:val="001031FB"/>
    <w:rsid w:val="0010468E"/>
    <w:rsid w:val="001049D1"/>
    <w:rsid w:val="001050E9"/>
    <w:rsid w:val="00107F95"/>
    <w:rsid w:val="001109FB"/>
    <w:rsid w:val="00110EE9"/>
    <w:rsid w:val="00113820"/>
    <w:rsid w:val="00113DF5"/>
    <w:rsid w:val="00117FC6"/>
    <w:rsid w:val="001207F8"/>
    <w:rsid w:val="00121F8B"/>
    <w:rsid w:val="00122CA7"/>
    <w:rsid w:val="00127F70"/>
    <w:rsid w:val="00130538"/>
    <w:rsid w:val="001330AA"/>
    <w:rsid w:val="00133185"/>
    <w:rsid w:val="00134D8E"/>
    <w:rsid w:val="00135937"/>
    <w:rsid w:val="0013749C"/>
    <w:rsid w:val="0014043E"/>
    <w:rsid w:val="00143FF3"/>
    <w:rsid w:val="001442F1"/>
    <w:rsid w:val="00151DA4"/>
    <w:rsid w:val="001532C9"/>
    <w:rsid w:val="00154E1F"/>
    <w:rsid w:val="00154F5A"/>
    <w:rsid w:val="00155459"/>
    <w:rsid w:val="001637A1"/>
    <w:rsid w:val="001715DD"/>
    <w:rsid w:val="00171BCF"/>
    <w:rsid w:val="001720D6"/>
    <w:rsid w:val="00172697"/>
    <w:rsid w:val="00174144"/>
    <w:rsid w:val="00174270"/>
    <w:rsid w:val="00175BEA"/>
    <w:rsid w:val="00175F45"/>
    <w:rsid w:val="001768B3"/>
    <w:rsid w:val="00176FAD"/>
    <w:rsid w:val="001773E3"/>
    <w:rsid w:val="00181001"/>
    <w:rsid w:val="00181409"/>
    <w:rsid w:val="001823D9"/>
    <w:rsid w:val="00182F57"/>
    <w:rsid w:val="00185130"/>
    <w:rsid w:val="00186D56"/>
    <w:rsid w:val="00192160"/>
    <w:rsid w:val="00195791"/>
    <w:rsid w:val="001A01D6"/>
    <w:rsid w:val="001A2CD7"/>
    <w:rsid w:val="001A3F5A"/>
    <w:rsid w:val="001A50C9"/>
    <w:rsid w:val="001A523E"/>
    <w:rsid w:val="001A7313"/>
    <w:rsid w:val="001A738F"/>
    <w:rsid w:val="001A7C9E"/>
    <w:rsid w:val="001B1FBE"/>
    <w:rsid w:val="001B2B47"/>
    <w:rsid w:val="001B3EA8"/>
    <w:rsid w:val="001B75B2"/>
    <w:rsid w:val="001C2A7F"/>
    <w:rsid w:val="001C3896"/>
    <w:rsid w:val="001C3BC4"/>
    <w:rsid w:val="001C46FA"/>
    <w:rsid w:val="001C493A"/>
    <w:rsid w:val="001C4C5E"/>
    <w:rsid w:val="001C7BF8"/>
    <w:rsid w:val="001D0842"/>
    <w:rsid w:val="001D1841"/>
    <w:rsid w:val="001D3D4C"/>
    <w:rsid w:val="001D3D62"/>
    <w:rsid w:val="001D573C"/>
    <w:rsid w:val="001D7F15"/>
    <w:rsid w:val="001E2A9A"/>
    <w:rsid w:val="001E311D"/>
    <w:rsid w:val="001F1C6E"/>
    <w:rsid w:val="001F77D4"/>
    <w:rsid w:val="00200FF3"/>
    <w:rsid w:val="002021DB"/>
    <w:rsid w:val="00207BD3"/>
    <w:rsid w:val="00211D5F"/>
    <w:rsid w:val="00213AAC"/>
    <w:rsid w:val="002147D6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2737F"/>
    <w:rsid w:val="00230100"/>
    <w:rsid w:val="002316B5"/>
    <w:rsid w:val="0023273B"/>
    <w:rsid w:val="002327ED"/>
    <w:rsid w:val="00232A2E"/>
    <w:rsid w:val="00232BA8"/>
    <w:rsid w:val="00235F27"/>
    <w:rsid w:val="00237A60"/>
    <w:rsid w:val="002459D2"/>
    <w:rsid w:val="00247BFA"/>
    <w:rsid w:val="002504F1"/>
    <w:rsid w:val="00250903"/>
    <w:rsid w:val="00251F9C"/>
    <w:rsid w:val="00252372"/>
    <w:rsid w:val="00254D75"/>
    <w:rsid w:val="0025748D"/>
    <w:rsid w:val="00257C49"/>
    <w:rsid w:val="00260FFB"/>
    <w:rsid w:val="00262FC8"/>
    <w:rsid w:val="00263019"/>
    <w:rsid w:val="002634CC"/>
    <w:rsid w:val="00263CDF"/>
    <w:rsid w:val="00264FB0"/>
    <w:rsid w:val="0027116E"/>
    <w:rsid w:val="00272535"/>
    <w:rsid w:val="002738BA"/>
    <w:rsid w:val="00273FFA"/>
    <w:rsid w:val="002764DC"/>
    <w:rsid w:val="002764E4"/>
    <w:rsid w:val="00280B20"/>
    <w:rsid w:val="0028468F"/>
    <w:rsid w:val="00284F1F"/>
    <w:rsid w:val="002904DC"/>
    <w:rsid w:val="00291075"/>
    <w:rsid w:val="002910B4"/>
    <w:rsid w:val="0029187F"/>
    <w:rsid w:val="00296295"/>
    <w:rsid w:val="00297FCC"/>
    <w:rsid w:val="002A0A67"/>
    <w:rsid w:val="002A1588"/>
    <w:rsid w:val="002A1AA1"/>
    <w:rsid w:val="002A23E6"/>
    <w:rsid w:val="002A2FC0"/>
    <w:rsid w:val="002A341D"/>
    <w:rsid w:val="002A58DB"/>
    <w:rsid w:val="002A5CE1"/>
    <w:rsid w:val="002B0172"/>
    <w:rsid w:val="002B08EB"/>
    <w:rsid w:val="002B091F"/>
    <w:rsid w:val="002B4B57"/>
    <w:rsid w:val="002B57A6"/>
    <w:rsid w:val="002B6EAE"/>
    <w:rsid w:val="002C18E9"/>
    <w:rsid w:val="002C2B1D"/>
    <w:rsid w:val="002C4130"/>
    <w:rsid w:val="002C6A91"/>
    <w:rsid w:val="002D15A4"/>
    <w:rsid w:val="002D22B3"/>
    <w:rsid w:val="002D5F93"/>
    <w:rsid w:val="002E0176"/>
    <w:rsid w:val="002E6FFB"/>
    <w:rsid w:val="002F05B2"/>
    <w:rsid w:val="002F0718"/>
    <w:rsid w:val="002F0CD4"/>
    <w:rsid w:val="002F40FB"/>
    <w:rsid w:val="003068FE"/>
    <w:rsid w:val="00311B0D"/>
    <w:rsid w:val="00312551"/>
    <w:rsid w:val="003154F3"/>
    <w:rsid w:val="00317AD3"/>
    <w:rsid w:val="00320BB3"/>
    <w:rsid w:val="0032209A"/>
    <w:rsid w:val="00324E85"/>
    <w:rsid w:val="00326087"/>
    <w:rsid w:val="0032639F"/>
    <w:rsid w:val="00326953"/>
    <w:rsid w:val="00330496"/>
    <w:rsid w:val="00331D89"/>
    <w:rsid w:val="00332B78"/>
    <w:rsid w:val="00335684"/>
    <w:rsid w:val="00335E55"/>
    <w:rsid w:val="00341B9F"/>
    <w:rsid w:val="003425D8"/>
    <w:rsid w:val="00342919"/>
    <w:rsid w:val="0034317C"/>
    <w:rsid w:val="003450CC"/>
    <w:rsid w:val="0034551F"/>
    <w:rsid w:val="003464F6"/>
    <w:rsid w:val="003465BD"/>
    <w:rsid w:val="00350DB1"/>
    <w:rsid w:val="0035101F"/>
    <w:rsid w:val="00352138"/>
    <w:rsid w:val="00352B14"/>
    <w:rsid w:val="00356A38"/>
    <w:rsid w:val="003572A6"/>
    <w:rsid w:val="00360BB0"/>
    <w:rsid w:val="00360E3C"/>
    <w:rsid w:val="003642DB"/>
    <w:rsid w:val="00365F74"/>
    <w:rsid w:val="003679A4"/>
    <w:rsid w:val="00370387"/>
    <w:rsid w:val="003705FD"/>
    <w:rsid w:val="00371098"/>
    <w:rsid w:val="00371E80"/>
    <w:rsid w:val="00372283"/>
    <w:rsid w:val="0037307F"/>
    <w:rsid w:val="00374B37"/>
    <w:rsid w:val="00377984"/>
    <w:rsid w:val="00380524"/>
    <w:rsid w:val="00380BB3"/>
    <w:rsid w:val="0038174D"/>
    <w:rsid w:val="00381E13"/>
    <w:rsid w:val="00382AF2"/>
    <w:rsid w:val="003836A0"/>
    <w:rsid w:val="0038407C"/>
    <w:rsid w:val="00384906"/>
    <w:rsid w:val="003865AB"/>
    <w:rsid w:val="00390907"/>
    <w:rsid w:val="00391366"/>
    <w:rsid w:val="0039186C"/>
    <w:rsid w:val="00392C58"/>
    <w:rsid w:val="003971E3"/>
    <w:rsid w:val="0039741A"/>
    <w:rsid w:val="003A118E"/>
    <w:rsid w:val="003A155F"/>
    <w:rsid w:val="003A1D3B"/>
    <w:rsid w:val="003A2506"/>
    <w:rsid w:val="003A279D"/>
    <w:rsid w:val="003A4222"/>
    <w:rsid w:val="003B0CC0"/>
    <w:rsid w:val="003B3C93"/>
    <w:rsid w:val="003B73D9"/>
    <w:rsid w:val="003B79BF"/>
    <w:rsid w:val="003C0DEB"/>
    <w:rsid w:val="003C191B"/>
    <w:rsid w:val="003C2CE5"/>
    <w:rsid w:val="003C2DB7"/>
    <w:rsid w:val="003C3394"/>
    <w:rsid w:val="003C385A"/>
    <w:rsid w:val="003C39FD"/>
    <w:rsid w:val="003C4D8D"/>
    <w:rsid w:val="003C7019"/>
    <w:rsid w:val="003C7D48"/>
    <w:rsid w:val="003D1378"/>
    <w:rsid w:val="003D1F93"/>
    <w:rsid w:val="003D204B"/>
    <w:rsid w:val="003D3637"/>
    <w:rsid w:val="003E0867"/>
    <w:rsid w:val="003E0C16"/>
    <w:rsid w:val="003E3750"/>
    <w:rsid w:val="003E3841"/>
    <w:rsid w:val="003E6167"/>
    <w:rsid w:val="003F0176"/>
    <w:rsid w:val="003F03F5"/>
    <w:rsid w:val="003F1C32"/>
    <w:rsid w:val="003F4800"/>
    <w:rsid w:val="003F7218"/>
    <w:rsid w:val="004036F1"/>
    <w:rsid w:val="00404905"/>
    <w:rsid w:val="00406A5F"/>
    <w:rsid w:val="004149EA"/>
    <w:rsid w:val="0042166D"/>
    <w:rsid w:val="004239DC"/>
    <w:rsid w:val="00425023"/>
    <w:rsid w:val="00426552"/>
    <w:rsid w:val="004337FE"/>
    <w:rsid w:val="00433D9F"/>
    <w:rsid w:val="00444CFC"/>
    <w:rsid w:val="004458BA"/>
    <w:rsid w:val="00445E75"/>
    <w:rsid w:val="0044603E"/>
    <w:rsid w:val="00447CEE"/>
    <w:rsid w:val="00451B93"/>
    <w:rsid w:val="00452183"/>
    <w:rsid w:val="00453225"/>
    <w:rsid w:val="00453F72"/>
    <w:rsid w:val="00456426"/>
    <w:rsid w:val="00456659"/>
    <w:rsid w:val="00464C42"/>
    <w:rsid w:val="00465726"/>
    <w:rsid w:val="004658EB"/>
    <w:rsid w:val="0046667D"/>
    <w:rsid w:val="00473800"/>
    <w:rsid w:val="00476D9C"/>
    <w:rsid w:val="00477CF1"/>
    <w:rsid w:val="00481386"/>
    <w:rsid w:val="004827DC"/>
    <w:rsid w:val="00483E40"/>
    <w:rsid w:val="00484BB4"/>
    <w:rsid w:val="004909E0"/>
    <w:rsid w:val="00491468"/>
    <w:rsid w:val="0049169D"/>
    <w:rsid w:val="00494E63"/>
    <w:rsid w:val="00496683"/>
    <w:rsid w:val="004977B4"/>
    <w:rsid w:val="004A2A87"/>
    <w:rsid w:val="004A345D"/>
    <w:rsid w:val="004A367D"/>
    <w:rsid w:val="004A42FD"/>
    <w:rsid w:val="004A73A8"/>
    <w:rsid w:val="004A7B67"/>
    <w:rsid w:val="004B2B44"/>
    <w:rsid w:val="004B5C30"/>
    <w:rsid w:val="004C2D1C"/>
    <w:rsid w:val="004C3E23"/>
    <w:rsid w:val="004C68CB"/>
    <w:rsid w:val="004D25AB"/>
    <w:rsid w:val="004D3225"/>
    <w:rsid w:val="004D4F69"/>
    <w:rsid w:val="004E0C7F"/>
    <w:rsid w:val="004E11DA"/>
    <w:rsid w:val="004E3128"/>
    <w:rsid w:val="004E374F"/>
    <w:rsid w:val="004E63A5"/>
    <w:rsid w:val="004E7D98"/>
    <w:rsid w:val="004F681F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3C02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654"/>
    <w:rsid w:val="00530706"/>
    <w:rsid w:val="00531A4B"/>
    <w:rsid w:val="00532F0A"/>
    <w:rsid w:val="00533066"/>
    <w:rsid w:val="0053344E"/>
    <w:rsid w:val="00535590"/>
    <w:rsid w:val="005375AD"/>
    <w:rsid w:val="005447FA"/>
    <w:rsid w:val="0054493C"/>
    <w:rsid w:val="0054567D"/>
    <w:rsid w:val="005471ED"/>
    <w:rsid w:val="00547E3D"/>
    <w:rsid w:val="00556CF6"/>
    <w:rsid w:val="00556F6C"/>
    <w:rsid w:val="00561901"/>
    <w:rsid w:val="00561DCF"/>
    <w:rsid w:val="00563C77"/>
    <w:rsid w:val="005679B6"/>
    <w:rsid w:val="005715B2"/>
    <w:rsid w:val="00572C16"/>
    <w:rsid w:val="00575F21"/>
    <w:rsid w:val="0058382A"/>
    <w:rsid w:val="00587741"/>
    <w:rsid w:val="005909A7"/>
    <w:rsid w:val="00593137"/>
    <w:rsid w:val="00593FB6"/>
    <w:rsid w:val="00597601"/>
    <w:rsid w:val="005A07FD"/>
    <w:rsid w:val="005A2202"/>
    <w:rsid w:val="005A24AA"/>
    <w:rsid w:val="005A375C"/>
    <w:rsid w:val="005A4583"/>
    <w:rsid w:val="005A79D1"/>
    <w:rsid w:val="005B3D87"/>
    <w:rsid w:val="005C1B8E"/>
    <w:rsid w:val="005C305B"/>
    <w:rsid w:val="005C66A6"/>
    <w:rsid w:val="005D342B"/>
    <w:rsid w:val="005D4456"/>
    <w:rsid w:val="005D4C87"/>
    <w:rsid w:val="005D4E95"/>
    <w:rsid w:val="005D5494"/>
    <w:rsid w:val="005D6BBE"/>
    <w:rsid w:val="005E246A"/>
    <w:rsid w:val="005F060A"/>
    <w:rsid w:val="005F11F1"/>
    <w:rsid w:val="005F183C"/>
    <w:rsid w:val="005F5DA0"/>
    <w:rsid w:val="005F7341"/>
    <w:rsid w:val="005F77BE"/>
    <w:rsid w:val="00602127"/>
    <w:rsid w:val="00603AF6"/>
    <w:rsid w:val="006060A5"/>
    <w:rsid w:val="00606CE3"/>
    <w:rsid w:val="006070E6"/>
    <w:rsid w:val="006072E0"/>
    <w:rsid w:val="006110C1"/>
    <w:rsid w:val="0061304A"/>
    <w:rsid w:val="006135C1"/>
    <w:rsid w:val="00616D1F"/>
    <w:rsid w:val="00617735"/>
    <w:rsid w:val="00621D8C"/>
    <w:rsid w:val="0062454C"/>
    <w:rsid w:val="00626C01"/>
    <w:rsid w:val="00627496"/>
    <w:rsid w:val="00627B14"/>
    <w:rsid w:val="00631EC4"/>
    <w:rsid w:val="0063279B"/>
    <w:rsid w:val="006342C6"/>
    <w:rsid w:val="00634335"/>
    <w:rsid w:val="006368D9"/>
    <w:rsid w:val="00637581"/>
    <w:rsid w:val="006404B6"/>
    <w:rsid w:val="0064460A"/>
    <w:rsid w:val="0064470C"/>
    <w:rsid w:val="00645880"/>
    <w:rsid w:val="00651A18"/>
    <w:rsid w:val="00652055"/>
    <w:rsid w:val="00653F9E"/>
    <w:rsid w:val="00661340"/>
    <w:rsid w:val="00661B98"/>
    <w:rsid w:val="00661D7E"/>
    <w:rsid w:val="006648BA"/>
    <w:rsid w:val="00665130"/>
    <w:rsid w:val="0066668E"/>
    <w:rsid w:val="00666A40"/>
    <w:rsid w:val="006670E0"/>
    <w:rsid w:val="0067014F"/>
    <w:rsid w:val="00670416"/>
    <w:rsid w:val="00671CAA"/>
    <w:rsid w:val="00671F52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871"/>
    <w:rsid w:val="00690A7B"/>
    <w:rsid w:val="0069250C"/>
    <w:rsid w:val="006942FA"/>
    <w:rsid w:val="00695652"/>
    <w:rsid w:val="006A0B1A"/>
    <w:rsid w:val="006A3205"/>
    <w:rsid w:val="006A3365"/>
    <w:rsid w:val="006A5330"/>
    <w:rsid w:val="006A6442"/>
    <w:rsid w:val="006B24B6"/>
    <w:rsid w:val="006B4B20"/>
    <w:rsid w:val="006B6671"/>
    <w:rsid w:val="006B6F68"/>
    <w:rsid w:val="006C2792"/>
    <w:rsid w:val="006C349E"/>
    <w:rsid w:val="006C3690"/>
    <w:rsid w:val="006C7AF6"/>
    <w:rsid w:val="006D0421"/>
    <w:rsid w:val="006D3277"/>
    <w:rsid w:val="006D3B94"/>
    <w:rsid w:val="006D52CD"/>
    <w:rsid w:val="006D5327"/>
    <w:rsid w:val="006D7684"/>
    <w:rsid w:val="006E12A7"/>
    <w:rsid w:val="006E30A7"/>
    <w:rsid w:val="006E3282"/>
    <w:rsid w:val="006E40B4"/>
    <w:rsid w:val="006E4294"/>
    <w:rsid w:val="006F00C2"/>
    <w:rsid w:val="006F0FB3"/>
    <w:rsid w:val="006F1AC2"/>
    <w:rsid w:val="006F6F07"/>
    <w:rsid w:val="007024F2"/>
    <w:rsid w:val="00702B81"/>
    <w:rsid w:val="007037B8"/>
    <w:rsid w:val="00704FA8"/>
    <w:rsid w:val="00707684"/>
    <w:rsid w:val="00707D1B"/>
    <w:rsid w:val="0071310E"/>
    <w:rsid w:val="00713175"/>
    <w:rsid w:val="0071403B"/>
    <w:rsid w:val="00716E15"/>
    <w:rsid w:val="00716E9E"/>
    <w:rsid w:val="00724C83"/>
    <w:rsid w:val="00725F46"/>
    <w:rsid w:val="007268E3"/>
    <w:rsid w:val="007271CC"/>
    <w:rsid w:val="007309D4"/>
    <w:rsid w:val="00734423"/>
    <w:rsid w:val="007378A8"/>
    <w:rsid w:val="00737B01"/>
    <w:rsid w:val="007440FF"/>
    <w:rsid w:val="007451FC"/>
    <w:rsid w:val="007459FA"/>
    <w:rsid w:val="00745B01"/>
    <w:rsid w:val="00747005"/>
    <w:rsid w:val="00747EE5"/>
    <w:rsid w:val="007520D4"/>
    <w:rsid w:val="00752B1B"/>
    <w:rsid w:val="00755DA6"/>
    <w:rsid w:val="00757EB6"/>
    <w:rsid w:val="00762AB3"/>
    <w:rsid w:val="00763E54"/>
    <w:rsid w:val="0076612F"/>
    <w:rsid w:val="007671EB"/>
    <w:rsid w:val="0076734A"/>
    <w:rsid w:val="00774034"/>
    <w:rsid w:val="0077415D"/>
    <w:rsid w:val="00774CB1"/>
    <w:rsid w:val="00776BDB"/>
    <w:rsid w:val="00780515"/>
    <w:rsid w:val="007805AB"/>
    <w:rsid w:val="0078229B"/>
    <w:rsid w:val="00784D5D"/>
    <w:rsid w:val="007852FE"/>
    <w:rsid w:val="00790CF7"/>
    <w:rsid w:val="0079560F"/>
    <w:rsid w:val="007960C0"/>
    <w:rsid w:val="007A0D3C"/>
    <w:rsid w:val="007A15A3"/>
    <w:rsid w:val="007A2187"/>
    <w:rsid w:val="007A24DE"/>
    <w:rsid w:val="007A3504"/>
    <w:rsid w:val="007A4E91"/>
    <w:rsid w:val="007A6F16"/>
    <w:rsid w:val="007A7820"/>
    <w:rsid w:val="007B07B3"/>
    <w:rsid w:val="007B0D43"/>
    <w:rsid w:val="007B5A3D"/>
    <w:rsid w:val="007C3392"/>
    <w:rsid w:val="007C5C59"/>
    <w:rsid w:val="007C6242"/>
    <w:rsid w:val="007D03A0"/>
    <w:rsid w:val="007D1F7E"/>
    <w:rsid w:val="007D68B9"/>
    <w:rsid w:val="007D6E4C"/>
    <w:rsid w:val="007D7C4F"/>
    <w:rsid w:val="007E1C7E"/>
    <w:rsid w:val="007E3162"/>
    <w:rsid w:val="007E5D56"/>
    <w:rsid w:val="007E77EC"/>
    <w:rsid w:val="007E7890"/>
    <w:rsid w:val="007F03FE"/>
    <w:rsid w:val="007F5278"/>
    <w:rsid w:val="007F610A"/>
    <w:rsid w:val="00800F6F"/>
    <w:rsid w:val="008028D4"/>
    <w:rsid w:val="00802B85"/>
    <w:rsid w:val="008105FB"/>
    <w:rsid w:val="00810D66"/>
    <w:rsid w:val="00811766"/>
    <w:rsid w:val="00813396"/>
    <w:rsid w:val="0081459A"/>
    <w:rsid w:val="00814614"/>
    <w:rsid w:val="00821DA0"/>
    <w:rsid w:val="00821F09"/>
    <w:rsid w:val="00822ACC"/>
    <w:rsid w:val="00822C3A"/>
    <w:rsid w:val="00824E11"/>
    <w:rsid w:val="008258B3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0DF9"/>
    <w:rsid w:val="00841E18"/>
    <w:rsid w:val="00843283"/>
    <w:rsid w:val="008464DE"/>
    <w:rsid w:val="00847210"/>
    <w:rsid w:val="0085333E"/>
    <w:rsid w:val="00856950"/>
    <w:rsid w:val="00856FE8"/>
    <w:rsid w:val="008573BE"/>
    <w:rsid w:val="00861185"/>
    <w:rsid w:val="00861E32"/>
    <w:rsid w:val="00863E22"/>
    <w:rsid w:val="00866925"/>
    <w:rsid w:val="00866A06"/>
    <w:rsid w:val="00870157"/>
    <w:rsid w:val="00872A34"/>
    <w:rsid w:val="00873AA8"/>
    <w:rsid w:val="00874316"/>
    <w:rsid w:val="00874536"/>
    <w:rsid w:val="00874EF3"/>
    <w:rsid w:val="00877895"/>
    <w:rsid w:val="008810DC"/>
    <w:rsid w:val="00887F62"/>
    <w:rsid w:val="008901D3"/>
    <w:rsid w:val="0089031E"/>
    <w:rsid w:val="00890759"/>
    <w:rsid w:val="00891130"/>
    <w:rsid w:val="00891343"/>
    <w:rsid w:val="008938E7"/>
    <w:rsid w:val="00895948"/>
    <w:rsid w:val="00896F38"/>
    <w:rsid w:val="00897058"/>
    <w:rsid w:val="008A03D8"/>
    <w:rsid w:val="008A0DA4"/>
    <w:rsid w:val="008A4344"/>
    <w:rsid w:val="008B0709"/>
    <w:rsid w:val="008B0801"/>
    <w:rsid w:val="008B15A9"/>
    <w:rsid w:val="008B2228"/>
    <w:rsid w:val="008B3B19"/>
    <w:rsid w:val="008B3DF9"/>
    <w:rsid w:val="008B593C"/>
    <w:rsid w:val="008B5FB1"/>
    <w:rsid w:val="008B60DF"/>
    <w:rsid w:val="008C0B86"/>
    <w:rsid w:val="008C1B8D"/>
    <w:rsid w:val="008C2446"/>
    <w:rsid w:val="008C2573"/>
    <w:rsid w:val="008C28C7"/>
    <w:rsid w:val="008C3BA4"/>
    <w:rsid w:val="008C41AF"/>
    <w:rsid w:val="008C4C1A"/>
    <w:rsid w:val="008C6488"/>
    <w:rsid w:val="008D11A9"/>
    <w:rsid w:val="008D1A62"/>
    <w:rsid w:val="008D36D2"/>
    <w:rsid w:val="008D383D"/>
    <w:rsid w:val="008D4CE6"/>
    <w:rsid w:val="008D5660"/>
    <w:rsid w:val="008D6745"/>
    <w:rsid w:val="008D6AF4"/>
    <w:rsid w:val="008D74F6"/>
    <w:rsid w:val="008D79F6"/>
    <w:rsid w:val="008D7E60"/>
    <w:rsid w:val="008E2157"/>
    <w:rsid w:val="008F1C82"/>
    <w:rsid w:val="008F213B"/>
    <w:rsid w:val="008F3E07"/>
    <w:rsid w:val="008F5671"/>
    <w:rsid w:val="008F5954"/>
    <w:rsid w:val="009006E2"/>
    <w:rsid w:val="00900B3F"/>
    <w:rsid w:val="00907146"/>
    <w:rsid w:val="00915200"/>
    <w:rsid w:val="00915A77"/>
    <w:rsid w:val="00923432"/>
    <w:rsid w:val="0092495E"/>
    <w:rsid w:val="009259B5"/>
    <w:rsid w:val="00925E56"/>
    <w:rsid w:val="0092682D"/>
    <w:rsid w:val="00930F4A"/>
    <w:rsid w:val="00934C3A"/>
    <w:rsid w:val="009363F1"/>
    <w:rsid w:val="009403C6"/>
    <w:rsid w:val="00941328"/>
    <w:rsid w:val="009504F0"/>
    <w:rsid w:val="00950BBB"/>
    <w:rsid w:val="0095153A"/>
    <w:rsid w:val="00952262"/>
    <w:rsid w:val="0095493D"/>
    <w:rsid w:val="009568D0"/>
    <w:rsid w:val="0096035D"/>
    <w:rsid w:val="00964DA9"/>
    <w:rsid w:val="00966A12"/>
    <w:rsid w:val="009672FC"/>
    <w:rsid w:val="00967528"/>
    <w:rsid w:val="00967B89"/>
    <w:rsid w:val="009740F5"/>
    <w:rsid w:val="00974B31"/>
    <w:rsid w:val="00975C84"/>
    <w:rsid w:val="00976B06"/>
    <w:rsid w:val="00980514"/>
    <w:rsid w:val="00980562"/>
    <w:rsid w:val="009805D8"/>
    <w:rsid w:val="0098078A"/>
    <w:rsid w:val="00983369"/>
    <w:rsid w:val="00983472"/>
    <w:rsid w:val="00983DD5"/>
    <w:rsid w:val="00987DBC"/>
    <w:rsid w:val="00991A45"/>
    <w:rsid w:val="00992296"/>
    <w:rsid w:val="00992426"/>
    <w:rsid w:val="009928BB"/>
    <w:rsid w:val="00997131"/>
    <w:rsid w:val="009A0E3C"/>
    <w:rsid w:val="009A2F62"/>
    <w:rsid w:val="009A340F"/>
    <w:rsid w:val="009A3C2C"/>
    <w:rsid w:val="009A7349"/>
    <w:rsid w:val="009B14DA"/>
    <w:rsid w:val="009B1A8D"/>
    <w:rsid w:val="009B1C0B"/>
    <w:rsid w:val="009B2AEF"/>
    <w:rsid w:val="009B2E61"/>
    <w:rsid w:val="009B5643"/>
    <w:rsid w:val="009B6503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D5F7E"/>
    <w:rsid w:val="009D7EA5"/>
    <w:rsid w:val="009E187D"/>
    <w:rsid w:val="009E5872"/>
    <w:rsid w:val="009E5C33"/>
    <w:rsid w:val="009E73BC"/>
    <w:rsid w:val="009F08A1"/>
    <w:rsid w:val="009F541E"/>
    <w:rsid w:val="009F6117"/>
    <w:rsid w:val="009F6C54"/>
    <w:rsid w:val="00A001B7"/>
    <w:rsid w:val="00A021ED"/>
    <w:rsid w:val="00A0627B"/>
    <w:rsid w:val="00A068D2"/>
    <w:rsid w:val="00A07271"/>
    <w:rsid w:val="00A07780"/>
    <w:rsid w:val="00A108CF"/>
    <w:rsid w:val="00A13F76"/>
    <w:rsid w:val="00A14C7C"/>
    <w:rsid w:val="00A17AE6"/>
    <w:rsid w:val="00A20068"/>
    <w:rsid w:val="00A248C2"/>
    <w:rsid w:val="00A252A7"/>
    <w:rsid w:val="00A2769F"/>
    <w:rsid w:val="00A310BA"/>
    <w:rsid w:val="00A311DA"/>
    <w:rsid w:val="00A3164E"/>
    <w:rsid w:val="00A329C9"/>
    <w:rsid w:val="00A34A9E"/>
    <w:rsid w:val="00A34B30"/>
    <w:rsid w:val="00A35604"/>
    <w:rsid w:val="00A40B91"/>
    <w:rsid w:val="00A4671A"/>
    <w:rsid w:val="00A46BF6"/>
    <w:rsid w:val="00A47D0A"/>
    <w:rsid w:val="00A47E9D"/>
    <w:rsid w:val="00A47F69"/>
    <w:rsid w:val="00A501BF"/>
    <w:rsid w:val="00A50917"/>
    <w:rsid w:val="00A55671"/>
    <w:rsid w:val="00A563AE"/>
    <w:rsid w:val="00A60950"/>
    <w:rsid w:val="00A61BB5"/>
    <w:rsid w:val="00A6332F"/>
    <w:rsid w:val="00A65C48"/>
    <w:rsid w:val="00A70018"/>
    <w:rsid w:val="00A709EB"/>
    <w:rsid w:val="00A73041"/>
    <w:rsid w:val="00A73D64"/>
    <w:rsid w:val="00A75FDB"/>
    <w:rsid w:val="00A85207"/>
    <w:rsid w:val="00A87ED1"/>
    <w:rsid w:val="00A9093C"/>
    <w:rsid w:val="00A92E5F"/>
    <w:rsid w:val="00A94337"/>
    <w:rsid w:val="00AA0586"/>
    <w:rsid w:val="00AA121A"/>
    <w:rsid w:val="00AA34DB"/>
    <w:rsid w:val="00AA41C6"/>
    <w:rsid w:val="00AA4846"/>
    <w:rsid w:val="00AA59FC"/>
    <w:rsid w:val="00AA5E00"/>
    <w:rsid w:val="00AA6310"/>
    <w:rsid w:val="00AA716D"/>
    <w:rsid w:val="00AB010E"/>
    <w:rsid w:val="00AB07AD"/>
    <w:rsid w:val="00AB2CAD"/>
    <w:rsid w:val="00AB37BC"/>
    <w:rsid w:val="00AB380E"/>
    <w:rsid w:val="00AB3D28"/>
    <w:rsid w:val="00AB51EE"/>
    <w:rsid w:val="00AB6227"/>
    <w:rsid w:val="00AB7146"/>
    <w:rsid w:val="00AB7C43"/>
    <w:rsid w:val="00AC052B"/>
    <w:rsid w:val="00AC26C2"/>
    <w:rsid w:val="00AC4582"/>
    <w:rsid w:val="00AC479B"/>
    <w:rsid w:val="00AC7968"/>
    <w:rsid w:val="00AC7B1C"/>
    <w:rsid w:val="00AD0193"/>
    <w:rsid w:val="00AD067F"/>
    <w:rsid w:val="00AD0830"/>
    <w:rsid w:val="00AD40EB"/>
    <w:rsid w:val="00AD4E9C"/>
    <w:rsid w:val="00AE1A42"/>
    <w:rsid w:val="00AE1F97"/>
    <w:rsid w:val="00AE3A79"/>
    <w:rsid w:val="00AE61F5"/>
    <w:rsid w:val="00AF4C35"/>
    <w:rsid w:val="00AF521E"/>
    <w:rsid w:val="00AF59C8"/>
    <w:rsid w:val="00AF6C78"/>
    <w:rsid w:val="00AF791A"/>
    <w:rsid w:val="00AF7F69"/>
    <w:rsid w:val="00B03EC1"/>
    <w:rsid w:val="00B1378E"/>
    <w:rsid w:val="00B13AD7"/>
    <w:rsid w:val="00B15405"/>
    <w:rsid w:val="00B16FA4"/>
    <w:rsid w:val="00B2123E"/>
    <w:rsid w:val="00B21C0A"/>
    <w:rsid w:val="00B225C5"/>
    <w:rsid w:val="00B26BE9"/>
    <w:rsid w:val="00B26E58"/>
    <w:rsid w:val="00B323AA"/>
    <w:rsid w:val="00B35194"/>
    <w:rsid w:val="00B355A7"/>
    <w:rsid w:val="00B365E9"/>
    <w:rsid w:val="00B41646"/>
    <w:rsid w:val="00B41BA9"/>
    <w:rsid w:val="00B42B20"/>
    <w:rsid w:val="00B531D9"/>
    <w:rsid w:val="00B53DB4"/>
    <w:rsid w:val="00B60BF4"/>
    <w:rsid w:val="00B635F9"/>
    <w:rsid w:val="00B71C4B"/>
    <w:rsid w:val="00B71D41"/>
    <w:rsid w:val="00B72440"/>
    <w:rsid w:val="00B72C89"/>
    <w:rsid w:val="00B72F91"/>
    <w:rsid w:val="00B73D27"/>
    <w:rsid w:val="00B76B84"/>
    <w:rsid w:val="00B77395"/>
    <w:rsid w:val="00B803B6"/>
    <w:rsid w:val="00B828DD"/>
    <w:rsid w:val="00B82B8A"/>
    <w:rsid w:val="00B85533"/>
    <w:rsid w:val="00B857B0"/>
    <w:rsid w:val="00B85824"/>
    <w:rsid w:val="00B86DA0"/>
    <w:rsid w:val="00B87CD8"/>
    <w:rsid w:val="00B918A6"/>
    <w:rsid w:val="00B92938"/>
    <w:rsid w:val="00B937D1"/>
    <w:rsid w:val="00B947BC"/>
    <w:rsid w:val="00B94E75"/>
    <w:rsid w:val="00B952B6"/>
    <w:rsid w:val="00BA1725"/>
    <w:rsid w:val="00BA2374"/>
    <w:rsid w:val="00BA27E8"/>
    <w:rsid w:val="00BA38D7"/>
    <w:rsid w:val="00BA4DA0"/>
    <w:rsid w:val="00BA55FA"/>
    <w:rsid w:val="00BA5FCC"/>
    <w:rsid w:val="00BB1EC5"/>
    <w:rsid w:val="00BB2BC9"/>
    <w:rsid w:val="00BB34CF"/>
    <w:rsid w:val="00BB3728"/>
    <w:rsid w:val="00BB52BC"/>
    <w:rsid w:val="00BB7AC2"/>
    <w:rsid w:val="00BC2609"/>
    <w:rsid w:val="00BC4F0B"/>
    <w:rsid w:val="00BC665C"/>
    <w:rsid w:val="00BC6BE6"/>
    <w:rsid w:val="00BD3226"/>
    <w:rsid w:val="00BD32C9"/>
    <w:rsid w:val="00BD3F3B"/>
    <w:rsid w:val="00BE076A"/>
    <w:rsid w:val="00BE2287"/>
    <w:rsid w:val="00BE3DC9"/>
    <w:rsid w:val="00BF0D5E"/>
    <w:rsid w:val="00BF22E8"/>
    <w:rsid w:val="00BF39D4"/>
    <w:rsid w:val="00BF4B52"/>
    <w:rsid w:val="00BF5A76"/>
    <w:rsid w:val="00BF7D0C"/>
    <w:rsid w:val="00C009F1"/>
    <w:rsid w:val="00C01DF2"/>
    <w:rsid w:val="00C04539"/>
    <w:rsid w:val="00C0463C"/>
    <w:rsid w:val="00C0582E"/>
    <w:rsid w:val="00C05B04"/>
    <w:rsid w:val="00C1083B"/>
    <w:rsid w:val="00C12222"/>
    <w:rsid w:val="00C125D3"/>
    <w:rsid w:val="00C14C43"/>
    <w:rsid w:val="00C15B00"/>
    <w:rsid w:val="00C15F1C"/>
    <w:rsid w:val="00C16350"/>
    <w:rsid w:val="00C1778E"/>
    <w:rsid w:val="00C17C35"/>
    <w:rsid w:val="00C23A6C"/>
    <w:rsid w:val="00C3353B"/>
    <w:rsid w:val="00C3522F"/>
    <w:rsid w:val="00C41101"/>
    <w:rsid w:val="00C42AD0"/>
    <w:rsid w:val="00C4353B"/>
    <w:rsid w:val="00C43EAA"/>
    <w:rsid w:val="00C453FF"/>
    <w:rsid w:val="00C45D91"/>
    <w:rsid w:val="00C5005F"/>
    <w:rsid w:val="00C50884"/>
    <w:rsid w:val="00C52016"/>
    <w:rsid w:val="00C52F06"/>
    <w:rsid w:val="00C52F93"/>
    <w:rsid w:val="00C530E9"/>
    <w:rsid w:val="00C569E3"/>
    <w:rsid w:val="00C57B66"/>
    <w:rsid w:val="00C63B67"/>
    <w:rsid w:val="00C6767D"/>
    <w:rsid w:val="00C73135"/>
    <w:rsid w:val="00C73C17"/>
    <w:rsid w:val="00C742CF"/>
    <w:rsid w:val="00C75E86"/>
    <w:rsid w:val="00C8046A"/>
    <w:rsid w:val="00C81938"/>
    <w:rsid w:val="00C8206E"/>
    <w:rsid w:val="00C84E69"/>
    <w:rsid w:val="00C8657D"/>
    <w:rsid w:val="00C870A8"/>
    <w:rsid w:val="00C8769D"/>
    <w:rsid w:val="00C87D47"/>
    <w:rsid w:val="00C9016E"/>
    <w:rsid w:val="00C93090"/>
    <w:rsid w:val="00C93ACC"/>
    <w:rsid w:val="00C94FEC"/>
    <w:rsid w:val="00C97235"/>
    <w:rsid w:val="00CA03DC"/>
    <w:rsid w:val="00CA248D"/>
    <w:rsid w:val="00CB1C1A"/>
    <w:rsid w:val="00CB2C87"/>
    <w:rsid w:val="00CB2E92"/>
    <w:rsid w:val="00CB4153"/>
    <w:rsid w:val="00CB4DBB"/>
    <w:rsid w:val="00CB7238"/>
    <w:rsid w:val="00CB7467"/>
    <w:rsid w:val="00CC0935"/>
    <w:rsid w:val="00CC2C32"/>
    <w:rsid w:val="00CC77F0"/>
    <w:rsid w:val="00CD00B1"/>
    <w:rsid w:val="00CD03D5"/>
    <w:rsid w:val="00CD174B"/>
    <w:rsid w:val="00CD46C4"/>
    <w:rsid w:val="00CE32B0"/>
    <w:rsid w:val="00CE61A2"/>
    <w:rsid w:val="00CF2A82"/>
    <w:rsid w:val="00CF41A8"/>
    <w:rsid w:val="00CF6EB1"/>
    <w:rsid w:val="00CF6F8C"/>
    <w:rsid w:val="00D016D6"/>
    <w:rsid w:val="00D01D5F"/>
    <w:rsid w:val="00D031C6"/>
    <w:rsid w:val="00D0342B"/>
    <w:rsid w:val="00D0363D"/>
    <w:rsid w:val="00D03AE1"/>
    <w:rsid w:val="00D06513"/>
    <w:rsid w:val="00D06BCC"/>
    <w:rsid w:val="00D0788F"/>
    <w:rsid w:val="00D16396"/>
    <w:rsid w:val="00D1692E"/>
    <w:rsid w:val="00D16E48"/>
    <w:rsid w:val="00D177FC"/>
    <w:rsid w:val="00D2042B"/>
    <w:rsid w:val="00D21894"/>
    <w:rsid w:val="00D21BCE"/>
    <w:rsid w:val="00D229AF"/>
    <w:rsid w:val="00D25059"/>
    <w:rsid w:val="00D278B6"/>
    <w:rsid w:val="00D301AA"/>
    <w:rsid w:val="00D34EB7"/>
    <w:rsid w:val="00D45AA9"/>
    <w:rsid w:val="00D45FDB"/>
    <w:rsid w:val="00D46702"/>
    <w:rsid w:val="00D47753"/>
    <w:rsid w:val="00D47CF8"/>
    <w:rsid w:val="00D51643"/>
    <w:rsid w:val="00D51DAA"/>
    <w:rsid w:val="00D5263D"/>
    <w:rsid w:val="00D52C75"/>
    <w:rsid w:val="00D543B8"/>
    <w:rsid w:val="00D55263"/>
    <w:rsid w:val="00D61B54"/>
    <w:rsid w:val="00D651DE"/>
    <w:rsid w:val="00D65385"/>
    <w:rsid w:val="00D65D59"/>
    <w:rsid w:val="00D72F3E"/>
    <w:rsid w:val="00D7357B"/>
    <w:rsid w:val="00D737F3"/>
    <w:rsid w:val="00D74929"/>
    <w:rsid w:val="00D75496"/>
    <w:rsid w:val="00D81456"/>
    <w:rsid w:val="00D856DD"/>
    <w:rsid w:val="00D86F64"/>
    <w:rsid w:val="00D97A66"/>
    <w:rsid w:val="00DA0532"/>
    <w:rsid w:val="00DB0D88"/>
    <w:rsid w:val="00DB488E"/>
    <w:rsid w:val="00DB52CC"/>
    <w:rsid w:val="00DC0324"/>
    <w:rsid w:val="00DC0C0E"/>
    <w:rsid w:val="00DC10E6"/>
    <w:rsid w:val="00DC2701"/>
    <w:rsid w:val="00DC3430"/>
    <w:rsid w:val="00DC5B69"/>
    <w:rsid w:val="00DC6DFD"/>
    <w:rsid w:val="00DC7E96"/>
    <w:rsid w:val="00DD1861"/>
    <w:rsid w:val="00DD3DE5"/>
    <w:rsid w:val="00DD481D"/>
    <w:rsid w:val="00DD5DFC"/>
    <w:rsid w:val="00DD78E3"/>
    <w:rsid w:val="00DE2116"/>
    <w:rsid w:val="00DE25AA"/>
    <w:rsid w:val="00DE32CB"/>
    <w:rsid w:val="00DE60B1"/>
    <w:rsid w:val="00DE74ED"/>
    <w:rsid w:val="00DE7BF7"/>
    <w:rsid w:val="00DF22DB"/>
    <w:rsid w:val="00DF315D"/>
    <w:rsid w:val="00DF3A6E"/>
    <w:rsid w:val="00E00062"/>
    <w:rsid w:val="00E00325"/>
    <w:rsid w:val="00E02F31"/>
    <w:rsid w:val="00E03F89"/>
    <w:rsid w:val="00E04FED"/>
    <w:rsid w:val="00E10343"/>
    <w:rsid w:val="00E10DAB"/>
    <w:rsid w:val="00E15C02"/>
    <w:rsid w:val="00E25D29"/>
    <w:rsid w:val="00E261D5"/>
    <w:rsid w:val="00E265F8"/>
    <w:rsid w:val="00E27A97"/>
    <w:rsid w:val="00E32292"/>
    <w:rsid w:val="00E3346F"/>
    <w:rsid w:val="00E338F5"/>
    <w:rsid w:val="00E34ED3"/>
    <w:rsid w:val="00E4533D"/>
    <w:rsid w:val="00E454E9"/>
    <w:rsid w:val="00E47885"/>
    <w:rsid w:val="00E47B52"/>
    <w:rsid w:val="00E47CF1"/>
    <w:rsid w:val="00E50971"/>
    <w:rsid w:val="00E50A9F"/>
    <w:rsid w:val="00E52825"/>
    <w:rsid w:val="00E53066"/>
    <w:rsid w:val="00E53131"/>
    <w:rsid w:val="00E5412F"/>
    <w:rsid w:val="00E554D2"/>
    <w:rsid w:val="00E619D5"/>
    <w:rsid w:val="00E61ECB"/>
    <w:rsid w:val="00E645B5"/>
    <w:rsid w:val="00E65AC5"/>
    <w:rsid w:val="00E66CF3"/>
    <w:rsid w:val="00E673B4"/>
    <w:rsid w:val="00E6752D"/>
    <w:rsid w:val="00E67BCA"/>
    <w:rsid w:val="00E72815"/>
    <w:rsid w:val="00E730FA"/>
    <w:rsid w:val="00E75096"/>
    <w:rsid w:val="00E750C8"/>
    <w:rsid w:val="00E7747C"/>
    <w:rsid w:val="00E813A6"/>
    <w:rsid w:val="00E82D44"/>
    <w:rsid w:val="00E835DC"/>
    <w:rsid w:val="00E83D3D"/>
    <w:rsid w:val="00E84CA8"/>
    <w:rsid w:val="00EA0BF3"/>
    <w:rsid w:val="00EA28E1"/>
    <w:rsid w:val="00EA44E0"/>
    <w:rsid w:val="00EA6049"/>
    <w:rsid w:val="00EB3DC1"/>
    <w:rsid w:val="00EB704F"/>
    <w:rsid w:val="00EC06BF"/>
    <w:rsid w:val="00EC13F3"/>
    <w:rsid w:val="00EC2FF2"/>
    <w:rsid w:val="00EC4461"/>
    <w:rsid w:val="00EC490F"/>
    <w:rsid w:val="00EC7610"/>
    <w:rsid w:val="00ED0EB3"/>
    <w:rsid w:val="00ED1114"/>
    <w:rsid w:val="00ED53F8"/>
    <w:rsid w:val="00ED6795"/>
    <w:rsid w:val="00ED79E9"/>
    <w:rsid w:val="00EE20B6"/>
    <w:rsid w:val="00EE2C1A"/>
    <w:rsid w:val="00EE4456"/>
    <w:rsid w:val="00EE5817"/>
    <w:rsid w:val="00EE5BBB"/>
    <w:rsid w:val="00EF0042"/>
    <w:rsid w:val="00EF04CC"/>
    <w:rsid w:val="00EF1FB6"/>
    <w:rsid w:val="00EF283B"/>
    <w:rsid w:val="00EF2B5B"/>
    <w:rsid w:val="00EF336A"/>
    <w:rsid w:val="00EF7822"/>
    <w:rsid w:val="00F03FC0"/>
    <w:rsid w:val="00F04CE8"/>
    <w:rsid w:val="00F06E2A"/>
    <w:rsid w:val="00F12A1A"/>
    <w:rsid w:val="00F16D39"/>
    <w:rsid w:val="00F23BE1"/>
    <w:rsid w:val="00F24FCF"/>
    <w:rsid w:val="00F27BD8"/>
    <w:rsid w:val="00F31EB4"/>
    <w:rsid w:val="00F340CA"/>
    <w:rsid w:val="00F43B5C"/>
    <w:rsid w:val="00F44AEC"/>
    <w:rsid w:val="00F44B33"/>
    <w:rsid w:val="00F468FB"/>
    <w:rsid w:val="00F50CEC"/>
    <w:rsid w:val="00F50E2A"/>
    <w:rsid w:val="00F511E9"/>
    <w:rsid w:val="00F51287"/>
    <w:rsid w:val="00F54089"/>
    <w:rsid w:val="00F54C34"/>
    <w:rsid w:val="00F5683F"/>
    <w:rsid w:val="00F60A72"/>
    <w:rsid w:val="00F61B56"/>
    <w:rsid w:val="00F65945"/>
    <w:rsid w:val="00F72E78"/>
    <w:rsid w:val="00F73FC0"/>
    <w:rsid w:val="00F765D5"/>
    <w:rsid w:val="00F7745A"/>
    <w:rsid w:val="00F8132B"/>
    <w:rsid w:val="00F8195E"/>
    <w:rsid w:val="00F82261"/>
    <w:rsid w:val="00F83D45"/>
    <w:rsid w:val="00F85A45"/>
    <w:rsid w:val="00F85BA4"/>
    <w:rsid w:val="00F92840"/>
    <w:rsid w:val="00F94265"/>
    <w:rsid w:val="00F96A4D"/>
    <w:rsid w:val="00F973F5"/>
    <w:rsid w:val="00F977F6"/>
    <w:rsid w:val="00FA015A"/>
    <w:rsid w:val="00FA5AE6"/>
    <w:rsid w:val="00FB1EC2"/>
    <w:rsid w:val="00FB24DB"/>
    <w:rsid w:val="00FB34F2"/>
    <w:rsid w:val="00FB4CBB"/>
    <w:rsid w:val="00FB6952"/>
    <w:rsid w:val="00FB7905"/>
    <w:rsid w:val="00FB7AE1"/>
    <w:rsid w:val="00FC1FD0"/>
    <w:rsid w:val="00FC40E3"/>
    <w:rsid w:val="00FC4B16"/>
    <w:rsid w:val="00FD1B55"/>
    <w:rsid w:val="00FD23A0"/>
    <w:rsid w:val="00FD2629"/>
    <w:rsid w:val="00FD633B"/>
    <w:rsid w:val="00FE204E"/>
    <w:rsid w:val="00FE32B0"/>
    <w:rsid w:val="00FE4C16"/>
    <w:rsid w:val="00FE4F39"/>
    <w:rsid w:val="00FE4FC9"/>
    <w:rsid w:val="00FE52CE"/>
    <w:rsid w:val="00FF07B2"/>
    <w:rsid w:val="00FF21A4"/>
    <w:rsid w:val="00FF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CC650C"/>
  <w15:docId w15:val="{38AAAA7F-6CE1-40FD-93EE-69D5D2FF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F59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F59C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F59C8"/>
    <w:rPr>
      <w:rFonts w:ascii="Koop Office" w:hAnsi="Koop Office"/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semiHidden/>
    <w:rsid w:val="00AF59C8"/>
    <w:rPr>
      <w:szCs w:val="22"/>
    </w:rPr>
  </w:style>
  <w:style w:type="numbering" w:customStyle="1" w:styleId="Odrka-rove2">
    <w:name w:val="Odrážka - úroveň 2"/>
    <w:basedOn w:val="Bezseznamu"/>
    <w:rsid w:val="00AF59C8"/>
    <w:pPr>
      <w:numPr>
        <w:numId w:val="2"/>
      </w:numPr>
    </w:pPr>
  </w:style>
  <w:style w:type="numbering" w:customStyle="1" w:styleId="Odrky-rove1">
    <w:name w:val="Odrážky - úroveň 1"/>
    <w:basedOn w:val="Bezseznamu"/>
    <w:rsid w:val="00AF59C8"/>
    <w:pPr>
      <w:numPr>
        <w:numId w:val="3"/>
      </w:numPr>
    </w:pPr>
  </w:style>
  <w:style w:type="paragraph" w:customStyle="1" w:styleId="Podnadpis1">
    <w:name w:val="Podnadpis1"/>
    <w:basedOn w:val="Normln"/>
    <w:rsid w:val="00AF59C8"/>
    <w:rPr>
      <w:b/>
    </w:rPr>
  </w:style>
  <w:style w:type="character" w:styleId="slostrnky">
    <w:name w:val="page number"/>
    <w:basedOn w:val="Standardnpsmoodstavce"/>
    <w:rsid w:val="00250903"/>
  </w:style>
  <w:style w:type="paragraph" w:customStyle="1" w:styleId="Default">
    <w:name w:val="Default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customStyle="1" w:styleId="Nadpis5Char">
    <w:name w:val="Nadpis 5 Char"/>
    <w:link w:val="Nadpis5"/>
    <w:rsid w:val="008A03D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8A03D8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link w:val="Nadpis6"/>
    <w:rsid w:val="008A03D8"/>
    <w:rPr>
      <w:rFonts w:ascii="Calibri" w:hAnsi="Calibri"/>
      <w:b/>
      <w:bCs/>
      <w:sz w:val="22"/>
      <w:szCs w:val="22"/>
    </w:rPr>
  </w:style>
  <w:style w:type="character" w:customStyle="1" w:styleId="Nadpis8Char">
    <w:name w:val="Nadpis 8 Char"/>
    <w:link w:val="Nadpis8"/>
    <w:rsid w:val="008A03D8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8A03D8"/>
    <w:rPr>
      <w:rFonts w:ascii="Arial" w:hAnsi="Arial" w:cs="Arial"/>
      <w:sz w:val="22"/>
      <w:szCs w:val="22"/>
    </w:rPr>
  </w:style>
  <w:style w:type="character" w:customStyle="1" w:styleId="Nadpis3Char">
    <w:name w:val="Nadpis 3 Char"/>
    <w:link w:val="Nadpis3"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rsid w:val="008A03D8"/>
    <w:rPr>
      <w:rFonts w:ascii="Koop Office" w:hAnsi="Koop Office"/>
      <w:bCs/>
      <w:sz w:val="22"/>
      <w:szCs w:val="28"/>
    </w:rPr>
  </w:style>
  <w:style w:type="paragraph" w:styleId="Zkladntext">
    <w:name w:val="Body Text"/>
    <w:basedOn w:val="Normln"/>
    <w:link w:val="ZkladntextChar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rsid w:val="008A03D8"/>
    <w:rPr>
      <w:rFonts w:ascii="Arial" w:hAnsi="Arial" w:cs="Arial"/>
      <w:szCs w:val="24"/>
    </w:rPr>
  </w:style>
  <w:style w:type="paragraph" w:customStyle="1" w:styleId="Tabulkadolokyhlavika">
    <w:name w:val="Tabulka doložky hlavička"/>
    <w:basedOn w:val="Normln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rsid w:val="008A03D8"/>
    <w:rPr>
      <w:sz w:val="24"/>
      <w:szCs w:val="24"/>
    </w:rPr>
  </w:style>
  <w:style w:type="character" w:customStyle="1" w:styleId="ZhlavChar">
    <w:name w:val="Záhlaví Char"/>
    <w:link w:val="Zhlav"/>
    <w:rsid w:val="008A03D8"/>
    <w:rPr>
      <w:rFonts w:ascii="Koop Office" w:hAnsi="Koop Office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8A03D8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rsid w:val="008A03D8"/>
    <w:rPr>
      <w:rFonts w:ascii="Arial" w:hAnsi="Arial" w:cs="Arial"/>
      <w:b/>
      <w:bCs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rsid w:val="008A03D8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rsid w:val="008A03D8"/>
    <w:rPr>
      <w:sz w:val="24"/>
      <w:szCs w:val="24"/>
    </w:rPr>
  </w:style>
  <w:style w:type="paragraph" w:customStyle="1" w:styleId="bododstVPP">
    <w:name w:val="bod odst. VPP"/>
    <w:basedOn w:val="Normln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patChar">
    <w:name w:val="Zápatí Char"/>
    <w:link w:val="Zpat"/>
    <w:rsid w:val="008A03D8"/>
    <w:rPr>
      <w:rFonts w:ascii="Koop Office" w:hAnsi="Koop Office"/>
      <w:sz w:val="22"/>
      <w:szCs w:val="24"/>
    </w:rPr>
  </w:style>
  <w:style w:type="character" w:customStyle="1" w:styleId="zvraznntextVPP">
    <w:name w:val="zvýrazněný text VPP"/>
    <w:rsid w:val="008A03D8"/>
    <w:rPr>
      <w:rFonts w:ascii="Arial" w:hAnsi="Arial" w:cs="Arial"/>
      <w:b/>
      <w:bCs/>
      <w:color w:val="auto"/>
      <w:sz w:val="14"/>
      <w:szCs w:val="14"/>
      <w:vertAlign w:val="baseline"/>
    </w:rPr>
  </w:style>
  <w:style w:type="paragraph" w:customStyle="1" w:styleId="vkladpojmVPP">
    <w:name w:val="výklad pojmů VPP"/>
    <w:basedOn w:val="Normln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rsid w:val="008A03D8"/>
    <w:rPr>
      <w:rFonts w:ascii="Tahoma" w:hAnsi="Tahoma" w:cs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8A03D8"/>
    <w:rPr>
      <w:rFonts w:ascii="Arial" w:hAnsi="Arial"/>
    </w:rPr>
  </w:style>
  <w:style w:type="paragraph" w:customStyle="1" w:styleId="Texttabulky">
    <w:name w:val="Text tabulky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rsid w:val="008A03D8"/>
    <w:rPr>
      <w:color w:val="800080"/>
      <w:u w:val="single"/>
    </w:rPr>
  </w:style>
  <w:style w:type="paragraph" w:customStyle="1" w:styleId="slovnChar">
    <w:name w:val="číslování Char"/>
    <w:basedOn w:val="Normln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rsid w:val="008A03D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8A03D8"/>
    <w:rPr>
      <w:sz w:val="16"/>
      <w:szCs w:val="16"/>
    </w:rPr>
  </w:style>
  <w:style w:type="numbering" w:customStyle="1" w:styleId="StylVcerovovKoopOffice9b">
    <w:name w:val="Styl Víceúrovňové Koop Office 9 b."/>
    <w:basedOn w:val="Bezseznamu"/>
    <w:rsid w:val="008A03D8"/>
    <w:pPr>
      <w:numPr>
        <w:numId w:val="7"/>
      </w:numPr>
    </w:pPr>
  </w:style>
  <w:style w:type="paragraph" w:customStyle="1" w:styleId="StylJ">
    <w:name w:val="StylJ"/>
    <w:basedOn w:val="Normln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8A03D8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8A03D8"/>
    <w:rPr>
      <w:color w:val="808080"/>
    </w:rPr>
  </w:style>
  <w:style w:type="character" w:customStyle="1" w:styleId="Nadpis2Char">
    <w:name w:val="Nadpis 2 Char"/>
    <w:link w:val="Nadpis2"/>
    <w:uiPriority w:val="99"/>
    <w:rsid w:val="008A03D8"/>
    <w:rPr>
      <w:rFonts w:ascii="Koop Office" w:hAnsi="Koop Office"/>
      <w:bCs/>
      <w:iCs/>
      <w:sz w:val="28"/>
      <w:szCs w:val="28"/>
    </w:rPr>
  </w:style>
  <w:style w:type="paragraph" w:customStyle="1" w:styleId="BodyText21">
    <w:name w:val="Body Text 21"/>
    <w:basedOn w:val="Normln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link w:val="Nadpis1"/>
    <w:rsid w:val="008A03D8"/>
    <w:rPr>
      <w:rFonts w:ascii="Koop Office" w:hAnsi="Koop Office"/>
      <w:bCs/>
      <w:kern w:val="32"/>
      <w:sz w:val="32"/>
      <w:szCs w:val="32"/>
    </w:rPr>
  </w:style>
  <w:style w:type="paragraph" w:styleId="Textvbloku">
    <w:name w:val="Block Text"/>
    <w:basedOn w:val="Normln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link w:val="Nzev"/>
    <w:rsid w:val="00A068D2"/>
    <w:rPr>
      <w:b/>
      <w:sz w:val="24"/>
      <w:lang w:eastAsia="ar-SA"/>
    </w:rPr>
  </w:style>
  <w:style w:type="character" w:styleId="Odkaznakoment">
    <w:name w:val="annotation reference"/>
    <w:uiPriority w:val="99"/>
    <w:rsid w:val="00A068D2"/>
    <w:rPr>
      <w:sz w:val="16"/>
      <w:szCs w:val="16"/>
    </w:rPr>
  </w:style>
  <w:style w:type="paragraph" w:styleId="Podnadpis">
    <w:name w:val="Subtitle"/>
    <w:basedOn w:val="Normln"/>
    <w:next w:val="Normln"/>
    <w:link w:val="PodnadpisChar"/>
    <w:qFormat/>
    <w:rsid w:val="00A068D2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link w:val="Podnadpis"/>
    <w:rsid w:val="00A068D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link w:val="Pedmtkomente"/>
    <w:rsid w:val="00E673B4"/>
    <w:rPr>
      <w:rFonts w:ascii="Koop Office" w:hAnsi="Koop Office"/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B75B2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1B75B2"/>
    <w:rPr>
      <w:rFonts w:ascii="Consolas" w:eastAsia="Calibri" w:hAnsi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rsid w:val="00877895"/>
    <w:pPr>
      <w:ind w:left="425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qFormat/>
    <w:rsid w:val="00D34EB7"/>
    <w:pPr>
      <w:numPr>
        <w:numId w:val="11"/>
      </w:numPr>
      <w:tabs>
        <w:tab w:val="left" w:pos="284"/>
        <w:tab w:val="left" w:pos="9072"/>
      </w:tabs>
    </w:pPr>
    <w:rPr>
      <w:rFonts w:eastAsia="Calibri"/>
      <w:sz w:val="20"/>
      <w:szCs w:val="20"/>
      <w:lang w:eastAsia="en-US"/>
    </w:rPr>
  </w:style>
  <w:style w:type="character" w:customStyle="1" w:styleId="platne1">
    <w:name w:val="platne1"/>
    <w:basedOn w:val="Standardnpsmoodstavce"/>
    <w:rsid w:val="00800F6F"/>
  </w:style>
  <w:style w:type="paragraph" w:customStyle="1" w:styleId="Zkladntext33">
    <w:name w:val="Základní text 33"/>
    <w:basedOn w:val="Normln"/>
    <w:rsid w:val="00AB37BC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paragraph" w:customStyle="1" w:styleId="Nadpislnk">
    <w:name w:val="Nadpis článků"/>
    <w:basedOn w:val="Normln"/>
    <w:qFormat/>
    <w:rsid w:val="00FB7905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slovn-rove1-netunb">
    <w:name w:val="Číslování - úroveň 1 - netučné b"/>
    <w:basedOn w:val="Normln"/>
    <w:qFormat/>
    <w:rsid w:val="00FB7905"/>
    <w:pPr>
      <w:numPr>
        <w:numId w:val="12"/>
      </w:numPr>
      <w:spacing w:before="120" w:after="120"/>
      <w:jc w:val="both"/>
    </w:pPr>
    <w:rPr>
      <w:sz w:val="20"/>
    </w:rPr>
  </w:style>
  <w:style w:type="numbering" w:customStyle="1" w:styleId="slovn-velkpsmena">
    <w:name w:val="číslování - velká písmena"/>
    <w:uiPriority w:val="99"/>
    <w:rsid w:val="00FB7905"/>
    <w:pPr>
      <w:numPr>
        <w:numId w:val="16"/>
      </w:numPr>
    </w:pPr>
  </w:style>
  <w:style w:type="paragraph" w:customStyle="1" w:styleId="slovn-Velkpsmena0">
    <w:name w:val="číslování - Velká písmena"/>
    <w:basedOn w:val="Normln"/>
    <w:qFormat/>
    <w:rsid w:val="00FB7905"/>
    <w:pPr>
      <w:numPr>
        <w:numId w:val="16"/>
      </w:numPr>
      <w:spacing w:before="480" w:after="240"/>
      <w:jc w:val="both"/>
    </w:pPr>
    <w:rPr>
      <w:sz w:val="20"/>
    </w:rPr>
  </w:style>
  <w:style w:type="paragraph" w:customStyle="1" w:styleId="slovn-rove1">
    <w:name w:val="Číslování - úroveň 1"/>
    <w:basedOn w:val="Normln"/>
    <w:qFormat/>
    <w:rsid w:val="00E47B52"/>
    <w:pPr>
      <w:keepNext/>
      <w:numPr>
        <w:numId w:val="17"/>
      </w:numPr>
      <w:spacing w:before="120" w:after="120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qFormat/>
    <w:rsid w:val="00E47B5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E47B52"/>
    <w:pPr>
      <w:numPr>
        <w:ilvl w:val="2"/>
      </w:numPr>
      <w:tabs>
        <w:tab w:val="left" w:pos="510"/>
      </w:tabs>
      <w:spacing w:after="0"/>
    </w:pPr>
  </w:style>
  <w:style w:type="paragraph" w:customStyle="1" w:styleId="slovn-rove2-netun">
    <w:name w:val="číslování - úroveň 2 - netučné"/>
    <w:basedOn w:val="slovn-rove2"/>
    <w:link w:val="slovn-rove2-netunChar"/>
    <w:qFormat/>
    <w:rsid w:val="00E47B52"/>
    <w:pPr>
      <w:keepNext w:val="0"/>
      <w:tabs>
        <w:tab w:val="left" w:pos="425"/>
      </w:tabs>
    </w:pPr>
    <w:rPr>
      <w:b w:val="0"/>
    </w:rPr>
  </w:style>
  <w:style w:type="character" w:customStyle="1" w:styleId="slovn-rove2-netunChar">
    <w:name w:val="číslování - úroveň 2 - netučné Char"/>
    <w:basedOn w:val="Standardnpsmoodstavce"/>
    <w:link w:val="slovn-rove2-netun"/>
    <w:rsid w:val="00E47B52"/>
    <w:rPr>
      <w:rFonts w:ascii="Koop Office" w:hAnsi="Koop Office"/>
      <w:szCs w:val="24"/>
    </w:rPr>
  </w:style>
  <w:style w:type="paragraph" w:customStyle="1" w:styleId="slovn-rove1-netun">
    <w:name w:val="Číslování - úroveň 1 - netučné"/>
    <w:basedOn w:val="slovn-rove1"/>
    <w:link w:val="slovn-rove1-netunChar"/>
    <w:qFormat/>
    <w:rsid w:val="00AB3D28"/>
    <w:pPr>
      <w:keepNext w:val="0"/>
      <w:numPr>
        <w:numId w:val="8"/>
      </w:numPr>
      <w:spacing w:after="0"/>
    </w:pPr>
    <w:rPr>
      <w:b w:val="0"/>
    </w:rPr>
  </w:style>
  <w:style w:type="character" w:customStyle="1" w:styleId="slovn-rove1-netunChar">
    <w:name w:val="Číslování - úroveň 1 - netučné Char"/>
    <w:basedOn w:val="Standardnpsmoodstavce"/>
    <w:link w:val="slovn-rove1-netun"/>
    <w:rsid w:val="00AB3D28"/>
    <w:rPr>
      <w:rFonts w:ascii="Koop Office" w:hAnsi="Koop Offic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10FA7-264B-48B7-A76F-B9929C22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39</TotalTime>
  <Pages>1</Pages>
  <Words>3408</Words>
  <Characters>20113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23475</CharactersWithSpaces>
  <SharedDoc>false</SharedDoc>
  <HLinks>
    <vt:vector size="12" baseType="variant">
      <vt:variant>
        <vt:i4>6226035</vt:i4>
      </vt:variant>
      <vt:variant>
        <vt:i4>39</vt:i4>
      </vt:variant>
      <vt:variant>
        <vt:i4>0</vt:i4>
      </vt:variant>
      <vt:variant>
        <vt:i4>5</vt:i4>
      </vt:variant>
      <vt:variant>
        <vt:lpwstr>mailto:podatelna@koop.cz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DODP3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dfojtik</dc:creator>
  <cp:lastModifiedBy>Javůrková Andrea</cp:lastModifiedBy>
  <cp:revision>5</cp:revision>
  <cp:lastPrinted>2018-03-26T14:24:00Z</cp:lastPrinted>
  <dcterms:created xsi:type="dcterms:W3CDTF">2018-03-28T14:11:00Z</dcterms:created>
  <dcterms:modified xsi:type="dcterms:W3CDTF">2018-03-29T07:29:00Z</dcterms:modified>
</cp:coreProperties>
</file>