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15" w:rsidRDefault="009A0404">
      <w:pPr>
        <w:spacing w:after="251" w:line="265" w:lineRule="auto"/>
        <w:ind w:left="399" w:right="338" w:hanging="10"/>
        <w:jc w:val="center"/>
      </w:pPr>
      <w:bookmarkStart w:id="0" w:name="_GoBack"/>
      <w:bookmarkEnd w:id="0"/>
      <w:r>
        <w:rPr>
          <w:sz w:val="28"/>
        </w:rPr>
        <w:t>DODATEK č. 1</w:t>
      </w:r>
    </w:p>
    <w:p w:rsidR="00665915" w:rsidRDefault="009A0404">
      <w:pPr>
        <w:spacing w:after="866" w:line="265" w:lineRule="auto"/>
        <w:ind w:left="399" w:right="338" w:hanging="10"/>
        <w:jc w:val="center"/>
      </w:pPr>
      <w:r>
        <w:rPr>
          <w:sz w:val="28"/>
        </w:rPr>
        <w:t>ke smlouvě o dílo č. 7721</w:t>
      </w:r>
    </w:p>
    <w:p w:rsidR="00665915" w:rsidRDefault="009A0404">
      <w:pPr>
        <w:spacing w:after="0"/>
        <w:ind w:left="36"/>
        <w:jc w:val="center"/>
      </w:pPr>
      <w:r>
        <w:rPr>
          <w:sz w:val="28"/>
        </w:rPr>
        <w:t>1.</w:t>
      </w:r>
    </w:p>
    <w:p w:rsidR="00665915" w:rsidRDefault="009A0404">
      <w:pPr>
        <w:spacing w:after="177" w:line="265" w:lineRule="auto"/>
        <w:ind w:left="399" w:right="338" w:hanging="10"/>
        <w:jc w:val="center"/>
      </w:pPr>
      <w:r>
        <w:rPr>
          <w:sz w:val="28"/>
        </w:rPr>
        <w:t>Smluvní strany</w:t>
      </w:r>
    </w:p>
    <w:p w:rsidR="00665915" w:rsidRDefault="009A0404">
      <w:pPr>
        <w:numPr>
          <w:ilvl w:val="0"/>
          <w:numId w:val="1"/>
        </w:numPr>
        <w:spacing w:after="0"/>
        <w:ind w:hanging="353"/>
      </w:pPr>
      <w:r>
        <w:rPr>
          <w:sz w:val="28"/>
        </w:rPr>
        <w:t>Školní statek, Opava, příspěvková organizace,</w:t>
      </w:r>
      <w:r>
        <w:rPr>
          <w:sz w:val="28"/>
        </w:rPr>
        <w:tab/>
        <w:t>Opava,</w:t>
      </w:r>
      <w:r>
        <w:rPr>
          <w:sz w:val="28"/>
        </w:rPr>
        <w:tab/>
        <w:t>Předměstí,</w:t>
      </w:r>
    </w:p>
    <w:p w:rsidR="00665915" w:rsidRDefault="009A0404">
      <w:pPr>
        <w:spacing w:after="76" w:line="260" w:lineRule="auto"/>
        <w:ind w:left="413" w:right="2758" w:hanging="3"/>
      </w:pPr>
      <w:r>
        <w:rPr>
          <w:sz w:val="24"/>
        </w:rPr>
        <w:t>Englišova 526/95 se sídlem:</w:t>
      </w:r>
      <w:r>
        <w:rPr>
          <w:sz w:val="24"/>
        </w:rPr>
        <w:tab/>
        <w:t>Opava, Předměstí, Englišova 526/95 zastoupena:</w:t>
      </w:r>
      <w:r>
        <w:rPr>
          <w:sz w:val="24"/>
        </w:rPr>
        <w:tab/>
        <w:t xml:space="preserve">Ing. Arnošt Klein - ředitel </w:t>
      </w:r>
      <w:r>
        <w:rPr>
          <w:sz w:val="24"/>
        </w:rPr>
        <w:t>lč:</w:t>
      </w:r>
      <w:r>
        <w:rPr>
          <w:sz w:val="24"/>
        </w:rPr>
        <w:tab/>
        <w:t xml:space="preserve">00098752 </w:t>
      </w:r>
      <w:r>
        <w:rPr>
          <w:sz w:val="24"/>
        </w:rPr>
        <w:t>DIČ:</w:t>
      </w:r>
      <w:r>
        <w:rPr>
          <w:sz w:val="24"/>
        </w:rPr>
        <w:tab/>
        <w:t>CZ00098752</w:t>
      </w:r>
    </w:p>
    <w:p w:rsidR="00665915" w:rsidRDefault="009A0404">
      <w:pPr>
        <w:spacing w:after="61" w:line="260" w:lineRule="auto"/>
        <w:ind w:left="413" w:hanging="3"/>
      </w:pPr>
      <w:r>
        <w:rPr>
          <w:sz w:val="24"/>
        </w:rPr>
        <w:t>Osoba oprávněná jednat ve věcech realizace stavby:</w:t>
      </w:r>
    </w:p>
    <w:p w:rsidR="00665915" w:rsidRDefault="009A0404">
      <w:pPr>
        <w:spacing w:after="53" w:line="260" w:lineRule="auto"/>
        <w:ind w:left="413" w:hanging="3"/>
      </w:pPr>
      <w:r>
        <w:rPr>
          <w:sz w:val="24"/>
        </w:rPr>
        <w:t>Ing. Vladimír Chmelař, Mgr. Jiří Zapletal</w:t>
      </w:r>
    </w:p>
    <w:p w:rsidR="00665915" w:rsidRDefault="009A0404">
      <w:pPr>
        <w:spacing w:after="159"/>
        <w:ind w:left="435" w:hanging="10"/>
      </w:pPr>
      <w:r>
        <w:rPr>
          <w:sz w:val="28"/>
        </w:rPr>
        <w:t>(dále jen „objednatel")</w:t>
      </w:r>
    </w:p>
    <w:p w:rsidR="00665915" w:rsidRDefault="009A0404">
      <w:pPr>
        <w:numPr>
          <w:ilvl w:val="0"/>
          <w:numId w:val="1"/>
        </w:numPr>
        <w:spacing w:after="0"/>
        <w:ind w:hanging="35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9267969</wp:posOffset>
            </wp:positionV>
            <wp:extent cx="9144" cy="9140"/>
            <wp:effectExtent l="0" t="0" r="0" b="0"/>
            <wp:wrapSquare wrapText="bothSides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Unicont Opava s.r.o.</w:t>
      </w:r>
    </w:p>
    <w:tbl>
      <w:tblPr>
        <w:tblStyle w:val="TableGrid"/>
        <w:tblW w:w="8107" w:type="dxa"/>
        <w:tblInd w:w="41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5623"/>
      </w:tblGrid>
      <w:tr w:rsidR="00665915">
        <w:trPr>
          <w:trHeight w:val="252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</w:pPr>
            <w:r>
              <w:rPr>
                <w:sz w:val="24"/>
              </w:rPr>
              <w:t>se sídlem: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14"/>
            </w:pPr>
            <w:r>
              <w:rPr>
                <w:sz w:val="24"/>
              </w:rPr>
              <w:t>Hradecká 646/4, 746 01 Opava</w:t>
            </w:r>
          </w:p>
        </w:tc>
      </w:tr>
      <w:tr w:rsidR="00665915">
        <w:trPr>
          <w:trHeight w:val="273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</w:pPr>
            <w:r>
              <w:rPr>
                <w:sz w:val="24"/>
              </w:rPr>
              <w:t>zastoupena: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  <w:jc w:val="both"/>
            </w:pPr>
            <w:r>
              <w:rPr>
                <w:sz w:val="24"/>
              </w:rPr>
              <w:t>Ing. Vladimírem Peringrem, Ph.D., jednatelem společnosti</w:t>
            </w:r>
          </w:p>
        </w:tc>
      </w:tr>
      <w:tr w:rsidR="00665915">
        <w:trPr>
          <w:trHeight w:val="24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</w:pPr>
            <w:r>
              <w:rPr>
                <w:sz w:val="18"/>
              </w:rPr>
              <w:t>lč: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</w:pPr>
            <w:r>
              <w:rPr>
                <w:sz w:val="24"/>
              </w:rPr>
              <w:t>65142756</w:t>
            </w:r>
          </w:p>
        </w:tc>
      </w:tr>
      <w:tr w:rsidR="00665915">
        <w:trPr>
          <w:trHeight w:val="27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14"/>
            </w:pPr>
            <w:r>
              <w:rPr>
                <w:sz w:val="28"/>
              </w:rPr>
              <w:t>DIČ: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</w:pPr>
            <w:r>
              <w:rPr>
                <w:sz w:val="24"/>
              </w:rPr>
              <w:t>CZ65142756</w:t>
            </w:r>
          </w:p>
        </w:tc>
      </w:tr>
      <w:tr w:rsidR="00665915">
        <w:trPr>
          <w:trHeight w:val="272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</w:pPr>
            <w:r>
              <w:rPr>
                <w:sz w:val="24"/>
              </w:rPr>
              <w:t>bankovní spojení: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14"/>
            </w:pPr>
            <w:r>
              <w:rPr>
                <w:sz w:val="24"/>
              </w:rPr>
              <w:t>Komerční banka, a.s., pobočka Opava</w:t>
            </w:r>
          </w:p>
        </w:tc>
      </w:tr>
      <w:tr w:rsidR="00665915">
        <w:trPr>
          <w:trHeight w:val="242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7"/>
            </w:pPr>
            <w:r>
              <w:rPr>
                <w:sz w:val="24"/>
              </w:rPr>
              <w:t>číslo účtu: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665915" w:rsidRDefault="009A0404">
            <w:pPr>
              <w:spacing w:after="0"/>
              <w:ind w:left="14"/>
            </w:pPr>
            <w:r>
              <w:rPr>
                <w:sz w:val="24"/>
              </w:rPr>
              <w:t>19-0675220247/0100</w:t>
            </w:r>
          </w:p>
        </w:tc>
      </w:tr>
    </w:tbl>
    <w:p w:rsidR="00665915" w:rsidRDefault="009A0404">
      <w:pPr>
        <w:spacing w:after="79" w:line="260" w:lineRule="auto"/>
        <w:ind w:left="413" w:hanging="3"/>
      </w:pPr>
      <w:r>
        <w:rPr>
          <w:sz w:val="24"/>
        </w:rPr>
        <w:t xml:space="preserve">Zapsána v obchodním rejstříku vedeném Krajským soudem v Ostravě, oddíl C, vložka </w:t>
      </w:r>
      <w:r>
        <w:rPr>
          <w:sz w:val="24"/>
        </w:rPr>
        <w:t>9303</w:t>
      </w:r>
    </w:p>
    <w:p w:rsidR="00665915" w:rsidRDefault="009A0404">
      <w:pPr>
        <w:spacing w:after="3" w:line="260" w:lineRule="auto"/>
        <w:ind w:left="413" w:hanging="3"/>
      </w:pPr>
      <w:r>
        <w:rPr>
          <w:sz w:val="24"/>
        </w:rPr>
        <w:t>Osoba oprávněná jednat ve věcech technických a realizace stavby:</w:t>
      </w:r>
    </w:p>
    <w:p w:rsidR="00665915" w:rsidRDefault="009A0404">
      <w:pPr>
        <w:tabs>
          <w:tab w:val="center" w:pos="1156"/>
          <w:tab w:val="center" w:pos="3802"/>
        </w:tabs>
        <w:spacing w:after="3" w:line="260" w:lineRule="auto"/>
      </w:pPr>
      <w:r>
        <w:rPr>
          <w:sz w:val="24"/>
        </w:rPr>
        <w:tab/>
        <w:t>Ing. Petr Lička,</w:t>
      </w:r>
      <w:r>
        <w:rPr>
          <w:sz w:val="24"/>
        </w:rPr>
        <w:tab/>
        <w:t>tel.: 721 419 457</w:t>
      </w:r>
    </w:p>
    <w:p w:rsidR="00665915" w:rsidRDefault="009A0404">
      <w:pPr>
        <w:tabs>
          <w:tab w:val="center" w:pos="1487"/>
          <w:tab w:val="center" w:pos="3802"/>
        </w:tabs>
        <w:spacing w:after="63" w:line="260" w:lineRule="auto"/>
      </w:pPr>
      <w:r>
        <w:rPr>
          <w:sz w:val="24"/>
        </w:rPr>
        <w:tab/>
        <w:t xml:space="preserve">Ing. Tomáš Gajdušek, </w:t>
      </w:r>
      <w:r>
        <w:rPr>
          <w:sz w:val="24"/>
        </w:rPr>
        <w:tab/>
        <w:t>tel.: 606 746 846</w:t>
      </w:r>
    </w:p>
    <w:p w:rsidR="00665915" w:rsidRDefault="009A0404">
      <w:pPr>
        <w:pStyle w:val="Heading1"/>
        <w:numPr>
          <w:ilvl w:val="0"/>
          <w:numId w:val="0"/>
        </w:numPr>
        <w:jc w:val="left"/>
      </w:pPr>
      <w:r>
        <w:t>(dále jen „zhotovitel)</w:t>
      </w:r>
    </w:p>
    <w:p w:rsidR="00665915" w:rsidRDefault="009A0404">
      <w:pPr>
        <w:spacing w:after="226" w:line="260" w:lineRule="auto"/>
        <w:ind w:left="61" w:hanging="3"/>
      </w:pPr>
      <w:r>
        <w:rPr>
          <w:sz w:val="24"/>
        </w:rPr>
        <w:t>Smluvní strany uzavírají po vzájemné dohodě tento Dodatek č. 1 ke Smlouvě o dílo č.7721, ze dne 4.8.2017 (dále jen „Smlouva").</w:t>
      </w:r>
    </w:p>
    <w:p w:rsidR="00665915" w:rsidRDefault="009A0404">
      <w:pPr>
        <w:spacing w:after="822" w:line="260" w:lineRule="auto"/>
        <w:ind w:left="68" w:hanging="3"/>
      </w:pPr>
      <w:r>
        <w:rPr>
          <w:sz w:val="24"/>
        </w:rPr>
        <w:t>Smluvní strany se dohodly na změnách v Čl. III. — Předmět smlouvy, Čl. IV. — Doba a místo plnění a v Čl. V. — Cena za dílo a to n</w:t>
      </w:r>
      <w:r>
        <w:rPr>
          <w:sz w:val="24"/>
        </w:rPr>
        <w:t>ásledujícím způsobem.</w:t>
      </w:r>
    </w:p>
    <w:p w:rsidR="00665915" w:rsidRDefault="009A0404">
      <w:pPr>
        <w:spacing w:after="251" w:line="265" w:lineRule="auto"/>
        <w:ind w:left="399" w:hanging="10"/>
        <w:jc w:val="center"/>
      </w:pPr>
      <w:r>
        <w:rPr>
          <w:sz w:val="28"/>
        </w:rPr>
        <w:t>III. Předmět smlouvy</w:t>
      </w:r>
    </w:p>
    <w:p w:rsidR="00665915" w:rsidRDefault="009A0404">
      <w:pPr>
        <w:spacing w:after="3" w:line="260" w:lineRule="auto"/>
        <w:ind w:left="68" w:hanging="3"/>
      </w:pPr>
      <w:r>
        <w:rPr>
          <w:sz w:val="24"/>
        </w:rPr>
        <w:t>Smluvní strany doplňují Čl. III. bod 2 smlouvy o písmeno s) v následujícím znění:</w:t>
      </w:r>
    </w:p>
    <w:p w:rsidR="00665915" w:rsidRDefault="009A0404">
      <w:pPr>
        <w:spacing w:after="104" w:line="216" w:lineRule="auto"/>
        <w:ind w:left="598" w:hanging="281"/>
        <w:jc w:val="both"/>
      </w:pPr>
      <w:r>
        <w:rPr>
          <w:sz w:val="26"/>
        </w:rPr>
        <w:t>s) další dodatečné stavební práce, které nebyly obsaženy v původní zadávací dokumentaci, jejich potřeba vznik/a v důsledku nepředví</w:t>
      </w:r>
      <w:r>
        <w:rPr>
          <w:sz w:val="26"/>
        </w:rPr>
        <w:t xml:space="preserve">daných okolností. Tyto </w:t>
      </w:r>
      <w:r>
        <w:rPr>
          <w:sz w:val="26"/>
        </w:rPr>
        <w:t xml:space="preserve">dodatečné stavební práce jsou nezbytné pro poskytnutí původmth stavebn/th prací </w:t>
      </w:r>
      <w:r>
        <w:rPr>
          <w:sz w:val="26"/>
        </w:rPr>
        <w:lastRenderedPageBreak/>
        <w:t>a nemohou být technicky oddě/eny od původní veřejné zakázky a jsou nezbytné pro řádné sp/něníd/a.</w:t>
      </w:r>
    </w:p>
    <w:p w:rsidR="00665915" w:rsidRDefault="009A0404">
      <w:pPr>
        <w:spacing w:after="0" w:line="216" w:lineRule="auto"/>
        <w:ind w:left="600" w:hanging="10"/>
        <w:jc w:val="both"/>
      </w:pPr>
      <w:r>
        <w:rPr>
          <w:sz w:val="24"/>
        </w:rPr>
        <w:t>Popis požadovaných pracía dodávek včetnějejich zdůvodně</w:t>
      </w:r>
      <w:r>
        <w:rPr>
          <w:sz w:val="24"/>
        </w:rPr>
        <w:t xml:space="preserve">níje uveden a specifikován </w:t>
      </w:r>
      <w:r>
        <w:rPr>
          <w:sz w:val="24"/>
        </w:rPr>
        <w:t>ve Změnovém /istě č. 1 a položkových rozpočtech k tomuto změnovému listu.</w:t>
      </w:r>
    </w:p>
    <w:p w:rsidR="00665915" w:rsidRDefault="009A0404">
      <w:pPr>
        <w:spacing w:after="845" w:line="216" w:lineRule="auto"/>
        <w:ind w:left="600" w:hanging="10"/>
        <w:jc w:val="both"/>
      </w:pPr>
      <w:r>
        <w:rPr>
          <w:sz w:val="24"/>
        </w:rPr>
        <w:t>Kopie Změnového /istu tvoříPň70hu č 1 tohoto Dodatku č. 5, originál změnového /istu, včetně rozpočtů, je založen u objednatele,</w:t>
      </w:r>
    </w:p>
    <w:p w:rsidR="00665915" w:rsidRDefault="009A0404">
      <w:pPr>
        <w:spacing w:after="324" w:line="265" w:lineRule="auto"/>
        <w:ind w:left="399" w:right="101" w:hanging="10"/>
        <w:jc w:val="center"/>
      </w:pPr>
      <w:r>
        <w:rPr>
          <w:sz w:val="28"/>
        </w:rPr>
        <w:t>IV. Doba a místo plnění</w:t>
      </w:r>
    </w:p>
    <w:p w:rsidR="00665915" w:rsidRDefault="009A0404">
      <w:pPr>
        <w:spacing w:after="3" w:line="260" w:lineRule="auto"/>
        <w:ind w:left="17" w:hanging="3"/>
      </w:pPr>
      <w:r>
        <w:rPr>
          <w:sz w:val="24"/>
        </w:rPr>
        <w:t>Smluvní strany mění čl. IV. bod 1 smlouvy tak, že tento nově zní:</w:t>
      </w:r>
    </w:p>
    <w:p w:rsidR="00665915" w:rsidRDefault="009A0404">
      <w:pPr>
        <w:spacing w:after="188" w:line="265" w:lineRule="auto"/>
        <w:ind w:left="735" w:hanging="346"/>
      </w:pPr>
      <w:r>
        <w:rPr>
          <w:sz w:val="26"/>
        </w:rPr>
        <w:t xml:space="preserve">1. Zhotovitel se zavazuje provést dlo ve lhůtě do 16. 4 2018 a nejpozdějipos/edníden </w:t>
      </w:r>
      <w:r>
        <w:rPr>
          <w:sz w:val="26"/>
        </w:rPr>
        <w:t>lhůty dokončené dlo předat objednateli.</w:t>
      </w:r>
    </w:p>
    <w:p w:rsidR="00665915" w:rsidRDefault="009A0404">
      <w:pPr>
        <w:spacing w:after="885" w:line="216" w:lineRule="auto"/>
        <w:ind w:left="737" w:hanging="10"/>
        <w:jc w:val="both"/>
      </w:pPr>
      <w:r>
        <w:rPr>
          <w:sz w:val="24"/>
        </w:rPr>
        <w:t>Prodloužení/hůtyje vsou/adus č/. IV. bodem 3. smlouvy, kdy vprůbě</w:t>
      </w:r>
      <w:r>
        <w:rPr>
          <w:sz w:val="24"/>
        </w:rPr>
        <w:t xml:space="preserve">hu stavby </w:t>
      </w:r>
      <w:r>
        <w:rPr>
          <w:sz w:val="24"/>
        </w:rPr>
        <w:t xml:space="preserve">došlo ke zdržen/' vlivem nepříznivých klimatických podmínek, za nichž i přes veškeré vynaložené úsi/íneby/o možno odvětrat vysokou stavební v/hkost z prostor SO-01 tak, </w:t>
      </w:r>
      <w:r>
        <w:rPr>
          <w:sz w:val="24"/>
        </w:rPr>
        <w:t xml:space="preserve">abypráce mohlypostupovat pod/e harmonogramu — viz zápisy z kontrolních dnů a </w:t>
      </w:r>
      <w:r>
        <w:rPr>
          <w:sz w:val="24"/>
        </w:rPr>
        <w:t xml:space="preserve">ve </w:t>
      </w:r>
      <w:r>
        <w:rPr>
          <w:sz w:val="24"/>
        </w:rPr>
        <w:t>stavebním den/ku.</w:t>
      </w:r>
    </w:p>
    <w:p w:rsidR="00665915" w:rsidRDefault="009A0404">
      <w:pPr>
        <w:pStyle w:val="Heading1"/>
        <w:spacing w:after="395"/>
        <w:ind w:left="547" w:hanging="288"/>
      </w:pPr>
      <w:r>
        <w:t>Cena za dílo</w:t>
      </w:r>
    </w:p>
    <w:p w:rsidR="00665915" w:rsidRDefault="009A0404">
      <w:pPr>
        <w:spacing w:after="46" w:line="260" w:lineRule="auto"/>
        <w:ind w:left="10" w:hanging="3"/>
      </w:pPr>
      <w:r>
        <w:rPr>
          <w:sz w:val="24"/>
        </w:rPr>
        <w:t>Smluvní strany mění čl. V. bod 1. smlouvy tak, že tento nově zní:</w:t>
      </w:r>
    </w:p>
    <w:p w:rsidR="00665915" w:rsidRDefault="009A0404">
      <w:pPr>
        <w:spacing w:after="209" w:line="216" w:lineRule="auto"/>
        <w:ind w:left="392" w:hanging="10"/>
        <w:jc w:val="both"/>
      </w:pPr>
      <w:r>
        <w:rPr>
          <w:sz w:val="24"/>
        </w:rPr>
        <w:t>1. Cena za provedené d/70je stanovena dohodou smluvních stran a činí:</w:t>
      </w:r>
    </w:p>
    <w:p w:rsidR="00665915" w:rsidRDefault="009A0404">
      <w:pPr>
        <w:tabs>
          <w:tab w:val="center" w:pos="1444"/>
          <w:tab w:val="center" w:pos="5184"/>
        </w:tabs>
        <w:spacing w:after="0"/>
      </w:pPr>
      <w:r>
        <w:rPr>
          <w:sz w:val="30"/>
        </w:rPr>
        <w:tab/>
      </w:r>
      <w:r>
        <w:rPr>
          <w:sz w:val="30"/>
        </w:rPr>
        <w:t>Cena bez DPH</w:t>
      </w:r>
      <w:r>
        <w:rPr>
          <w:sz w:val="30"/>
        </w:rPr>
        <w:tab/>
        <w:t>9 390321,20 Kč</w:t>
      </w:r>
    </w:p>
    <w:p w:rsidR="00665915" w:rsidRDefault="009A0404">
      <w:pPr>
        <w:tabs>
          <w:tab w:val="center" w:pos="958"/>
          <w:tab w:val="center" w:pos="5288"/>
        </w:tabs>
        <w:spacing w:after="0"/>
      </w:pPr>
      <w:r>
        <w:rPr>
          <w:sz w:val="30"/>
        </w:rPr>
        <w:tab/>
      </w:r>
      <w:r>
        <w:rPr>
          <w:sz w:val="30"/>
        </w:rPr>
        <w:t>DPH</w:t>
      </w:r>
      <w:r>
        <w:rPr>
          <w:sz w:val="30"/>
        </w:rPr>
        <w:tab/>
        <w:t>971967,45 Kč</w:t>
      </w:r>
    </w:p>
    <w:p w:rsidR="00665915" w:rsidRDefault="009A0404">
      <w:pPr>
        <w:pStyle w:val="Heading1"/>
        <w:numPr>
          <w:ilvl w:val="0"/>
          <w:numId w:val="0"/>
        </w:numPr>
        <w:tabs>
          <w:tab w:val="center" w:pos="1595"/>
          <w:tab w:val="center" w:pos="5249"/>
        </w:tabs>
        <w:spacing w:after="138"/>
        <w:jc w:val="left"/>
      </w:pPr>
      <w:r>
        <w:rPr>
          <w:sz w:val="32"/>
        </w:rPr>
        <w:tab/>
      </w:r>
      <w:r>
        <w:rPr>
          <w:sz w:val="32"/>
        </w:rPr>
        <w:t>Cena včetně DPH</w:t>
      </w:r>
      <w:r>
        <w:rPr>
          <w:sz w:val="32"/>
        </w:rPr>
        <w:tab/>
        <w:t>11362288,65 Kč</w:t>
      </w:r>
    </w:p>
    <w:p w:rsidR="00665915" w:rsidRDefault="009A0404">
      <w:pPr>
        <w:spacing w:after="845" w:line="216" w:lineRule="auto"/>
        <w:ind w:left="648" w:hanging="58"/>
        <w:jc w:val="both"/>
      </w:pPr>
      <w:r>
        <w:rPr>
          <w:noProof/>
        </w:rPr>
        <w:drawing>
          <wp:inline distT="0" distB="0" distL="0" distR="0">
            <wp:extent cx="18288" cy="31990"/>
            <wp:effectExtent l="0" t="0" r="0" b="0"/>
            <wp:docPr id="3073" name="Picture 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Souhrn</w:t>
      </w:r>
      <w:r>
        <w:rPr>
          <w:sz w:val="24"/>
        </w:rPr>
        <w:t>ný rozpočetje ned/7nou přlohou této smlouvy, položkové rozpočty změnových pracíjsou součástíZměnového /istu č. 1, ježje přlohou tohoto Dodatku.</w:t>
      </w:r>
    </w:p>
    <w:p w:rsidR="00665915" w:rsidRDefault="009A0404">
      <w:pPr>
        <w:spacing w:after="41"/>
        <w:ind w:left="10" w:hanging="10"/>
      </w:pPr>
      <w:r>
        <w:rPr>
          <w:sz w:val="28"/>
        </w:rPr>
        <w:t>Závěrečná ujednání:</w:t>
      </w:r>
    </w:p>
    <w:p w:rsidR="00665915" w:rsidRDefault="009A0404">
      <w:pPr>
        <w:numPr>
          <w:ilvl w:val="0"/>
          <w:numId w:val="2"/>
        </w:numPr>
        <w:spacing w:after="3" w:line="260" w:lineRule="auto"/>
        <w:ind w:hanging="353"/>
      </w:pPr>
      <w:r>
        <w:rPr>
          <w:sz w:val="24"/>
        </w:rPr>
        <w:t>Tento Dodatek č. 1 bude zveřejněn v registru smluv dle zákona č. 340/2015Sb., v platném znění. (Dále jen „Registr smluv”).</w:t>
      </w:r>
    </w:p>
    <w:p w:rsidR="00665915" w:rsidRDefault="009A0404">
      <w:pPr>
        <w:numPr>
          <w:ilvl w:val="0"/>
          <w:numId w:val="2"/>
        </w:numPr>
        <w:spacing w:after="13" w:line="219" w:lineRule="auto"/>
        <w:ind w:hanging="353"/>
      </w:pPr>
      <w:r>
        <w:rPr>
          <w:sz w:val="24"/>
        </w:rPr>
        <w:t>Zveřejnění dodatku smlouvy provede objednatel, o datu zveřejnění bude zhotovitel informován automaticky, prostřednictvím datové schrá</w:t>
      </w:r>
      <w:r>
        <w:rPr>
          <w:sz w:val="24"/>
        </w:rPr>
        <w:t>nky. V případě, že objednatel nezveřejní tento dodatek v Registru smluv do 14 dnů od jeho podpisu, má právo dodatek zveřejnit v Registru smluv zhotovitel.</w:t>
      </w:r>
    </w:p>
    <w:p w:rsidR="00665915" w:rsidRDefault="009A0404">
      <w:pPr>
        <w:numPr>
          <w:ilvl w:val="0"/>
          <w:numId w:val="2"/>
        </w:numPr>
        <w:spacing w:after="3" w:line="260" w:lineRule="auto"/>
        <w:ind w:hanging="353"/>
      </w:pPr>
      <w:r>
        <w:rPr>
          <w:sz w:val="24"/>
        </w:rPr>
        <w:t>Tento Dodatek č. 1 nabývá platnosti dnem podpisu obou smluvních stran.</w:t>
      </w:r>
    </w:p>
    <w:p w:rsidR="00665915" w:rsidRDefault="009A0404">
      <w:pPr>
        <w:numPr>
          <w:ilvl w:val="0"/>
          <w:numId w:val="2"/>
        </w:numPr>
        <w:spacing w:after="3" w:line="260" w:lineRule="auto"/>
        <w:ind w:hanging="353"/>
      </w:pPr>
      <w:r>
        <w:rPr>
          <w:sz w:val="24"/>
        </w:rPr>
        <w:t>Tento Dodatek č. 1 nabývá účin</w:t>
      </w:r>
      <w:r>
        <w:rPr>
          <w:sz w:val="24"/>
        </w:rPr>
        <w:t>nosti dnem zveřejnění v Registru smluv</w:t>
      </w:r>
    </w:p>
    <w:p w:rsidR="00665915" w:rsidRDefault="009A0404">
      <w:pPr>
        <w:numPr>
          <w:ilvl w:val="0"/>
          <w:numId w:val="2"/>
        </w:numPr>
        <w:spacing w:after="13" w:line="219" w:lineRule="auto"/>
        <w:ind w:hanging="353"/>
      </w:pPr>
      <w:r>
        <w:rPr>
          <w:sz w:val="24"/>
        </w:rPr>
        <w:t>Tento Dodatek č. 1 je vyhotoven ve třech stejnopisech s platností originálu podepsaných oprávněnými zástupci smluvních stran, přičemž objednatel obdrží dvě a zhotovitel jedno vyhotovení.</w:t>
      </w:r>
    </w:p>
    <w:p w:rsidR="00665915" w:rsidRDefault="009A0404">
      <w:pPr>
        <w:numPr>
          <w:ilvl w:val="0"/>
          <w:numId w:val="2"/>
        </w:numPr>
        <w:spacing w:after="585" w:line="260" w:lineRule="auto"/>
        <w:ind w:hanging="353"/>
      </w:pPr>
      <w:r>
        <w:rPr>
          <w:sz w:val="24"/>
        </w:rPr>
        <w:t>Smluvní strany shodně prohlašu</w:t>
      </w:r>
      <w:r>
        <w:rPr>
          <w:sz w:val="24"/>
        </w:rPr>
        <w:t>jí, že si Dodatek č. 1 ke smlouvě před jeho podpisem přečetly a že byl uzavřen po vzájemném projednání podle jejich pravé a svobodné vůle určitě, vážně a srozumitelně, nikoliv v tísni nebo za nápadně nevýhodných podmínek, a že se dohodly o celém jejím obsa</w:t>
      </w:r>
      <w:r>
        <w:rPr>
          <w:sz w:val="24"/>
        </w:rPr>
        <w:t>hu, což stvrzují svými podpisy.</w:t>
      </w:r>
    </w:p>
    <w:p w:rsidR="00665915" w:rsidRDefault="009A0404">
      <w:pPr>
        <w:spacing w:after="332" w:line="260" w:lineRule="auto"/>
        <w:ind w:left="154" w:hanging="3"/>
      </w:pPr>
      <w:r>
        <w:rPr>
          <w:sz w:val="24"/>
        </w:rPr>
        <w:t>Nedílnou součástí jsou tyto přílohy:</w:t>
      </w:r>
    </w:p>
    <w:p w:rsidR="00665915" w:rsidRDefault="009A0404">
      <w:pPr>
        <w:spacing w:after="646" w:line="260" w:lineRule="auto"/>
        <w:ind w:left="860" w:hanging="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2080260</wp:posOffset>
            </wp:positionH>
            <wp:positionV relativeFrom="page">
              <wp:posOffset>4665975</wp:posOffset>
            </wp:positionV>
            <wp:extent cx="5239512" cy="324471"/>
            <wp:effectExtent l="0" t="0" r="0" b="0"/>
            <wp:wrapSquare wrapText="bothSides"/>
            <wp:docPr id="17054" name="Picture 1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" name="Picture 170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324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Příloha č. 1: Změnový list č. 1, včetně položkových rozpočtů</w:t>
      </w:r>
    </w:p>
    <w:p w:rsidR="00665915" w:rsidRDefault="009A0404">
      <w:pPr>
        <w:tabs>
          <w:tab w:val="center" w:pos="835"/>
          <w:tab w:val="center" w:pos="2667"/>
          <w:tab w:val="center" w:pos="5976"/>
          <w:tab w:val="center" w:pos="7391"/>
        </w:tabs>
        <w:spacing w:after="3" w:line="265" w:lineRule="auto"/>
      </w:pPr>
      <w:r>
        <w:rPr>
          <w:sz w:val="26"/>
        </w:rPr>
        <w:tab/>
        <w:t>V Opavě dne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097280" cy="205650"/>
            <wp:effectExtent l="0" t="0" r="0" b="0"/>
            <wp:docPr id="4458" name="Picture 4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" name="Picture 44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V Opavě dne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32004" cy="54840"/>
            <wp:effectExtent l="0" t="0" r="0" b="0"/>
            <wp:docPr id="4393" name="Picture 4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" name="Picture 43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15" w:rsidRDefault="00665915">
      <w:pPr>
        <w:sectPr w:rsidR="00665915">
          <w:footerReference w:type="even" r:id="rId12"/>
          <w:footerReference w:type="default" r:id="rId13"/>
          <w:footerReference w:type="first" r:id="rId14"/>
          <w:pgSz w:w="11563" w:h="16488"/>
          <w:pgMar w:top="1352" w:right="1130" w:bottom="1319" w:left="1253" w:header="720" w:footer="784" w:gutter="0"/>
          <w:cols w:space="720"/>
        </w:sectPr>
      </w:pPr>
    </w:p>
    <w:p w:rsidR="00665915" w:rsidRDefault="009A0404">
      <w:pPr>
        <w:spacing w:after="3" w:line="260" w:lineRule="auto"/>
        <w:ind w:left="-1279" w:hanging="3"/>
      </w:pPr>
      <w:r>
        <w:rPr>
          <w:noProof/>
        </w:rPr>
        <w:drawing>
          <wp:inline distT="0" distB="0" distL="0" distR="0">
            <wp:extent cx="978408" cy="699211"/>
            <wp:effectExtent l="0" t="0" r="0" b="0"/>
            <wp:docPr id="4460" name="Picture 4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" name="Picture 44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69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Za obiednatele:</w:t>
      </w:r>
    </w:p>
    <w:p w:rsidR="00665915" w:rsidRDefault="009A0404">
      <w:pPr>
        <w:spacing w:after="10"/>
        <w:ind w:left="5558"/>
      </w:pPr>
      <w:r>
        <w:rPr>
          <w:noProof/>
        </w:rPr>
        <w:drawing>
          <wp:inline distT="0" distB="0" distL="0" distR="0">
            <wp:extent cx="114300" cy="13710"/>
            <wp:effectExtent l="0" t="0" r="0" b="0"/>
            <wp:docPr id="4394" name="Picture 4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" name="Picture 43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15" w:rsidRDefault="009A0404">
      <w:pPr>
        <w:tabs>
          <w:tab w:val="right" w:pos="8676"/>
        </w:tabs>
        <w:spacing w:after="62" w:line="260" w:lineRule="auto"/>
      </w:pPr>
      <w:r>
        <w:rPr>
          <w:sz w:val="24"/>
        </w:rPr>
        <w:t>Ing. Arnošt Klein</w:t>
      </w:r>
      <w:r>
        <w:rPr>
          <w:sz w:val="24"/>
        </w:rPr>
        <w:tab/>
        <w:t>frig. vłaałmłr Peringer Ph.D.</w:t>
      </w:r>
    </w:p>
    <w:p w:rsidR="00665915" w:rsidRDefault="009A0404">
      <w:pPr>
        <w:tabs>
          <w:tab w:val="center" w:pos="6934"/>
        </w:tabs>
        <w:spacing w:after="149" w:line="260" w:lineRule="auto"/>
      </w:pPr>
      <w:r>
        <w:rPr>
          <w:sz w:val="24"/>
        </w:rPr>
        <w:t>ředitel</w:t>
      </w:r>
      <w:r>
        <w:rPr>
          <w:sz w:val="24"/>
        </w:rPr>
        <w:tab/>
        <w:t>jednatel společnosti</w:t>
      </w:r>
    </w:p>
    <w:p w:rsidR="00665915" w:rsidRDefault="009A0404">
      <w:pPr>
        <w:tabs>
          <w:tab w:val="center" w:pos="7006"/>
        </w:tabs>
        <w:spacing w:after="3" w:line="260" w:lineRule="auto"/>
      </w:pPr>
      <w:r>
        <w:rPr>
          <w:sz w:val="24"/>
        </w:rPr>
        <w:t>Školní statek, Opava, p. o.</w:t>
      </w:r>
      <w:r>
        <w:rPr>
          <w:sz w:val="24"/>
        </w:rPr>
        <w:tab/>
        <w:t>Unicont Opava s. r. o.</w:t>
      </w:r>
    </w:p>
    <w:p w:rsidR="00665915" w:rsidRDefault="00665915">
      <w:pPr>
        <w:sectPr w:rsidR="00665915">
          <w:type w:val="continuous"/>
          <w:pgSz w:w="11563" w:h="16488"/>
          <w:pgMar w:top="1352" w:right="1130" w:bottom="6449" w:left="1757" w:header="720" w:footer="720" w:gutter="0"/>
          <w:cols w:space="720"/>
        </w:sectPr>
      </w:pPr>
    </w:p>
    <w:p w:rsidR="00665915" w:rsidRDefault="009A0404">
      <w:pPr>
        <w:spacing w:after="0" w:line="216" w:lineRule="auto"/>
        <w:ind w:left="2570" w:firstLine="1159"/>
      </w:pPr>
      <w:r>
        <w:rPr>
          <w:sz w:val="36"/>
        </w:rPr>
        <w:t>ZMĚNOVÝ LIST č. 1 k dodatku č.l SOD ze dne 4. 8. 2017</w:t>
      </w:r>
    </w:p>
    <w:tbl>
      <w:tblPr>
        <w:tblStyle w:val="TableGrid"/>
        <w:tblpPr w:vertAnchor="page" w:horzAnchor="page" w:tblpX="954" w:tblpY="7043"/>
        <w:tblOverlap w:val="never"/>
        <w:tblW w:w="10026" w:type="dxa"/>
        <w:tblInd w:w="0" w:type="dxa"/>
        <w:tblCellMar>
          <w:top w:w="39" w:type="dxa"/>
          <w:left w:w="32" w:type="dxa"/>
          <w:bottom w:w="0" w:type="dxa"/>
          <w:right w:w="209" w:type="dxa"/>
        </w:tblCellMar>
        <w:tblLook w:val="04A0" w:firstRow="1" w:lastRow="0" w:firstColumn="1" w:lastColumn="0" w:noHBand="0" w:noVBand="1"/>
      </w:tblPr>
      <w:tblGrid>
        <w:gridCol w:w="3420"/>
        <w:gridCol w:w="6606"/>
      </w:tblGrid>
      <w:tr w:rsidR="00665915">
        <w:trPr>
          <w:trHeight w:val="1179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22"/>
            </w:pPr>
            <w:r>
              <w:t>Předmět víceprací:</w:t>
            </w:r>
          </w:p>
        </w:tc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numPr>
                <w:ilvl w:val="0"/>
                <w:numId w:val="3"/>
              </w:numPr>
              <w:spacing w:after="31" w:line="253" w:lineRule="auto"/>
            </w:pPr>
            <w:r>
              <w:t xml:space="preserve">Změna VZT- doplněních/azenípro technickou místnost vybavenou IT </w:t>
            </w:r>
            <w:r>
              <w:t>technologií</w:t>
            </w:r>
          </w:p>
          <w:p w:rsidR="00665915" w:rsidRDefault="009A0404">
            <w:pPr>
              <w:numPr>
                <w:ilvl w:val="0"/>
                <w:numId w:val="3"/>
              </w:numPr>
              <w:spacing w:after="0"/>
            </w:pPr>
            <w:r>
              <w:rPr>
                <w:sz w:val="24"/>
              </w:rPr>
              <w:t xml:space="preserve">Změna ÚT - demontážstávajíaho rozvodu ÚT v SO-01 a provedení </w:t>
            </w:r>
            <w:r>
              <w:rPr>
                <w:sz w:val="24"/>
              </w:rPr>
              <w:t>nového rozvodu, zapuštěného do konstrukce podlahy</w:t>
            </w:r>
          </w:p>
        </w:tc>
      </w:tr>
      <w:tr w:rsidR="00665915">
        <w:trPr>
          <w:trHeight w:val="2257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7"/>
            </w:pPr>
            <w:r>
              <w:t>Zdůvodnění víceprací:</w:t>
            </w:r>
          </w:p>
        </w:tc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 w:line="229" w:lineRule="auto"/>
              <w:ind w:left="14" w:right="65" w:firstLine="7"/>
              <w:jc w:val="both"/>
            </w:pPr>
            <w:r>
              <w:t xml:space="preserve">1. Změna VZT- z důvodu nemožnosti větránítechnické místnosti (1.16, </w:t>
            </w:r>
            <w:r>
              <w:t>SO-01) oknem, by/o pro zamezenípřehňvánízaňzeníIT rozh</w:t>
            </w:r>
            <w:r>
              <w:t>odnuto o doplněníklimatizace, která bude zajišťovat stabilníprostředí, nutnépro bezpečnou funkci vybaveníIT</w:t>
            </w:r>
          </w:p>
          <w:p w:rsidR="00665915" w:rsidRDefault="009A0404">
            <w:pPr>
              <w:spacing w:after="0"/>
              <w:ind w:left="7" w:right="166" w:firstLine="7"/>
              <w:jc w:val="both"/>
            </w:pPr>
            <w:r>
              <w:t xml:space="preserve">2 Z důvodu nestejné úrovně původních podlah by předpokládané ponechánípůvodních ležatých rozvodů ÚTzpůsodi/o nemožnost řádné </w:t>
            </w:r>
            <w:r>
              <w:t>úygienické údržby povrc</w:t>
            </w:r>
            <w:r>
              <w:t xml:space="preserve">hu nové podlahy ve školních prostorách - bylo </w:t>
            </w:r>
            <w:r>
              <w:t>nutnoje snižit do konstrukce podlahy</w:t>
            </w:r>
          </w:p>
        </w:tc>
      </w:tr>
      <w:tr w:rsidR="00665915">
        <w:trPr>
          <w:trHeight w:val="999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7" w:firstLine="7"/>
              <w:jc w:val="both"/>
            </w:pPr>
            <w:r>
              <w:t>Předpokládaná cena víceprací (v Kč, bez DPH):</w:t>
            </w:r>
          </w:p>
        </w:tc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43"/>
            </w:pPr>
            <w:r>
              <w:t>VZT: 74.271,-</w:t>
            </w:r>
          </w:p>
          <w:p w:rsidR="00665915" w:rsidRDefault="009A0404">
            <w:pPr>
              <w:spacing w:after="0"/>
              <w:ind w:left="29"/>
            </w:pPr>
            <w:r>
              <w:t>ÚT: 68.387,14</w:t>
            </w:r>
          </w:p>
          <w:p w:rsidR="00665915" w:rsidRDefault="009A0404">
            <w:pPr>
              <w:spacing w:after="0"/>
              <w:ind w:left="22"/>
            </w:pPr>
            <w:r>
              <w:t>Celkem: 142.658,14</w:t>
            </w:r>
          </w:p>
        </w:tc>
      </w:tr>
      <w:tr w:rsidR="00665915">
        <w:trPr>
          <w:trHeight w:val="813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7" w:hanging="7"/>
            </w:pPr>
            <w:r>
              <w:t>Současně potřeba méněprací (v Kč, bez DPH):</w:t>
            </w:r>
          </w:p>
        </w:tc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36"/>
            </w:pPr>
            <w:r>
              <w:t>VT: 28.350,-</w:t>
            </w:r>
          </w:p>
        </w:tc>
      </w:tr>
    </w:tbl>
    <w:tbl>
      <w:tblPr>
        <w:tblStyle w:val="TableGrid"/>
        <w:tblpPr w:vertAnchor="page" w:horzAnchor="page" w:tblpX="943" w:tblpY="12559"/>
        <w:tblOverlap w:val="never"/>
        <w:tblW w:w="10022" w:type="dxa"/>
        <w:tblInd w:w="0" w:type="dxa"/>
        <w:tblCellMar>
          <w:top w:w="0" w:type="dxa"/>
          <w:left w:w="43" w:type="dxa"/>
          <w:bottom w:w="22" w:type="dxa"/>
          <w:right w:w="238" w:type="dxa"/>
        </w:tblCellMar>
        <w:tblLook w:val="04A0" w:firstRow="1" w:lastRow="0" w:firstColumn="1" w:lastColumn="0" w:noHBand="0" w:noVBand="1"/>
      </w:tblPr>
      <w:tblGrid>
        <w:gridCol w:w="3416"/>
        <w:gridCol w:w="6607"/>
      </w:tblGrid>
      <w:tr w:rsidR="00665915">
        <w:trPr>
          <w:trHeight w:val="3042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</w:pPr>
            <w:r>
              <w:t>Předmět méněprací: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915" w:rsidRDefault="009A0404">
            <w:pPr>
              <w:spacing w:after="0"/>
              <w:ind w:left="5" w:firstLine="7"/>
              <w:jc w:val="both"/>
            </w:pPr>
            <w:r>
              <w:t>Odpočetpůvodmho páru vnitřnía vnějšíklimatizačníjednotky, který by/ nahrazen 1 výkonnější vnějšímu/tisp/itovoujednotkou a 2 vnitřními mu/tis lito ' i ëdnotkami - viz roz tčástiVZT</w:t>
            </w:r>
          </w:p>
        </w:tc>
      </w:tr>
    </w:tbl>
    <w:p w:rsidR="00665915" w:rsidRDefault="009A0404">
      <w:pPr>
        <w:spacing w:after="0"/>
        <w:ind w:left="281"/>
      </w:pPr>
      <w:r>
        <w:t>Původní veřejná zakázka:</w:t>
      </w:r>
    </w:p>
    <w:tbl>
      <w:tblPr>
        <w:tblStyle w:val="TableGrid"/>
        <w:tblW w:w="10022" w:type="dxa"/>
        <w:tblInd w:w="238" w:type="dxa"/>
        <w:tblCellMar>
          <w:top w:w="10" w:type="dxa"/>
          <w:left w:w="29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416"/>
        <w:gridCol w:w="1009"/>
        <w:gridCol w:w="2019"/>
        <w:gridCol w:w="1015"/>
        <w:gridCol w:w="2564"/>
      </w:tblGrid>
      <w:tr w:rsidR="00665915">
        <w:trPr>
          <w:trHeight w:val="511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14"/>
            </w:pPr>
            <w:r>
              <w:t>Označení zakázky (název akce):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5"/>
            </w:pPr>
            <w:r>
              <w:t>„Modernizace ško/mh</w:t>
            </w:r>
            <w:r>
              <w:t>o statku v Opavě - zřízeníučeben včetně vybaven/'</w:t>
            </w:r>
          </w:p>
        </w:tc>
      </w:tr>
      <w:tr w:rsidR="00665915">
        <w:trPr>
          <w:trHeight w:val="504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22"/>
            </w:pPr>
            <w:r>
              <w:t>Název projektu: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19"/>
            </w:pPr>
            <w:r>
              <w:t>Zřízeníučeben včetně vybavení</w:t>
            </w:r>
          </w:p>
        </w:tc>
      </w:tr>
      <w:tr w:rsidR="00665915">
        <w:trPr>
          <w:trHeight w:val="396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14"/>
            </w:pPr>
            <w:r>
              <w:t>Číslo smlouvy: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26"/>
            </w:pPr>
            <w:r>
              <w:t>SOD č. 7721, ze dne 4. 8. 2017</w:t>
            </w:r>
          </w:p>
        </w:tc>
      </w:tr>
      <w:tr w:rsidR="00665915">
        <w:trPr>
          <w:trHeight w:val="651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14"/>
            </w:pPr>
            <w:r>
              <w:t>Druhá smluvní strana: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33"/>
            </w:pPr>
            <w:r>
              <w:t>Unicont Opava s.r.o., IČ 65142756, Hradecká 646/4, 746 Ol Opava</w:t>
            </w:r>
          </w:p>
        </w:tc>
      </w:tr>
      <w:tr w:rsidR="00665915">
        <w:trPr>
          <w:trHeight w:val="637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14" w:right="968"/>
              <w:jc w:val="both"/>
            </w:pPr>
            <w:r>
              <w:t>Plnění ze smlouvy v Kč (bez dodatků):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91"/>
            </w:pPr>
            <w:r>
              <w:t>bez DPH 9.276.013,20 Kč, DPH 1947962,77Kč, vč. DPH 11.223.975,97 Kc</w:t>
            </w:r>
          </w:p>
        </w:tc>
      </w:tr>
      <w:tr w:rsidR="00665915">
        <w:trPr>
          <w:trHeight w:val="597"/>
        </w:trPr>
        <w:tc>
          <w:tcPr>
            <w:tcW w:w="3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14"/>
            </w:pPr>
            <w:r>
              <w:t>Dodatky ke smlouvě: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jc w:val="center"/>
            </w:pPr>
            <w:r>
              <w:t xml:space="preserve">Číslo dodatku 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256" w:right="71" w:hanging="36"/>
              <w:jc w:val="both"/>
            </w:pPr>
            <w:r>
              <w:t>hodnota víceprací v dodatku v Kč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jc w:val="center"/>
            </w:pPr>
            <w:r>
              <w:t>číslo dodatku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613" w:right="14" w:hanging="389"/>
              <w:jc w:val="both"/>
            </w:pPr>
            <w:r>
              <w:t>hodnota víceprací dodatku v K</w:t>
            </w:r>
          </w:p>
        </w:tc>
      </w:tr>
      <w:tr w:rsidR="0066591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65915" w:rsidRDefault="00665915"/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3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</w:tr>
      <w:tr w:rsidR="00665915">
        <w:trPr>
          <w:trHeight w:val="3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65915" w:rsidRDefault="00665915"/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22"/>
              <w:jc w:val="center"/>
            </w:pPr>
            <w:r>
              <w:t>2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9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</w:tr>
      <w:tr w:rsidR="00665915">
        <w:trPr>
          <w:trHeight w:val="3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22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left="2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665915"/>
        </w:tc>
      </w:tr>
      <w:tr w:rsidR="00665915">
        <w:trPr>
          <w:trHeight w:val="497"/>
        </w:trPr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915" w:rsidRDefault="009A0404">
            <w:pPr>
              <w:spacing w:after="0"/>
              <w:ind w:firstLine="7"/>
            </w:pPr>
            <w:r>
              <w:t>Odbor, do jehoz p sobnosti smlouva věcně atří:</w:t>
            </w:r>
          </w:p>
        </w:tc>
        <w:tc>
          <w:tcPr>
            <w:tcW w:w="66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5"/>
            </w:pPr>
            <w:r>
              <w:t>Odbor investiční a majetkový</w:t>
            </w:r>
          </w:p>
        </w:tc>
      </w:tr>
    </w:tbl>
    <w:p w:rsidR="00665915" w:rsidRDefault="009A0404">
      <w:pPr>
        <w:spacing w:after="3" w:line="265" w:lineRule="auto"/>
        <w:ind w:left="284" w:hanging="10"/>
      </w:pPr>
      <w:r>
        <w:rPr>
          <w:sz w:val="26"/>
        </w:rPr>
        <w:t>Změna rozsahu původní veřejné zakázky</w:t>
      </w:r>
      <w:r>
        <w:br w:type="page"/>
      </w:r>
    </w:p>
    <w:tbl>
      <w:tblPr>
        <w:tblStyle w:val="TableGrid"/>
        <w:tblW w:w="10038" w:type="dxa"/>
        <w:tblInd w:w="-69" w:type="dxa"/>
        <w:tblCellMar>
          <w:top w:w="0" w:type="dxa"/>
          <w:left w:w="0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727"/>
        <w:gridCol w:w="5879"/>
      </w:tblGrid>
      <w:tr w:rsidR="00665915">
        <w:trPr>
          <w:trHeight w:val="871"/>
        </w:trPr>
        <w:tc>
          <w:tcPr>
            <w:tcW w:w="3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65915" w:rsidRDefault="009A0404">
            <w:pPr>
              <w:spacing w:after="0"/>
              <w:ind w:left="163"/>
            </w:pPr>
            <w:r>
              <w:t>důvodnění méněprací: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665915" w:rsidRDefault="009A0404">
            <w:pPr>
              <w:spacing w:after="0"/>
              <w:ind w:left="58"/>
            </w:pPr>
            <w:r>
              <w:t>Od</w:t>
            </w:r>
          </w:p>
        </w:tc>
        <w:tc>
          <w:tcPr>
            <w:tcW w:w="58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65915" w:rsidRDefault="009A0404">
            <w:pPr>
              <w:spacing w:after="0"/>
            </w:pPr>
            <w:r>
              <w:t>t nahrazovaného zařízení</w:t>
            </w:r>
          </w:p>
        </w:tc>
      </w:tr>
    </w:tbl>
    <w:p w:rsidR="00665915" w:rsidRDefault="009A0404">
      <w:pPr>
        <w:spacing w:after="101" w:line="265" w:lineRule="auto"/>
        <w:ind w:left="2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416052</wp:posOffset>
            </wp:positionH>
            <wp:positionV relativeFrom="page">
              <wp:posOffset>1457831</wp:posOffset>
            </wp:positionV>
            <wp:extent cx="4572" cy="4570"/>
            <wp:effectExtent l="0" t="0" r="0" b="0"/>
            <wp:wrapSquare wrapText="bothSides"/>
            <wp:docPr id="8565" name="Picture 8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" name="Picture 85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Přílohy:</w:t>
      </w:r>
    </w:p>
    <w:p w:rsidR="00665915" w:rsidRDefault="009A0404">
      <w:pPr>
        <w:spacing w:after="375" w:line="265" w:lineRule="auto"/>
        <w:ind w:left="2" w:hanging="10"/>
      </w:pPr>
      <w:r>
        <w:rPr>
          <w:sz w:val="26"/>
        </w:rPr>
        <w:t>1.1 Položkový rozpočet VZT, 1.2 Položkový rozpočet ÚT</w:t>
      </w:r>
    </w:p>
    <w:p w:rsidR="00665915" w:rsidRDefault="009A0404">
      <w:pPr>
        <w:spacing w:after="0"/>
        <w:ind w:left="-58" w:right="-2167"/>
      </w:pPr>
      <w:r>
        <w:rPr>
          <w:noProof/>
        </w:rPr>
        <w:drawing>
          <wp:inline distT="0" distB="0" distL="0" distR="0">
            <wp:extent cx="6405372" cy="3386374"/>
            <wp:effectExtent l="0" t="0" r="0" b="0"/>
            <wp:docPr id="17056" name="Picture 17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" name="Picture 170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5372" cy="33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915">
      <w:footerReference w:type="even" r:id="rId19"/>
      <w:footerReference w:type="default" r:id="rId20"/>
      <w:footerReference w:type="first" r:id="rId21"/>
      <w:pgSz w:w="11563" w:h="16488"/>
      <w:pgMar w:top="493" w:right="2966" w:bottom="888" w:left="7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0404">
      <w:pPr>
        <w:spacing w:after="0" w:line="240" w:lineRule="auto"/>
      </w:pPr>
      <w:r>
        <w:separator/>
      </w:r>
    </w:p>
  </w:endnote>
  <w:endnote w:type="continuationSeparator" w:id="0">
    <w:p w:rsidR="00000000" w:rsidRDefault="009A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9A0404">
    <w:pPr>
      <w:spacing w:after="0"/>
      <w:ind w:left="14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6"/>
      </w:rPr>
      <w:t>/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9A0404">
    <w:pPr>
      <w:spacing w:after="0"/>
      <w:ind w:left="14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6"/>
      </w:rPr>
      <w:t>/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9A0404">
    <w:pPr>
      <w:spacing w:after="0"/>
      <w:ind w:left="14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6"/>
      </w:rPr>
      <w:t>/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66591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66591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15" w:rsidRDefault="006659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0404">
      <w:pPr>
        <w:spacing w:after="0" w:line="240" w:lineRule="auto"/>
      </w:pPr>
      <w:r>
        <w:separator/>
      </w:r>
    </w:p>
  </w:footnote>
  <w:footnote w:type="continuationSeparator" w:id="0">
    <w:p w:rsidR="00000000" w:rsidRDefault="009A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6028C"/>
    <w:multiLevelType w:val="hybridMultilevel"/>
    <w:tmpl w:val="E98E9AE2"/>
    <w:lvl w:ilvl="0" w:tplc="503EEE8E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28A424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586120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AA2B2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62211E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2279C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5E7084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40EDE8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0C6E58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9A342F"/>
    <w:multiLevelType w:val="hybridMultilevel"/>
    <w:tmpl w:val="7B8C1CD6"/>
    <w:lvl w:ilvl="0" w:tplc="9140BD26">
      <w:start w:val="5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3480A4">
      <w:start w:val="1"/>
      <w:numFmt w:val="lowerLetter"/>
      <w:lvlText w:val="%2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1CE87E">
      <w:start w:val="1"/>
      <w:numFmt w:val="lowerRoman"/>
      <w:lvlText w:val="%3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22CF1A">
      <w:start w:val="1"/>
      <w:numFmt w:val="decimal"/>
      <w:lvlText w:val="%4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D2A0454">
      <w:start w:val="1"/>
      <w:numFmt w:val="lowerLetter"/>
      <w:lvlText w:val="%5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9AF11E">
      <w:start w:val="1"/>
      <w:numFmt w:val="lowerRoman"/>
      <w:lvlText w:val="%6"/>
      <w:lvlJc w:val="left"/>
      <w:pPr>
        <w:ind w:left="7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46F93E">
      <w:start w:val="1"/>
      <w:numFmt w:val="decimal"/>
      <w:lvlText w:val="%7"/>
      <w:lvlJc w:val="left"/>
      <w:pPr>
        <w:ind w:left="8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BCC3A6">
      <w:start w:val="1"/>
      <w:numFmt w:val="lowerLetter"/>
      <w:lvlText w:val="%8"/>
      <w:lvlJc w:val="left"/>
      <w:pPr>
        <w:ind w:left="9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BC6198">
      <w:start w:val="1"/>
      <w:numFmt w:val="lowerRoman"/>
      <w:lvlText w:val="%9"/>
      <w:lvlJc w:val="left"/>
      <w:pPr>
        <w:ind w:left="10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313B9F"/>
    <w:multiLevelType w:val="hybridMultilevel"/>
    <w:tmpl w:val="E90875E6"/>
    <w:lvl w:ilvl="0" w:tplc="61BE4682">
      <w:start w:val="1"/>
      <w:numFmt w:val="decimal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9D74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590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AE27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0A8D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E5296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F67E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90C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AB7D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F53079"/>
    <w:multiLevelType w:val="hybridMultilevel"/>
    <w:tmpl w:val="C12C62D0"/>
    <w:lvl w:ilvl="0" w:tplc="3EF82710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BC687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34C1F2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E9A18D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AC343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88660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1C754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D282D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F4CBE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15"/>
    <w:rsid w:val="00665915"/>
    <w:rsid w:val="009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729ED-1936-4A30-88DC-11C35A5D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56"/>
      <w:ind w:left="42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2018-03-29T06:06:00Z</dcterms:created>
  <dcterms:modified xsi:type="dcterms:W3CDTF">2018-03-29T06:06:00Z</dcterms:modified>
</cp:coreProperties>
</file>