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AEC47E0" w14:textId="77777777" w:rsidR="006C5117" w:rsidRDefault="006C5117">
      <w:pPr>
        <w:pStyle w:val="Normln1"/>
        <w:spacing w:line="240" w:lineRule="auto"/>
        <w:jc w:val="both"/>
      </w:pPr>
    </w:p>
    <w:tbl>
      <w:tblPr>
        <w:tblStyle w:val="a"/>
        <w:tblW w:w="8941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2195"/>
        <w:gridCol w:w="2781"/>
        <w:gridCol w:w="1464"/>
        <w:gridCol w:w="2501"/>
      </w:tblGrid>
      <w:tr w:rsidR="006C5117" w14:paraId="418E7F1E" w14:textId="77777777">
        <w:tc>
          <w:tcPr>
            <w:tcW w:w="2195" w:type="dxa"/>
          </w:tcPr>
          <w:p w14:paraId="058E4D72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i/>
                <w:sz w:val="20"/>
                <w:szCs w:val="20"/>
              </w:rPr>
              <w:t>Název:</w:t>
            </w:r>
          </w:p>
        </w:tc>
        <w:tc>
          <w:tcPr>
            <w:tcW w:w="6746" w:type="dxa"/>
            <w:gridSpan w:val="3"/>
          </w:tcPr>
          <w:p w14:paraId="3F3DD12D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sz w:val="20"/>
                <w:szCs w:val="20"/>
              </w:rPr>
              <w:t>Janáčkova akademie múzických umění v Brně</w:t>
            </w:r>
          </w:p>
        </w:tc>
      </w:tr>
      <w:tr w:rsidR="006C5117" w14:paraId="716DF51C" w14:textId="77777777">
        <w:tc>
          <w:tcPr>
            <w:tcW w:w="2195" w:type="dxa"/>
          </w:tcPr>
          <w:p w14:paraId="12AF7E96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i/>
                <w:sz w:val="20"/>
                <w:szCs w:val="20"/>
              </w:rPr>
              <w:t>Právní forma:</w:t>
            </w:r>
          </w:p>
        </w:tc>
        <w:tc>
          <w:tcPr>
            <w:tcW w:w="6746" w:type="dxa"/>
            <w:gridSpan w:val="3"/>
          </w:tcPr>
          <w:p w14:paraId="71980E6A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sz w:val="20"/>
                <w:szCs w:val="20"/>
              </w:rPr>
              <w:t>veřejná vysoká škola</w:t>
            </w:r>
          </w:p>
        </w:tc>
      </w:tr>
      <w:tr w:rsidR="006C5117" w14:paraId="4D9D872F" w14:textId="77777777">
        <w:tc>
          <w:tcPr>
            <w:tcW w:w="2195" w:type="dxa"/>
          </w:tcPr>
          <w:p w14:paraId="22613613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i/>
                <w:sz w:val="20"/>
                <w:szCs w:val="20"/>
              </w:rPr>
              <w:t>Sídlem:</w:t>
            </w:r>
          </w:p>
        </w:tc>
        <w:tc>
          <w:tcPr>
            <w:tcW w:w="6746" w:type="dxa"/>
            <w:gridSpan w:val="3"/>
          </w:tcPr>
          <w:p w14:paraId="066436F8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sz w:val="20"/>
                <w:szCs w:val="20"/>
              </w:rPr>
              <w:t>Beethovenova 650/2, 662 15 Brno</w:t>
            </w:r>
          </w:p>
        </w:tc>
      </w:tr>
      <w:tr w:rsidR="006C5117" w14:paraId="440D15AB" w14:textId="77777777">
        <w:tc>
          <w:tcPr>
            <w:tcW w:w="2195" w:type="dxa"/>
          </w:tcPr>
          <w:p w14:paraId="2F57EDAB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i/>
                <w:sz w:val="20"/>
                <w:szCs w:val="20"/>
              </w:rPr>
              <w:t>IČ:</w:t>
            </w:r>
          </w:p>
        </w:tc>
        <w:tc>
          <w:tcPr>
            <w:tcW w:w="2781" w:type="dxa"/>
          </w:tcPr>
          <w:p w14:paraId="5B45798F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sz w:val="20"/>
                <w:szCs w:val="20"/>
              </w:rPr>
              <w:t>62156462</w:t>
            </w:r>
          </w:p>
        </w:tc>
        <w:tc>
          <w:tcPr>
            <w:tcW w:w="1464" w:type="dxa"/>
          </w:tcPr>
          <w:p w14:paraId="135544E2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i/>
                <w:sz w:val="20"/>
                <w:szCs w:val="20"/>
              </w:rPr>
              <w:t>DIČ:</w:t>
            </w:r>
          </w:p>
        </w:tc>
        <w:tc>
          <w:tcPr>
            <w:tcW w:w="2501" w:type="dxa"/>
          </w:tcPr>
          <w:p w14:paraId="49405516" w14:textId="77777777" w:rsidR="006C5117" w:rsidRDefault="0027028C">
            <w:pPr>
              <w:pStyle w:val="Normln1"/>
              <w:spacing w:line="360" w:lineRule="auto"/>
              <w:jc w:val="both"/>
            </w:pPr>
            <w:r>
              <w:rPr>
                <w:sz w:val="20"/>
                <w:szCs w:val="20"/>
              </w:rPr>
              <w:t>CZ62156462</w:t>
            </w:r>
          </w:p>
        </w:tc>
      </w:tr>
      <w:tr w:rsidR="006C5117" w14:paraId="0259CDEA" w14:textId="77777777">
        <w:tc>
          <w:tcPr>
            <w:tcW w:w="2195" w:type="dxa"/>
          </w:tcPr>
          <w:p w14:paraId="45051172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i/>
                <w:sz w:val="20"/>
                <w:szCs w:val="20"/>
              </w:rPr>
              <w:t>Bankovní spojení:</w:t>
            </w:r>
          </w:p>
        </w:tc>
        <w:tc>
          <w:tcPr>
            <w:tcW w:w="6746" w:type="dxa"/>
            <w:gridSpan w:val="3"/>
          </w:tcPr>
          <w:p w14:paraId="6E7B1176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sz w:val="20"/>
                <w:szCs w:val="20"/>
              </w:rPr>
              <w:t>Komerční banka, a.s., pobočka Brno, nám. Svobody 21</w:t>
            </w:r>
          </w:p>
        </w:tc>
      </w:tr>
      <w:tr w:rsidR="006C5117" w14:paraId="3DE84C6A" w14:textId="77777777">
        <w:tc>
          <w:tcPr>
            <w:tcW w:w="2195" w:type="dxa"/>
          </w:tcPr>
          <w:p w14:paraId="4A3D28CE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i/>
                <w:sz w:val="20"/>
                <w:szCs w:val="20"/>
              </w:rPr>
              <w:t>Číslo účtu:</w:t>
            </w:r>
          </w:p>
        </w:tc>
        <w:tc>
          <w:tcPr>
            <w:tcW w:w="6746" w:type="dxa"/>
            <w:gridSpan w:val="3"/>
          </w:tcPr>
          <w:p w14:paraId="2753336B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sz w:val="20"/>
                <w:szCs w:val="20"/>
              </w:rPr>
              <w:t>27-0493900217/0100</w:t>
            </w:r>
          </w:p>
        </w:tc>
      </w:tr>
      <w:tr w:rsidR="006C5117" w14:paraId="56AB4A14" w14:textId="77777777">
        <w:tc>
          <w:tcPr>
            <w:tcW w:w="2195" w:type="dxa"/>
          </w:tcPr>
          <w:p w14:paraId="13C84F5C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i/>
                <w:sz w:val="20"/>
                <w:szCs w:val="20"/>
              </w:rPr>
              <w:t>Telefon:</w:t>
            </w:r>
          </w:p>
        </w:tc>
        <w:tc>
          <w:tcPr>
            <w:tcW w:w="2781" w:type="dxa"/>
          </w:tcPr>
          <w:p w14:paraId="06992F87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sz w:val="20"/>
                <w:szCs w:val="20"/>
              </w:rPr>
              <w:t>542591302</w:t>
            </w:r>
          </w:p>
        </w:tc>
        <w:tc>
          <w:tcPr>
            <w:tcW w:w="1464" w:type="dxa"/>
          </w:tcPr>
          <w:p w14:paraId="3DC0FCE0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i/>
                <w:sz w:val="20"/>
                <w:szCs w:val="20"/>
              </w:rPr>
              <w:t>Fax:</w:t>
            </w:r>
          </w:p>
        </w:tc>
        <w:tc>
          <w:tcPr>
            <w:tcW w:w="2501" w:type="dxa"/>
          </w:tcPr>
          <w:p w14:paraId="2FB1E502" w14:textId="77777777" w:rsidR="006C5117" w:rsidRDefault="0027028C">
            <w:pPr>
              <w:pStyle w:val="Normln1"/>
              <w:spacing w:line="360" w:lineRule="auto"/>
              <w:jc w:val="both"/>
            </w:pPr>
            <w:r>
              <w:rPr>
                <w:sz w:val="20"/>
                <w:szCs w:val="20"/>
              </w:rPr>
              <w:t>542591352</w:t>
            </w:r>
          </w:p>
        </w:tc>
      </w:tr>
      <w:tr w:rsidR="006C5117" w14:paraId="7BFAB4A8" w14:textId="77777777">
        <w:tc>
          <w:tcPr>
            <w:tcW w:w="2195" w:type="dxa"/>
          </w:tcPr>
          <w:p w14:paraId="0445BEA1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i/>
                <w:sz w:val="20"/>
                <w:szCs w:val="20"/>
              </w:rPr>
              <w:t xml:space="preserve">Jednající: </w:t>
            </w:r>
          </w:p>
        </w:tc>
        <w:tc>
          <w:tcPr>
            <w:tcW w:w="6746" w:type="dxa"/>
            <w:gridSpan w:val="3"/>
          </w:tcPr>
          <w:p w14:paraId="4470CD76" w14:textId="1C4C89CC" w:rsidR="00201630" w:rsidRPr="00E70A1D" w:rsidRDefault="00201630" w:rsidP="00201630">
            <w:pPr>
              <w:pStyle w:val="Normln1"/>
              <w:widowControl w:val="0"/>
              <w:tabs>
                <w:tab w:val="left" w:pos="709"/>
                <w:tab w:val="left" w:pos="2835"/>
                <w:tab w:val="left" w:pos="5954"/>
                <w:tab w:val="left" w:pos="6663"/>
              </w:tabs>
              <w:jc w:val="both"/>
              <w:rPr>
                <w:i/>
                <w:sz w:val="19"/>
                <w:szCs w:val="19"/>
              </w:rPr>
            </w:pPr>
            <w:r w:rsidRPr="00E70A1D">
              <w:rPr>
                <w:i/>
                <w:sz w:val="19"/>
                <w:szCs w:val="19"/>
              </w:rPr>
              <w:t>doc. Mgr. Petr Francán</w:t>
            </w:r>
            <w:r>
              <w:rPr>
                <w:i/>
                <w:sz w:val="19"/>
                <w:szCs w:val="19"/>
              </w:rPr>
              <w:t>, děkan DF</w:t>
            </w:r>
            <w:r w:rsidRPr="00E70A1D">
              <w:rPr>
                <w:i/>
                <w:sz w:val="19"/>
                <w:szCs w:val="19"/>
              </w:rPr>
              <w:t xml:space="preserve"> JAMU</w:t>
            </w:r>
          </w:p>
          <w:p w14:paraId="0AC9D4F0" w14:textId="4A745032" w:rsidR="006C5117" w:rsidRDefault="006C5117">
            <w:pPr>
              <w:pStyle w:val="Normln1"/>
              <w:widowControl w:val="0"/>
              <w:spacing w:line="240" w:lineRule="auto"/>
            </w:pPr>
          </w:p>
        </w:tc>
      </w:tr>
    </w:tbl>
    <w:p w14:paraId="5BF18E13" w14:textId="77777777" w:rsidR="006C5117" w:rsidRDefault="006C5117">
      <w:pPr>
        <w:pStyle w:val="Normln1"/>
        <w:spacing w:line="240" w:lineRule="auto"/>
        <w:jc w:val="both"/>
      </w:pPr>
    </w:p>
    <w:p w14:paraId="5CE465F6" w14:textId="77777777" w:rsidR="006C5117" w:rsidRDefault="0027028C">
      <w:pPr>
        <w:pStyle w:val="Normln1"/>
        <w:spacing w:line="240" w:lineRule="auto"/>
        <w:jc w:val="both"/>
      </w:pPr>
      <w:r>
        <w:rPr>
          <w:sz w:val="20"/>
          <w:szCs w:val="20"/>
        </w:rPr>
        <w:t>(dále jen „Nájemce“)</w:t>
      </w:r>
    </w:p>
    <w:p w14:paraId="41288042" w14:textId="77777777" w:rsidR="006C5117" w:rsidRDefault="006C5117">
      <w:pPr>
        <w:pStyle w:val="Normln1"/>
        <w:spacing w:line="240" w:lineRule="auto"/>
        <w:jc w:val="both"/>
      </w:pPr>
    </w:p>
    <w:p w14:paraId="49CD4169" w14:textId="77777777" w:rsidR="006C5117" w:rsidRDefault="0027028C">
      <w:pPr>
        <w:pStyle w:val="Normln1"/>
        <w:spacing w:line="240" w:lineRule="auto"/>
        <w:jc w:val="both"/>
      </w:pPr>
      <w:r>
        <w:rPr>
          <w:sz w:val="20"/>
          <w:szCs w:val="20"/>
        </w:rPr>
        <w:t>a</w:t>
      </w:r>
    </w:p>
    <w:p w14:paraId="62534663" w14:textId="77777777" w:rsidR="006C5117" w:rsidRDefault="006C5117">
      <w:pPr>
        <w:pStyle w:val="Normln1"/>
        <w:spacing w:line="240" w:lineRule="auto"/>
        <w:jc w:val="both"/>
      </w:pPr>
    </w:p>
    <w:tbl>
      <w:tblPr>
        <w:tblStyle w:val="a0"/>
        <w:tblW w:w="8941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2195"/>
        <w:gridCol w:w="2781"/>
        <w:gridCol w:w="1464"/>
        <w:gridCol w:w="2501"/>
      </w:tblGrid>
      <w:tr w:rsidR="006C5117" w14:paraId="6D8B3F09" w14:textId="77777777">
        <w:tc>
          <w:tcPr>
            <w:tcW w:w="2195" w:type="dxa"/>
          </w:tcPr>
          <w:p w14:paraId="2FC03DBA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i/>
                <w:sz w:val="20"/>
                <w:szCs w:val="20"/>
              </w:rPr>
              <w:t>Název:</w:t>
            </w:r>
          </w:p>
        </w:tc>
        <w:tc>
          <w:tcPr>
            <w:tcW w:w="6746" w:type="dxa"/>
            <w:gridSpan w:val="3"/>
          </w:tcPr>
          <w:p w14:paraId="7D0CC269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sz w:val="20"/>
                <w:szCs w:val="20"/>
              </w:rPr>
              <w:t>Centrum experimentálního divadla, příspěvková organizace</w:t>
            </w:r>
          </w:p>
        </w:tc>
      </w:tr>
      <w:tr w:rsidR="006C5117" w14:paraId="53EDCD41" w14:textId="77777777">
        <w:tc>
          <w:tcPr>
            <w:tcW w:w="2195" w:type="dxa"/>
          </w:tcPr>
          <w:p w14:paraId="11FE3715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i/>
                <w:sz w:val="20"/>
                <w:szCs w:val="20"/>
              </w:rPr>
              <w:t>Právní forma:</w:t>
            </w:r>
          </w:p>
        </w:tc>
        <w:tc>
          <w:tcPr>
            <w:tcW w:w="6746" w:type="dxa"/>
            <w:gridSpan w:val="3"/>
          </w:tcPr>
          <w:p w14:paraId="6093C903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sz w:val="20"/>
                <w:szCs w:val="20"/>
              </w:rPr>
              <w:t>příspěvková organizace</w:t>
            </w:r>
          </w:p>
          <w:p w14:paraId="2093749F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sz w:val="20"/>
                <w:szCs w:val="20"/>
              </w:rPr>
              <w:t>zapsána v OR vedeném KS v Brně, sp. zn. Pr 29</w:t>
            </w:r>
          </w:p>
        </w:tc>
      </w:tr>
      <w:tr w:rsidR="006C5117" w14:paraId="003677DA" w14:textId="77777777">
        <w:tc>
          <w:tcPr>
            <w:tcW w:w="2195" w:type="dxa"/>
          </w:tcPr>
          <w:p w14:paraId="64E81A1E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i/>
                <w:sz w:val="20"/>
                <w:szCs w:val="20"/>
              </w:rPr>
              <w:t>Sídlem:</w:t>
            </w:r>
          </w:p>
        </w:tc>
        <w:tc>
          <w:tcPr>
            <w:tcW w:w="6746" w:type="dxa"/>
            <w:gridSpan w:val="3"/>
          </w:tcPr>
          <w:p w14:paraId="373ED321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sz w:val="20"/>
                <w:szCs w:val="20"/>
              </w:rPr>
              <w:t>Zelný trh 294/9, 602 00 Brno</w:t>
            </w:r>
          </w:p>
        </w:tc>
      </w:tr>
      <w:tr w:rsidR="006C5117" w14:paraId="13C2E103" w14:textId="77777777">
        <w:tc>
          <w:tcPr>
            <w:tcW w:w="2195" w:type="dxa"/>
          </w:tcPr>
          <w:p w14:paraId="44A09806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i/>
                <w:sz w:val="20"/>
                <w:szCs w:val="20"/>
              </w:rPr>
              <w:t>IČ:</w:t>
            </w:r>
          </w:p>
        </w:tc>
        <w:tc>
          <w:tcPr>
            <w:tcW w:w="2781" w:type="dxa"/>
          </w:tcPr>
          <w:p w14:paraId="5FF4F000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sz w:val="20"/>
                <w:szCs w:val="20"/>
              </w:rPr>
              <w:t>00400921</w:t>
            </w:r>
          </w:p>
        </w:tc>
        <w:tc>
          <w:tcPr>
            <w:tcW w:w="1464" w:type="dxa"/>
          </w:tcPr>
          <w:p w14:paraId="52A825B6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i/>
                <w:sz w:val="20"/>
                <w:szCs w:val="20"/>
              </w:rPr>
              <w:t>DIČ:</w:t>
            </w:r>
          </w:p>
        </w:tc>
        <w:tc>
          <w:tcPr>
            <w:tcW w:w="2501" w:type="dxa"/>
          </w:tcPr>
          <w:p w14:paraId="17BB9EAC" w14:textId="77777777" w:rsidR="006C5117" w:rsidRDefault="0027028C">
            <w:pPr>
              <w:pStyle w:val="Normln1"/>
              <w:spacing w:line="360" w:lineRule="auto"/>
              <w:jc w:val="both"/>
            </w:pPr>
            <w:r>
              <w:rPr>
                <w:sz w:val="20"/>
                <w:szCs w:val="20"/>
              </w:rPr>
              <w:t>CZ00400921</w:t>
            </w:r>
          </w:p>
        </w:tc>
      </w:tr>
      <w:tr w:rsidR="006C5117" w14:paraId="45E22E3E" w14:textId="77777777">
        <w:tc>
          <w:tcPr>
            <w:tcW w:w="2195" w:type="dxa"/>
          </w:tcPr>
          <w:p w14:paraId="363EF03B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i/>
                <w:sz w:val="20"/>
                <w:szCs w:val="20"/>
              </w:rPr>
              <w:t>Bankovní spojení:</w:t>
            </w:r>
          </w:p>
        </w:tc>
        <w:tc>
          <w:tcPr>
            <w:tcW w:w="6746" w:type="dxa"/>
            <w:gridSpan w:val="3"/>
          </w:tcPr>
          <w:p w14:paraId="2792CD7E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sz w:val="20"/>
                <w:szCs w:val="20"/>
              </w:rPr>
              <w:t>Komerční banka, a.s., pobočka Brno, nám. Svobody 21</w:t>
            </w:r>
          </w:p>
        </w:tc>
      </w:tr>
      <w:tr w:rsidR="006C5117" w14:paraId="0DC3496F" w14:textId="77777777">
        <w:tc>
          <w:tcPr>
            <w:tcW w:w="2195" w:type="dxa"/>
          </w:tcPr>
          <w:p w14:paraId="1114E7B4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i/>
                <w:sz w:val="20"/>
                <w:szCs w:val="20"/>
              </w:rPr>
              <w:t>Číslo účtu:</w:t>
            </w:r>
          </w:p>
        </w:tc>
        <w:tc>
          <w:tcPr>
            <w:tcW w:w="6746" w:type="dxa"/>
            <w:gridSpan w:val="3"/>
          </w:tcPr>
          <w:p w14:paraId="6A099C6F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sz w:val="20"/>
                <w:szCs w:val="20"/>
              </w:rPr>
              <w:t>86532-6211/0100</w:t>
            </w:r>
          </w:p>
        </w:tc>
      </w:tr>
      <w:tr w:rsidR="006C5117" w14:paraId="746F0658" w14:textId="77777777">
        <w:tc>
          <w:tcPr>
            <w:tcW w:w="2195" w:type="dxa"/>
          </w:tcPr>
          <w:p w14:paraId="17E4EB83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i/>
                <w:sz w:val="20"/>
                <w:szCs w:val="20"/>
              </w:rPr>
              <w:t>Telefon:</w:t>
            </w:r>
          </w:p>
        </w:tc>
        <w:tc>
          <w:tcPr>
            <w:tcW w:w="2781" w:type="dxa"/>
          </w:tcPr>
          <w:p w14:paraId="442BBF4E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sz w:val="20"/>
                <w:szCs w:val="20"/>
              </w:rPr>
              <w:t>542123426</w:t>
            </w:r>
          </w:p>
        </w:tc>
        <w:tc>
          <w:tcPr>
            <w:tcW w:w="1464" w:type="dxa"/>
          </w:tcPr>
          <w:p w14:paraId="5D56EE73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i/>
                <w:sz w:val="20"/>
                <w:szCs w:val="20"/>
              </w:rPr>
              <w:t>Fax:</w:t>
            </w:r>
          </w:p>
        </w:tc>
        <w:tc>
          <w:tcPr>
            <w:tcW w:w="2501" w:type="dxa"/>
          </w:tcPr>
          <w:p w14:paraId="6B0686D2" w14:textId="77777777" w:rsidR="006C5117" w:rsidRDefault="0027028C">
            <w:pPr>
              <w:pStyle w:val="Normln1"/>
              <w:spacing w:line="360" w:lineRule="auto"/>
              <w:jc w:val="both"/>
            </w:pPr>
            <w:r>
              <w:rPr>
                <w:sz w:val="20"/>
                <w:szCs w:val="20"/>
              </w:rPr>
              <w:t>542210200</w:t>
            </w:r>
          </w:p>
        </w:tc>
      </w:tr>
      <w:tr w:rsidR="006C5117" w14:paraId="69F2B8B9" w14:textId="77777777">
        <w:tc>
          <w:tcPr>
            <w:tcW w:w="2195" w:type="dxa"/>
          </w:tcPr>
          <w:p w14:paraId="62535913" w14:textId="77777777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i/>
                <w:sz w:val="20"/>
                <w:szCs w:val="20"/>
              </w:rPr>
              <w:t xml:space="preserve">Jednající: </w:t>
            </w:r>
          </w:p>
        </w:tc>
        <w:tc>
          <w:tcPr>
            <w:tcW w:w="6746" w:type="dxa"/>
            <w:gridSpan w:val="3"/>
          </w:tcPr>
          <w:p w14:paraId="328D1887" w14:textId="64E4E02F" w:rsidR="006C5117" w:rsidRDefault="0027028C">
            <w:pPr>
              <w:pStyle w:val="Normln1"/>
              <w:spacing w:line="240" w:lineRule="auto"/>
              <w:jc w:val="both"/>
            </w:pPr>
            <w:r>
              <w:rPr>
                <w:sz w:val="20"/>
                <w:szCs w:val="20"/>
              </w:rPr>
              <w:t xml:space="preserve">prof. Petr Oslzlý, ředitel </w:t>
            </w:r>
          </w:p>
        </w:tc>
      </w:tr>
    </w:tbl>
    <w:p w14:paraId="2D5AFFBB" w14:textId="77777777" w:rsidR="006C5117" w:rsidRDefault="006C5117">
      <w:pPr>
        <w:pStyle w:val="Normln1"/>
        <w:spacing w:line="240" w:lineRule="auto"/>
        <w:jc w:val="both"/>
      </w:pPr>
    </w:p>
    <w:p w14:paraId="17118579" w14:textId="77777777" w:rsidR="006C5117" w:rsidRDefault="0027028C">
      <w:pPr>
        <w:pStyle w:val="Normln1"/>
        <w:spacing w:line="240" w:lineRule="auto"/>
        <w:jc w:val="both"/>
      </w:pPr>
      <w:r>
        <w:rPr>
          <w:sz w:val="20"/>
          <w:szCs w:val="20"/>
        </w:rPr>
        <w:t>(dále jen „Pronajímatel“)</w:t>
      </w:r>
    </w:p>
    <w:p w14:paraId="163A32F3" w14:textId="77777777" w:rsidR="006C5117" w:rsidRDefault="006C5117">
      <w:pPr>
        <w:pStyle w:val="Normln1"/>
        <w:spacing w:line="240" w:lineRule="auto"/>
        <w:jc w:val="both"/>
      </w:pPr>
    </w:p>
    <w:p w14:paraId="51C14C66" w14:textId="77777777" w:rsidR="006C5117" w:rsidRDefault="0027028C">
      <w:pPr>
        <w:pStyle w:val="Normln1"/>
        <w:spacing w:line="240" w:lineRule="auto"/>
        <w:jc w:val="both"/>
      </w:pPr>
      <w:r>
        <w:rPr>
          <w:b/>
          <w:sz w:val="20"/>
          <w:szCs w:val="20"/>
        </w:rPr>
        <w:t>uzavírají následující smlouvu o dlouhodobém nájmu nebytových prostor</w:t>
      </w:r>
    </w:p>
    <w:p w14:paraId="7F9CC0C3" w14:textId="77777777" w:rsidR="006C5117" w:rsidRDefault="006C5117">
      <w:pPr>
        <w:pStyle w:val="Normln1"/>
        <w:keepNext/>
        <w:spacing w:line="240" w:lineRule="auto"/>
      </w:pPr>
    </w:p>
    <w:p w14:paraId="3B9C05A1" w14:textId="77777777" w:rsidR="006C5117" w:rsidRDefault="0027028C">
      <w:pPr>
        <w:pStyle w:val="Normln1"/>
        <w:keepNext/>
        <w:spacing w:line="240" w:lineRule="auto"/>
        <w:jc w:val="center"/>
      </w:pPr>
      <w:r>
        <w:rPr>
          <w:b/>
          <w:sz w:val="20"/>
          <w:szCs w:val="20"/>
        </w:rPr>
        <w:t>I.</w:t>
      </w:r>
    </w:p>
    <w:p w14:paraId="6B90D704" w14:textId="77777777" w:rsidR="006C5117" w:rsidRDefault="0027028C">
      <w:pPr>
        <w:pStyle w:val="Normln1"/>
        <w:spacing w:line="240" w:lineRule="auto"/>
        <w:jc w:val="both"/>
      </w:pPr>
      <w:r>
        <w:rPr>
          <w:sz w:val="20"/>
          <w:szCs w:val="20"/>
        </w:rPr>
        <w:t>Předmět nájmu a jeho účel:</w:t>
      </w:r>
    </w:p>
    <w:p w14:paraId="2E959304" w14:textId="77777777" w:rsidR="006C5117" w:rsidRDefault="0027028C">
      <w:pPr>
        <w:pStyle w:val="Normln1"/>
        <w:numPr>
          <w:ilvl w:val="0"/>
          <w:numId w:val="5"/>
        </w:numPr>
        <w:spacing w:line="240" w:lineRule="auto"/>
        <w:ind w:left="0" w:firstLine="567"/>
        <w:jc w:val="both"/>
      </w:pPr>
      <w:r>
        <w:rPr>
          <w:sz w:val="20"/>
          <w:szCs w:val="20"/>
        </w:rPr>
        <w:t>Na základě své zřizovací listiny má pronajímatel ve své správě k vlastnímu hospodářskému využití mj. objekt občanské vybavenosti čp. 294 na ulici Zelný trh 9, Petrská 2, na pozemcích parc. 385/1 a 384 v k.ú. Město Brno. Uvedený objekt občanské vybavenosti zahrnuje mj. prostory CED - Divadlo Husa na provázku a Sklepní scénu CED.</w:t>
      </w:r>
    </w:p>
    <w:p w14:paraId="3B35BCEC" w14:textId="77777777" w:rsidR="006C5117" w:rsidRDefault="0027028C">
      <w:pPr>
        <w:pStyle w:val="Normln1"/>
        <w:numPr>
          <w:ilvl w:val="0"/>
          <w:numId w:val="5"/>
        </w:numPr>
        <w:spacing w:line="240" w:lineRule="auto"/>
        <w:ind w:left="0" w:firstLine="567"/>
        <w:jc w:val="both"/>
      </w:pPr>
      <w:r>
        <w:rPr>
          <w:sz w:val="20"/>
          <w:szCs w:val="20"/>
        </w:rPr>
        <w:t>Pronajímatel je na základě smlouvy o nájmu ze dne 10. 11. 2003 mezi ním a vlastníkem objektu panem Ing. Vladimírem Hrdinou nájemcem nebytového prostoru HaDivadlo, v budově č.p. 454 a 455, v k.ú. Město Brno na ulici Poštovská 8D, Brno 602 00. Vlastník objektu Ing. Vladimír Hrdina, Kalvodova 13, 602 00 Brno s podnájmem podle této smlouvy souhlasí, což stvrzuje svým podpisem v závěru této smlouvy.</w:t>
      </w:r>
    </w:p>
    <w:p w14:paraId="179D739E" w14:textId="3C254431" w:rsidR="006C5117" w:rsidRDefault="0027028C">
      <w:pPr>
        <w:pStyle w:val="Normln1"/>
        <w:numPr>
          <w:ilvl w:val="0"/>
          <w:numId w:val="5"/>
        </w:numPr>
        <w:spacing w:line="240" w:lineRule="auto"/>
        <w:ind w:left="0" w:firstLine="567"/>
        <w:jc w:val="both"/>
      </w:pPr>
      <w:r>
        <w:rPr>
          <w:sz w:val="20"/>
          <w:szCs w:val="20"/>
        </w:rPr>
        <w:t xml:space="preserve">Předmětem nájmu podle této smlouvy jsou v předchozích odstavcích určené prostory </w:t>
      </w:r>
      <w:r w:rsidR="00BF08AE">
        <w:rPr>
          <w:sz w:val="20"/>
          <w:szCs w:val="20"/>
        </w:rPr>
        <w:t>CED – Divadlo</w:t>
      </w:r>
      <w:r>
        <w:rPr>
          <w:sz w:val="20"/>
          <w:szCs w:val="20"/>
        </w:rPr>
        <w:t xml:space="preserve"> Husa na provázku, předmětem podnájmu podle této smlouvy jsou prostory HaDivadla; pro všechny uvedené prostory dále společně jen „předmět nájmu“ a „nájem“.</w:t>
      </w:r>
    </w:p>
    <w:p w14:paraId="0E692BA0" w14:textId="5B89B6F3" w:rsidR="006C5117" w:rsidRDefault="0027028C">
      <w:pPr>
        <w:pStyle w:val="Normln1"/>
        <w:numPr>
          <w:ilvl w:val="0"/>
          <w:numId w:val="5"/>
        </w:numPr>
        <w:spacing w:line="240" w:lineRule="auto"/>
        <w:ind w:left="0" w:firstLine="567"/>
        <w:jc w:val="both"/>
        <w:rPr>
          <w:highlight w:val="white"/>
        </w:rPr>
      </w:pPr>
      <w:r>
        <w:rPr>
          <w:sz w:val="20"/>
          <w:szCs w:val="20"/>
        </w:rPr>
        <w:t>Účelem nájmu je uskutečnění částí Mezinárodního festivalu divadelních škol SETKÁNÍ/ENCOUNTER 201</w:t>
      </w:r>
      <w:r w:rsidR="00201630">
        <w:rPr>
          <w:sz w:val="20"/>
          <w:szCs w:val="20"/>
        </w:rPr>
        <w:t>8</w:t>
      </w:r>
      <w:r>
        <w:rPr>
          <w:sz w:val="20"/>
          <w:szCs w:val="20"/>
        </w:rPr>
        <w:t xml:space="preserve"> v předmětu nájmu</w:t>
      </w:r>
      <w:r w:rsidR="00201630" w:rsidRPr="00BF08AE">
        <w:rPr>
          <w:sz w:val="20"/>
          <w:szCs w:val="20"/>
        </w:rPr>
        <w:t>, jehož je nájemce pořadatel</w:t>
      </w:r>
      <w:r>
        <w:rPr>
          <w:sz w:val="20"/>
          <w:szCs w:val="20"/>
        </w:rPr>
        <w:t>; předmět nájmu nebude použit k podnikání.</w:t>
      </w:r>
    </w:p>
    <w:p w14:paraId="73BB4794" w14:textId="77777777" w:rsidR="006C5117" w:rsidRDefault="0027028C">
      <w:pPr>
        <w:pStyle w:val="Normln1"/>
        <w:numPr>
          <w:ilvl w:val="0"/>
          <w:numId w:val="5"/>
        </w:numPr>
        <w:spacing w:line="240" w:lineRule="auto"/>
        <w:ind w:left="0" w:firstLine="567"/>
        <w:jc w:val="both"/>
      </w:pPr>
      <w:r>
        <w:rPr>
          <w:sz w:val="20"/>
          <w:szCs w:val="20"/>
          <w:highlight w:val="white"/>
        </w:rPr>
        <w:t>Nájemce není povinen věc užívat k ujednanému účelu, bude-li jí však užívat, smí tak činit jen k němu a jako řádný hospodář.</w:t>
      </w:r>
    </w:p>
    <w:p w14:paraId="72B5EA47" w14:textId="77777777" w:rsidR="006C5117" w:rsidRDefault="0027028C">
      <w:pPr>
        <w:pStyle w:val="Normln1"/>
        <w:numPr>
          <w:ilvl w:val="0"/>
          <w:numId w:val="5"/>
        </w:numPr>
        <w:spacing w:line="240" w:lineRule="auto"/>
        <w:ind w:left="0" w:firstLine="567"/>
        <w:jc w:val="both"/>
      </w:pPr>
      <w:r>
        <w:rPr>
          <w:sz w:val="20"/>
          <w:szCs w:val="20"/>
        </w:rPr>
        <w:t>Nájemce prohlašuje, že stav předmětu nájmu je mu znám a vyhovuje účelu nájmu.</w:t>
      </w:r>
    </w:p>
    <w:p w14:paraId="47E9AD30" w14:textId="77777777" w:rsidR="006C5117" w:rsidRDefault="006C5117">
      <w:pPr>
        <w:pStyle w:val="Normln1"/>
        <w:keepNext/>
        <w:spacing w:line="240" w:lineRule="auto"/>
        <w:jc w:val="both"/>
      </w:pPr>
    </w:p>
    <w:p w14:paraId="6AA5ECF7" w14:textId="77777777" w:rsidR="006C5117" w:rsidRDefault="0027028C">
      <w:pPr>
        <w:pStyle w:val="Normln1"/>
        <w:keepNext/>
        <w:spacing w:line="240" w:lineRule="auto"/>
        <w:jc w:val="center"/>
      </w:pPr>
      <w:r>
        <w:rPr>
          <w:b/>
          <w:sz w:val="20"/>
          <w:szCs w:val="20"/>
        </w:rPr>
        <w:t>II.</w:t>
      </w:r>
    </w:p>
    <w:p w14:paraId="7A80BA76" w14:textId="77777777" w:rsidR="006C5117" w:rsidRDefault="0027028C">
      <w:pPr>
        <w:pStyle w:val="Normln1"/>
        <w:spacing w:line="240" w:lineRule="auto"/>
        <w:jc w:val="both"/>
      </w:pPr>
      <w:r>
        <w:rPr>
          <w:sz w:val="20"/>
          <w:szCs w:val="20"/>
        </w:rPr>
        <w:t>Doba nájmu:</w:t>
      </w:r>
    </w:p>
    <w:p w14:paraId="377E2EF0" w14:textId="0D43FCE7" w:rsidR="006C5117" w:rsidRDefault="0027028C">
      <w:pPr>
        <w:pStyle w:val="Normln1"/>
        <w:numPr>
          <w:ilvl w:val="0"/>
          <w:numId w:val="2"/>
        </w:numPr>
        <w:spacing w:line="240" w:lineRule="auto"/>
        <w:ind w:left="0" w:firstLine="567"/>
        <w:jc w:val="both"/>
      </w:pPr>
      <w:r>
        <w:rPr>
          <w:sz w:val="20"/>
          <w:szCs w:val="20"/>
        </w:rPr>
        <w:t>Nájem se uzavírá na</w:t>
      </w:r>
      <w:r w:rsidR="004D2748">
        <w:rPr>
          <w:sz w:val="20"/>
          <w:szCs w:val="20"/>
        </w:rPr>
        <w:t xml:space="preserve"> dobu určitou, nepřetržitě od 17. 4. 2018 do 22. 4. 2016, tj. na 6</w:t>
      </w:r>
      <w:r>
        <w:rPr>
          <w:sz w:val="20"/>
          <w:szCs w:val="20"/>
        </w:rPr>
        <w:t xml:space="preserve"> kalendářních dnů.</w:t>
      </w:r>
    </w:p>
    <w:p w14:paraId="7EDB8094" w14:textId="5131DB50" w:rsidR="006C5117" w:rsidRDefault="0027028C">
      <w:pPr>
        <w:pStyle w:val="Normln1"/>
        <w:numPr>
          <w:ilvl w:val="0"/>
          <w:numId w:val="2"/>
        </w:numPr>
        <w:spacing w:line="240" w:lineRule="auto"/>
        <w:ind w:left="0" w:firstLine="567"/>
        <w:jc w:val="both"/>
      </w:pPr>
      <w:r>
        <w:rPr>
          <w:sz w:val="20"/>
          <w:szCs w:val="20"/>
        </w:rPr>
        <w:t>Pronajím</w:t>
      </w:r>
      <w:r w:rsidR="004D2748">
        <w:rPr>
          <w:sz w:val="20"/>
          <w:szCs w:val="20"/>
        </w:rPr>
        <w:t>atel odevzdá prostory nájemci 17. 4. 2018</w:t>
      </w:r>
      <w:r>
        <w:rPr>
          <w:sz w:val="20"/>
          <w:szCs w:val="20"/>
        </w:rPr>
        <w:t xml:space="preserve"> v 8:00. Pronajímatel odevzdá nájemci prostory se vším, co je třeba k řádnému užívání prostor.</w:t>
      </w:r>
    </w:p>
    <w:p w14:paraId="45E0B456" w14:textId="646ECC06" w:rsidR="006C5117" w:rsidRDefault="004D2748">
      <w:pPr>
        <w:pStyle w:val="Normln1"/>
        <w:numPr>
          <w:ilvl w:val="0"/>
          <w:numId w:val="2"/>
        </w:numPr>
        <w:spacing w:line="240" w:lineRule="auto"/>
        <w:ind w:left="0" w:firstLine="567"/>
        <w:jc w:val="both"/>
      </w:pPr>
      <w:r>
        <w:rPr>
          <w:sz w:val="20"/>
          <w:szCs w:val="20"/>
        </w:rPr>
        <w:t>Nájemce vyklidí prostor do 22. 4. 2018 do 03:00</w:t>
      </w:r>
      <w:r w:rsidR="0027028C">
        <w:rPr>
          <w:sz w:val="20"/>
          <w:szCs w:val="20"/>
        </w:rPr>
        <w:t xml:space="preserve">. </w:t>
      </w:r>
    </w:p>
    <w:p w14:paraId="5516654C" w14:textId="58F4F1A5" w:rsidR="006C5117" w:rsidRDefault="0027028C" w:rsidP="004D2748">
      <w:pPr>
        <w:pStyle w:val="Normln1"/>
        <w:keepNext/>
        <w:spacing w:line="240" w:lineRule="auto"/>
        <w:jc w:val="center"/>
      </w:pPr>
      <w:r>
        <w:rPr>
          <w:b/>
          <w:sz w:val="20"/>
          <w:szCs w:val="20"/>
        </w:rPr>
        <w:lastRenderedPageBreak/>
        <w:t>III.</w:t>
      </w:r>
    </w:p>
    <w:p w14:paraId="573902AE" w14:textId="77777777" w:rsidR="006C5117" w:rsidRDefault="0027028C">
      <w:pPr>
        <w:pStyle w:val="Normln1"/>
        <w:spacing w:line="240" w:lineRule="auto"/>
        <w:jc w:val="both"/>
      </w:pPr>
      <w:r>
        <w:rPr>
          <w:sz w:val="20"/>
          <w:szCs w:val="20"/>
        </w:rPr>
        <w:t>Nájemné a jeho úhrada:</w:t>
      </w:r>
    </w:p>
    <w:p w14:paraId="4128A088" w14:textId="1041FE15" w:rsidR="006C5117" w:rsidRDefault="0027028C">
      <w:pPr>
        <w:pStyle w:val="Normln1"/>
        <w:numPr>
          <w:ilvl w:val="0"/>
          <w:numId w:val="4"/>
        </w:numPr>
        <w:spacing w:line="240" w:lineRule="auto"/>
        <w:ind w:left="0" w:firstLine="567"/>
        <w:jc w:val="both"/>
      </w:pPr>
      <w:r>
        <w:rPr>
          <w:sz w:val="20"/>
          <w:szCs w:val="20"/>
        </w:rPr>
        <w:t>Nájemce se zavazuje uhradit pronajímateli za užívání předmětu nájmu nájemné ve </w:t>
      </w:r>
      <w:r>
        <w:rPr>
          <w:sz w:val="20"/>
          <w:szCs w:val="20"/>
          <w:highlight w:val="white"/>
        </w:rPr>
        <w:t xml:space="preserve">výši </w:t>
      </w:r>
      <w:r>
        <w:rPr>
          <w:color w:val="222222"/>
          <w:sz w:val="20"/>
          <w:szCs w:val="20"/>
          <w:highlight w:val="white"/>
        </w:rPr>
        <w:t>1.</w:t>
      </w:r>
      <w:r w:rsidR="004D2748">
        <w:rPr>
          <w:color w:val="222222"/>
          <w:sz w:val="20"/>
          <w:szCs w:val="20"/>
          <w:highlight w:val="white"/>
        </w:rPr>
        <w:t>903</w:t>
      </w:r>
      <w:r>
        <w:rPr>
          <w:sz w:val="20"/>
          <w:szCs w:val="20"/>
          <w:highlight w:val="white"/>
        </w:rPr>
        <w:t xml:space="preserve"> (slovy tisíc </w:t>
      </w:r>
      <w:r w:rsidR="004D2748">
        <w:rPr>
          <w:sz w:val="20"/>
          <w:szCs w:val="20"/>
          <w:highlight w:val="white"/>
        </w:rPr>
        <w:t>devět set tři koruny</w:t>
      </w:r>
      <w:r>
        <w:rPr>
          <w:sz w:val="20"/>
          <w:szCs w:val="20"/>
          <w:highlight w:val="white"/>
        </w:rPr>
        <w:t xml:space="preserve">) bez DPH </w:t>
      </w:r>
      <w:r>
        <w:rPr>
          <w:sz w:val="20"/>
          <w:szCs w:val="20"/>
        </w:rPr>
        <w:t xml:space="preserve">za celou dobu trvání nájmu. </w:t>
      </w:r>
    </w:p>
    <w:p w14:paraId="4EA35AA5" w14:textId="6D17A0A7" w:rsidR="006C5117" w:rsidRDefault="0027028C">
      <w:pPr>
        <w:pStyle w:val="Normln1"/>
        <w:numPr>
          <w:ilvl w:val="0"/>
          <w:numId w:val="4"/>
        </w:numPr>
        <w:spacing w:line="240" w:lineRule="auto"/>
        <w:ind w:left="0" w:firstLine="567"/>
        <w:jc w:val="both"/>
      </w:pPr>
      <w:r>
        <w:rPr>
          <w:sz w:val="20"/>
          <w:szCs w:val="20"/>
        </w:rPr>
        <w:t xml:space="preserve">Pronajímatel poskytne v souvislosti s užíváním předmětu nájmu nájemci obvyklé služby k provozu divadelní scény (zejména voda, plyn, elektřina, vrátná služba, úklid), za což se sjednává paušální úhrada ve </w:t>
      </w:r>
      <w:r>
        <w:rPr>
          <w:sz w:val="20"/>
          <w:szCs w:val="20"/>
          <w:highlight w:val="white"/>
        </w:rPr>
        <w:t xml:space="preserve">výši </w:t>
      </w:r>
      <w:r w:rsidR="004D2748">
        <w:rPr>
          <w:color w:val="222222"/>
          <w:sz w:val="20"/>
          <w:szCs w:val="20"/>
          <w:highlight w:val="white"/>
        </w:rPr>
        <w:t>9</w:t>
      </w:r>
      <w:r>
        <w:rPr>
          <w:color w:val="222222"/>
          <w:sz w:val="20"/>
          <w:szCs w:val="20"/>
          <w:highlight w:val="white"/>
        </w:rPr>
        <w:t>3.</w:t>
      </w:r>
      <w:r w:rsidR="004D2748">
        <w:rPr>
          <w:color w:val="222222"/>
          <w:sz w:val="20"/>
          <w:szCs w:val="20"/>
          <w:highlight w:val="white"/>
        </w:rPr>
        <w:t>097</w:t>
      </w:r>
      <w:r>
        <w:rPr>
          <w:sz w:val="20"/>
          <w:szCs w:val="20"/>
          <w:highlight w:val="white"/>
        </w:rPr>
        <w:t xml:space="preserve"> (slovy </w:t>
      </w:r>
      <w:r w:rsidR="004D2748">
        <w:rPr>
          <w:sz w:val="20"/>
          <w:szCs w:val="20"/>
          <w:highlight w:val="white"/>
        </w:rPr>
        <w:t>devadesát tři tisíc devadesát sedm korun</w:t>
      </w:r>
      <w:r>
        <w:rPr>
          <w:sz w:val="20"/>
          <w:szCs w:val="20"/>
          <w:highlight w:val="white"/>
        </w:rPr>
        <w:t>) bez DPH</w:t>
      </w:r>
      <w:r>
        <w:rPr>
          <w:sz w:val="20"/>
          <w:szCs w:val="20"/>
        </w:rPr>
        <w:t>.</w:t>
      </w:r>
    </w:p>
    <w:p w14:paraId="6BD95297" w14:textId="77777777" w:rsidR="006C5117" w:rsidRDefault="0027028C">
      <w:pPr>
        <w:pStyle w:val="Normln1"/>
        <w:numPr>
          <w:ilvl w:val="0"/>
          <w:numId w:val="4"/>
        </w:numPr>
        <w:spacing w:line="240" w:lineRule="auto"/>
        <w:ind w:left="0" w:firstLine="567"/>
        <w:jc w:val="both"/>
        <w:rPr>
          <w:highlight w:val="white"/>
        </w:rPr>
      </w:pPr>
      <w:r>
        <w:rPr>
          <w:sz w:val="20"/>
          <w:szCs w:val="20"/>
        </w:rPr>
        <w:t>Pronajímatel doručí po skončení nájmu nájemci fakturu. Nájemné a úhradu za služby uhradí na v záhlaví uvedený účet pronajímatele nájemce nejpozději do 15. dne ode dne, kdy mu bude doručena řádně vystavená faktura.</w:t>
      </w:r>
    </w:p>
    <w:p w14:paraId="0B426538" w14:textId="77777777" w:rsidR="006C5117" w:rsidRDefault="0027028C">
      <w:pPr>
        <w:pStyle w:val="Normln1"/>
        <w:numPr>
          <w:ilvl w:val="0"/>
          <w:numId w:val="4"/>
        </w:numPr>
        <w:spacing w:line="240" w:lineRule="auto"/>
        <w:ind w:left="0" w:firstLine="567"/>
        <w:jc w:val="both"/>
      </w:pPr>
      <w:r>
        <w:rPr>
          <w:sz w:val="20"/>
          <w:szCs w:val="20"/>
          <w:highlight w:val="white"/>
        </w:rPr>
        <w:t xml:space="preserve">Smluvní strany se dohodly, že § 2230 občanského zákoníku se nepoužije a obnova nájmu je vyloučena. </w:t>
      </w:r>
    </w:p>
    <w:p w14:paraId="0D31BA49" w14:textId="77777777" w:rsidR="006C5117" w:rsidRDefault="006C5117">
      <w:pPr>
        <w:pStyle w:val="Normln1"/>
        <w:keepNext/>
        <w:spacing w:line="240" w:lineRule="auto"/>
      </w:pPr>
    </w:p>
    <w:p w14:paraId="47C44B0D" w14:textId="77777777" w:rsidR="006C5117" w:rsidRDefault="0027028C">
      <w:pPr>
        <w:pStyle w:val="Normln1"/>
        <w:keepNext/>
        <w:spacing w:line="240" w:lineRule="auto"/>
        <w:jc w:val="center"/>
      </w:pPr>
      <w:r>
        <w:rPr>
          <w:b/>
          <w:sz w:val="20"/>
          <w:szCs w:val="20"/>
        </w:rPr>
        <w:t>IV.</w:t>
      </w:r>
    </w:p>
    <w:p w14:paraId="508004F8" w14:textId="77777777" w:rsidR="006C5117" w:rsidRDefault="0027028C">
      <w:pPr>
        <w:pStyle w:val="Normln1"/>
        <w:spacing w:line="240" w:lineRule="auto"/>
        <w:jc w:val="both"/>
      </w:pPr>
      <w:r>
        <w:rPr>
          <w:sz w:val="20"/>
          <w:szCs w:val="20"/>
        </w:rPr>
        <w:t>Podnájem:</w:t>
      </w:r>
    </w:p>
    <w:p w14:paraId="5A4B705D" w14:textId="77777777" w:rsidR="006C5117" w:rsidRDefault="0027028C">
      <w:pPr>
        <w:pStyle w:val="Normln1"/>
        <w:spacing w:line="240" w:lineRule="auto"/>
        <w:ind w:firstLine="567"/>
        <w:jc w:val="both"/>
      </w:pPr>
      <w:r>
        <w:rPr>
          <w:sz w:val="20"/>
          <w:szCs w:val="20"/>
        </w:rPr>
        <w:t>Nájemce není oprávněn dát předmět nájmu do podnájmu. Pokud dá nájemce předmět nájmu do podnájmu je pronajímatel oprávněn od smlouvy odstoupit a nájemce je povinen bez zbytečného odkladu předmět nájmu vyklidit.</w:t>
      </w:r>
    </w:p>
    <w:p w14:paraId="1B228A8F" w14:textId="77777777" w:rsidR="006C5117" w:rsidRDefault="006C5117">
      <w:pPr>
        <w:pStyle w:val="Normln1"/>
        <w:keepNext/>
        <w:spacing w:line="240" w:lineRule="auto"/>
      </w:pPr>
    </w:p>
    <w:p w14:paraId="172A6392" w14:textId="77777777" w:rsidR="006C5117" w:rsidRDefault="0027028C">
      <w:pPr>
        <w:pStyle w:val="Normln1"/>
        <w:keepNext/>
        <w:spacing w:line="240" w:lineRule="auto"/>
        <w:jc w:val="center"/>
      </w:pPr>
      <w:r>
        <w:rPr>
          <w:b/>
          <w:sz w:val="20"/>
          <w:szCs w:val="20"/>
        </w:rPr>
        <w:t>V.</w:t>
      </w:r>
    </w:p>
    <w:p w14:paraId="503AA6CA" w14:textId="77777777" w:rsidR="006C5117" w:rsidRDefault="0027028C">
      <w:pPr>
        <w:pStyle w:val="Normln1"/>
        <w:spacing w:line="240" w:lineRule="auto"/>
        <w:jc w:val="both"/>
      </w:pPr>
      <w:r>
        <w:rPr>
          <w:sz w:val="20"/>
          <w:szCs w:val="20"/>
        </w:rPr>
        <w:t>Další ujednání:</w:t>
      </w:r>
    </w:p>
    <w:p w14:paraId="751D698C" w14:textId="77777777" w:rsidR="006C5117" w:rsidRDefault="0027028C">
      <w:pPr>
        <w:pStyle w:val="Normln1"/>
        <w:numPr>
          <w:ilvl w:val="0"/>
          <w:numId w:val="3"/>
        </w:numPr>
        <w:spacing w:line="240" w:lineRule="auto"/>
        <w:ind w:left="0" w:firstLine="567"/>
        <w:jc w:val="both"/>
        <w:rPr>
          <w:highlight w:val="white"/>
        </w:rPr>
      </w:pPr>
      <w:r>
        <w:rPr>
          <w:sz w:val="20"/>
          <w:szCs w:val="20"/>
        </w:rPr>
        <w:t>Nájemce umožní kontrolu stavu a vstup do předmětu nájmu zaměstnancům pronajímatele a osobám je doprovázejícím. Pronajímatel se zavazuje počínat si při kontrolách stavu a vstupu do předmětu nájmu tak, aby nenarušoval naplnění účelu nájmu.</w:t>
      </w:r>
    </w:p>
    <w:p w14:paraId="04671BB8" w14:textId="77777777" w:rsidR="006C5117" w:rsidRDefault="0027028C">
      <w:pPr>
        <w:pStyle w:val="Normln1"/>
        <w:numPr>
          <w:ilvl w:val="0"/>
          <w:numId w:val="3"/>
        </w:numPr>
        <w:spacing w:line="240" w:lineRule="auto"/>
        <w:ind w:left="0" w:firstLine="567"/>
        <w:jc w:val="both"/>
      </w:pPr>
      <w:r>
        <w:rPr>
          <w:sz w:val="20"/>
          <w:szCs w:val="20"/>
          <w:highlight w:val="white"/>
        </w:rPr>
        <w:t>Smluvní strany se dohodly, že pronajímatel nemá právo, aby mu nájemce umožnil prohlídku ve smyslu § 2233 občanského zákoníku.</w:t>
      </w:r>
    </w:p>
    <w:p w14:paraId="029F1F10" w14:textId="77777777" w:rsidR="006C5117" w:rsidRDefault="0027028C">
      <w:pPr>
        <w:pStyle w:val="Normln1"/>
        <w:numPr>
          <w:ilvl w:val="0"/>
          <w:numId w:val="3"/>
        </w:numPr>
        <w:spacing w:line="240" w:lineRule="auto"/>
        <w:ind w:left="0" w:firstLine="567"/>
        <w:jc w:val="both"/>
      </w:pPr>
      <w:r>
        <w:rPr>
          <w:sz w:val="20"/>
          <w:szCs w:val="20"/>
        </w:rPr>
        <w:t>Odstoupením od smlouvy se smlouva ruší od okamžiku, kdy odstoupení dojde druhé straně.</w:t>
      </w:r>
    </w:p>
    <w:p w14:paraId="2D776BA6" w14:textId="77777777" w:rsidR="006C5117" w:rsidRDefault="0027028C">
      <w:pPr>
        <w:pStyle w:val="Normln1"/>
        <w:numPr>
          <w:ilvl w:val="0"/>
          <w:numId w:val="3"/>
        </w:numPr>
        <w:tabs>
          <w:tab w:val="left" w:pos="283"/>
          <w:tab w:val="left" w:pos="1363"/>
        </w:tabs>
        <w:spacing w:line="240" w:lineRule="auto"/>
        <w:ind w:left="0" w:firstLine="567"/>
        <w:jc w:val="both"/>
      </w:pPr>
      <w:r>
        <w:rPr>
          <w:sz w:val="20"/>
          <w:szCs w:val="20"/>
        </w:rPr>
        <w:t>Příjmy z představení náleží pořadateli.</w:t>
      </w:r>
    </w:p>
    <w:p w14:paraId="59699A0B" w14:textId="7930B3B5" w:rsidR="006C5117" w:rsidRDefault="001A2F9D">
      <w:pPr>
        <w:pStyle w:val="Normln1"/>
        <w:numPr>
          <w:ilvl w:val="0"/>
          <w:numId w:val="3"/>
        </w:numPr>
        <w:tabs>
          <w:tab w:val="left" w:pos="283"/>
          <w:tab w:val="left" w:pos="1363"/>
        </w:tabs>
        <w:spacing w:line="240" w:lineRule="auto"/>
        <w:ind w:left="0" w:firstLine="567"/>
        <w:jc w:val="both"/>
      </w:pPr>
      <w:r>
        <w:rPr>
          <w:sz w:val="20"/>
          <w:szCs w:val="20"/>
        </w:rPr>
        <w:t>Nájemce</w:t>
      </w:r>
      <w:r w:rsidR="0027028C">
        <w:rPr>
          <w:sz w:val="20"/>
          <w:szCs w:val="20"/>
        </w:rPr>
        <w:t xml:space="preserve"> je povinen v rámci části festivalu, který se koná v prostorách divadla dodržovat všechny předpisy včetně BOZP dle instrukcí zástupce divadla</w:t>
      </w:r>
      <w:r w:rsidR="0027028C">
        <w:rPr>
          <w:b/>
          <w:sz w:val="20"/>
          <w:szCs w:val="20"/>
        </w:rPr>
        <w:t xml:space="preserve"> </w:t>
      </w:r>
      <w:r w:rsidR="0027028C">
        <w:rPr>
          <w:sz w:val="20"/>
          <w:szCs w:val="20"/>
        </w:rPr>
        <w:t>a dbát, aby nedocházelo k porušení veřejného pořádku nebo rušení nočního klidu.</w:t>
      </w:r>
    </w:p>
    <w:p w14:paraId="43478790" w14:textId="77777777" w:rsidR="006C5117" w:rsidRDefault="0027028C">
      <w:pPr>
        <w:pStyle w:val="Normln1"/>
        <w:numPr>
          <w:ilvl w:val="0"/>
          <w:numId w:val="3"/>
        </w:numPr>
        <w:tabs>
          <w:tab w:val="left" w:pos="283"/>
          <w:tab w:val="left" w:pos="1363"/>
        </w:tabs>
        <w:spacing w:line="240" w:lineRule="auto"/>
        <w:ind w:left="0" w:firstLine="567"/>
        <w:jc w:val="both"/>
      </w:pPr>
      <w:r>
        <w:rPr>
          <w:sz w:val="20"/>
          <w:szCs w:val="20"/>
        </w:rPr>
        <w:t>Pořadatel zajistí další technický a pořadatelský personál dle dohody s technickým personálem divadla.</w:t>
      </w:r>
    </w:p>
    <w:p w14:paraId="2A288AE9" w14:textId="77777777" w:rsidR="006C5117" w:rsidRDefault="006C5117">
      <w:pPr>
        <w:pStyle w:val="Normln1"/>
        <w:spacing w:line="240" w:lineRule="auto"/>
        <w:ind w:firstLine="567"/>
        <w:jc w:val="both"/>
      </w:pPr>
    </w:p>
    <w:p w14:paraId="7065E030" w14:textId="77777777" w:rsidR="006C5117" w:rsidRDefault="0027028C">
      <w:pPr>
        <w:pStyle w:val="Normln1"/>
        <w:spacing w:line="240" w:lineRule="auto"/>
        <w:jc w:val="center"/>
      </w:pPr>
      <w:r>
        <w:rPr>
          <w:b/>
          <w:sz w:val="20"/>
          <w:szCs w:val="20"/>
        </w:rPr>
        <w:t>VI.</w:t>
      </w:r>
    </w:p>
    <w:p w14:paraId="0F567F96" w14:textId="77777777" w:rsidR="006C5117" w:rsidRDefault="0027028C">
      <w:pPr>
        <w:pStyle w:val="Normln1"/>
        <w:spacing w:line="240" w:lineRule="auto"/>
        <w:jc w:val="both"/>
      </w:pPr>
      <w:r>
        <w:rPr>
          <w:sz w:val="20"/>
          <w:szCs w:val="20"/>
        </w:rPr>
        <w:t>Povinnosti nájemce:</w:t>
      </w:r>
    </w:p>
    <w:p w14:paraId="04695192" w14:textId="77777777" w:rsidR="006C5117" w:rsidRDefault="0027028C">
      <w:pPr>
        <w:pStyle w:val="Normln1"/>
        <w:numPr>
          <w:ilvl w:val="0"/>
          <w:numId w:val="7"/>
        </w:numPr>
        <w:tabs>
          <w:tab w:val="left" w:pos="283"/>
        </w:tabs>
        <w:spacing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Nájemce je povinen poskytnout informace o časovém harmonogramu, technickém zabezpečení, případně další informace o festivalu a jednotlivých představeních, jsou-li potřebné k zdárnému průběhu festivalu. </w:t>
      </w:r>
    </w:p>
    <w:p w14:paraId="576B0ABB" w14:textId="77777777" w:rsidR="006C5117" w:rsidRDefault="0027028C">
      <w:pPr>
        <w:pStyle w:val="Normln1"/>
        <w:numPr>
          <w:ilvl w:val="0"/>
          <w:numId w:val="7"/>
        </w:numPr>
        <w:tabs>
          <w:tab w:val="left" w:pos="283"/>
        </w:tabs>
        <w:spacing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Nájemce je povinen zabezpečit propagaci představení a distribuci vstupenek na jednotlivá představení.</w:t>
      </w:r>
    </w:p>
    <w:p w14:paraId="408786B8" w14:textId="77777777" w:rsidR="006C5117" w:rsidRDefault="0027028C">
      <w:pPr>
        <w:pStyle w:val="Normln1"/>
        <w:numPr>
          <w:ilvl w:val="0"/>
          <w:numId w:val="7"/>
        </w:numPr>
        <w:tabs>
          <w:tab w:val="left" w:pos="283"/>
        </w:tabs>
        <w:spacing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Nájemce se dále zavazuje zajistit účast dohodnutých umělců.</w:t>
      </w:r>
    </w:p>
    <w:p w14:paraId="2A481211" w14:textId="77777777" w:rsidR="006C5117" w:rsidRDefault="0027028C">
      <w:pPr>
        <w:pStyle w:val="Normln1"/>
        <w:numPr>
          <w:ilvl w:val="0"/>
          <w:numId w:val="7"/>
        </w:numPr>
        <w:tabs>
          <w:tab w:val="left" w:pos="283"/>
        </w:tabs>
        <w:spacing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Nájemce zodpovídá za úklid spojený s hlavním programem festivalu (představení). </w:t>
      </w:r>
    </w:p>
    <w:p w14:paraId="5385EDD9" w14:textId="2A74A377" w:rsidR="004D2748" w:rsidRDefault="004D2748">
      <w:pPr>
        <w:pStyle w:val="Normln1"/>
        <w:numPr>
          <w:ilvl w:val="0"/>
          <w:numId w:val="7"/>
        </w:numPr>
        <w:tabs>
          <w:tab w:val="left" w:pos="283"/>
        </w:tabs>
        <w:spacing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Nájemce zahrne pronajímatele do své inzerce a bude jeho logo uvádět na všech PR materiálech s festivalem spojenými.</w:t>
      </w:r>
    </w:p>
    <w:p w14:paraId="29E9EC1F" w14:textId="77777777" w:rsidR="006C5117" w:rsidRDefault="006C5117">
      <w:pPr>
        <w:pStyle w:val="Normln1"/>
        <w:keepNext/>
        <w:spacing w:line="240" w:lineRule="auto"/>
        <w:ind w:firstLine="567"/>
        <w:jc w:val="both"/>
      </w:pPr>
    </w:p>
    <w:p w14:paraId="0E1421DA" w14:textId="77777777" w:rsidR="006C5117" w:rsidRDefault="0027028C">
      <w:pPr>
        <w:pStyle w:val="Normln1"/>
        <w:keepNext/>
        <w:tabs>
          <w:tab w:val="left" w:pos="227"/>
        </w:tabs>
        <w:spacing w:line="240" w:lineRule="auto"/>
        <w:jc w:val="center"/>
      </w:pPr>
      <w:r>
        <w:rPr>
          <w:b/>
          <w:sz w:val="20"/>
          <w:szCs w:val="20"/>
        </w:rPr>
        <w:t>VII.</w:t>
      </w:r>
    </w:p>
    <w:p w14:paraId="356371B3" w14:textId="77777777" w:rsidR="006C5117" w:rsidRDefault="0027028C">
      <w:pPr>
        <w:pStyle w:val="Normln1"/>
        <w:spacing w:line="240" w:lineRule="auto"/>
      </w:pPr>
      <w:r>
        <w:rPr>
          <w:sz w:val="20"/>
          <w:szCs w:val="20"/>
        </w:rPr>
        <w:t>Povinnosti pronajímatele:</w:t>
      </w:r>
    </w:p>
    <w:p w14:paraId="430DC122" w14:textId="77777777" w:rsidR="006C5117" w:rsidRDefault="0027028C">
      <w:pPr>
        <w:pStyle w:val="Normln1"/>
        <w:numPr>
          <w:ilvl w:val="0"/>
          <w:numId w:val="1"/>
        </w:numPr>
        <w:spacing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Pronajímatel se zavazuje při přípravě a organizaci představení, případně dalších akcí, které proběhnou v rámci festivalu v jeho prostorách, spolupracovat s pořadatelem.</w:t>
      </w:r>
    </w:p>
    <w:p w14:paraId="01B71EC8" w14:textId="77777777" w:rsidR="006C5117" w:rsidRDefault="0027028C">
      <w:pPr>
        <w:pStyle w:val="Normln1"/>
        <w:numPr>
          <w:ilvl w:val="0"/>
          <w:numId w:val="1"/>
        </w:numPr>
        <w:spacing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Pronajímatel provádí po dobu nájmu běžnou údržbu.</w:t>
      </w:r>
    </w:p>
    <w:p w14:paraId="69248192" w14:textId="77777777" w:rsidR="006C5117" w:rsidRDefault="0027028C">
      <w:pPr>
        <w:pStyle w:val="Normln1"/>
        <w:numPr>
          <w:ilvl w:val="0"/>
          <w:numId w:val="1"/>
        </w:numPr>
        <w:spacing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Pronajímatel pro řádný průběh festivalu a jednotlivých představení:</w:t>
      </w:r>
      <w:r>
        <w:rPr>
          <w:sz w:val="20"/>
          <w:szCs w:val="20"/>
        </w:rPr>
        <w:br/>
        <w:t>- poskytne účinkujícím uzamykatelnou hereckou šatnu, uzamykatelné prostory pro odložení osobních věcí,</w:t>
      </w:r>
    </w:p>
    <w:p w14:paraId="388BB09C" w14:textId="59E18783" w:rsidR="006C5117" w:rsidRDefault="004D2748">
      <w:pPr>
        <w:pStyle w:val="Normln1"/>
        <w:spacing w:line="240" w:lineRule="auto"/>
        <w:jc w:val="both"/>
      </w:pPr>
      <w:r>
        <w:rPr>
          <w:sz w:val="20"/>
          <w:szCs w:val="20"/>
        </w:rPr>
        <w:t>- zajistí osvětlovače,</w:t>
      </w:r>
      <w:r w:rsidR="0027028C">
        <w:rPr>
          <w:sz w:val="20"/>
          <w:szCs w:val="20"/>
        </w:rPr>
        <w:t xml:space="preserve"> zvukaře</w:t>
      </w:r>
      <w:r>
        <w:rPr>
          <w:sz w:val="20"/>
          <w:szCs w:val="20"/>
        </w:rPr>
        <w:t xml:space="preserve"> a zaměstnance stavby</w:t>
      </w:r>
      <w:r w:rsidR="0027028C">
        <w:rPr>
          <w:sz w:val="20"/>
          <w:szCs w:val="20"/>
        </w:rPr>
        <w:t xml:space="preserve"> dle dohody s technickým personálem pořadatele,</w:t>
      </w:r>
      <w:r w:rsidR="0027028C">
        <w:rPr>
          <w:sz w:val="20"/>
          <w:szCs w:val="20"/>
        </w:rPr>
        <w:br/>
        <w:t>- umožní účastníkům divadelního festivalu a organizátorům pořadatele přístup na scénu v době potřebné pro přípravu a průběh představení dle dohody s technickým personálem pořadatele,</w:t>
      </w:r>
      <w:r w:rsidR="0027028C">
        <w:rPr>
          <w:sz w:val="20"/>
          <w:szCs w:val="20"/>
        </w:rPr>
        <w:br/>
        <w:t xml:space="preserve">- zajistí </w:t>
      </w:r>
      <w:r>
        <w:rPr>
          <w:sz w:val="20"/>
          <w:szCs w:val="20"/>
        </w:rPr>
        <w:t>3</w:t>
      </w:r>
      <w:r w:rsidR="0027028C">
        <w:rPr>
          <w:sz w:val="20"/>
          <w:szCs w:val="20"/>
        </w:rPr>
        <w:t xml:space="preserve"> osob</w:t>
      </w:r>
      <w:r>
        <w:rPr>
          <w:sz w:val="20"/>
          <w:szCs w:val="20"/>
        </w:rPr>
        <w:t>y, které budou</w:t>
      </w:r>
      <w:r w:rsidR="0027028C">
        <w:rPr>
          <w:sz w:val="20"/>
          <w:szCs w:val="20"/>
        </w:rPr>
        <w:t xml:space="preserve"> vykonávat uvaděčskou službu půl hodiny před zahájením každého představení,</w:t>
      </w:r>
    </w:p>
    <w:p w14:paraId="620310BC" w14:textId="0012279A" w:rsidR="006C5117" w:rsidRDefault="0027028C">
      <w:pPr>
        <w:pStyle w:val="Normln1"/>
        <w:spacing w:line="240" w:lineRule="auto"/>
        <w:jc w:val="both"/>
      </w:pPr>
      <w:r>
        <w:rPr>
          <w:sz w:val="20"/>
          <w:szCs w:val="20"/>
        </w:rPr>
        <w:t>- zajistí hasičskou službu</w:t>
      </w:r>
      <w:r w:rsidR="004D2748">
        <w:rPr>
          <w:sz w:val="20"/>
          <w:szCs w:val="20"/>
        </w:rPr>
        <w:t xml:space="preserve"> na každé představení</w:t>
      </w:r>
      <w:r>
        <w:rPr>
          <w:sz w:val="20"/>
          <w:szCs w:val="20"/>
        </w:rPr>
        <w:t xml:space="preserve">. </w:t>
      </w:r>
    </w:p>
    <w:p w14:paraId="2AA5E1C0" w14:textId="72FFA67B" w:rsidR="006C5117" w:rsidRDefault="0027028C">
      <w:pPr>
        <w:pStyle w:val="Normln1"/>
        <w:numPr>
          <w:ilvl w:val="0"/>
          <w:numId w:val="1"/>
        </w:numPr>
        <w:spacing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Pronajímatel připraví scénu dle vzájemné dohody v průběhu </w:t>
      </w:r>
      <w:r w:rsidR="00BF08AE">
        <w:rPr>
          <w:sz w:val="20"/>
          <w:szCs w:val="20"/>
        </w:rPr>
        <w:t>festivalu,</w:t>
      </w:r>
      <w:r>
        <w:rPr>
          <w:sz w:val="20"/>
          <w:szCs w:val="20"/>
        </w:rPr>
        <w:t xml:space="preserve"> a to v souladu s předmětem smlouvy.</w:t>
      </w:r>
    </w:p>
    <w:p w14:paraId="38D25A58" w14:textId="77777777" w:rsidR="006C5117" w:rsidRDefault="0027028C">
      <w:pPr>
        <w:pStyle w:val="Normln1"/>
        <w:numPr>
          <w:ilvl w:val="0"/>
          <w:numId w:val="1"/>
        </w:numPr>
        <w:spacing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Pronajímatel zahrne festival do své měsíční inzerce.</w:t>
      </w:r>
    </w:p>
    <w:p w14:paraId="78E0A267" w14:textId="77777777" w:rsidR="006C5117" w:rsidRDefault="0027028C">
      <w:pPr>
        <w:pStyle w:val="Normln1"/>
        <w:numPr>
          <w:ilvl w:val="0"/>
          <w:numId w:val="1"/>
        </w:numPr>
        <w:spacing w:line="240" w:lineRule="auto"/>
        <w:ind w:left="0" w:firstLine="567"/>
        <w:jc w:val="both"/>
        <w:rPr>
          <w:sz w:val="20"/>
          <w:szCs w:val="20"/>
        </w:rPr>
      </w:pPr>
      <w:r>
        <w:rPr>
          <w:sz w:val="20"/>
          <w:szCs w:val="20"/>
        </w:rPr>
        <w:t>Pronajímatel zajistí dodržování právních předpisů a zejména předpisů o BOZP v rámci části festivalu, který se koná v jeho prostorách.</w:t>
      </w:r>
    </w:p>
    <w:p w14:paraId="5CC351B6" w14:textId="77777777" w:rsidR="006C5117" w:rsidRDefault="006C5117">
      <w:pPr>
        <w:pStyle w:val="Normln1"/>
        <w:keepNext/>
        <w:spacing w:line="240" w:lineRule="auto"/>
        <w:ind w:firstLine="567"/>
        <w:jc w:val="both"/>
      </w:pPr>
    </w:p>
    <w:p w14:paraId="4C229C8A" w14:textId="77777777" w:rsidR="006C5117" w:rsidRDefault="0027028C">
      <w:pPr>
        <w:pStyle w:val="Normln1"/>
        <w:keepNext/>
        <w:spacing w:line="240" w:lineRule="auto"/>
        <w:jc w:val="center"/>
      </w:pPr>
      <w:r>
        <w:rPr>
          <w:b/>
          <w:sz w:val="20"/>
          <w:szCs w:val="20"/>
        </w:rPr>
        <w:t>VI.</w:t>
      </w:r>
    </w:p>
    <w:p w14:paraId="66DC49C6" w14:textId="77777777" w:rsidR="006C5117" w:rsidRDefault="0027028C">
      <w:pPr>
        <w:pStyle w:val="Normln1"/>
        <w:keepNext/>
        <w:spacing w:line="240" w:lineRule="auto"/>
        <w:jc w:val="both"/>
      </w:pPr>
      <w:r>
        <w:rPr>
          <w:sz w:val="20"/>
          <w:szCs w:val="20"/>
        </w:rPr>
        <w:t>Závěrečná ustanovení:</w:t>
      </w:r>
    </w:p>
    <w:p w14:paraId="2C07237F" w14:textId="77777777" w:rsidR="006C5117" w:rsidRDefault="0027028C">
      <w:pPr>
        <w:pStyle w:val="Normln1"/>
        <w:numPr>
          <w:ilvl w:val="0"/>
          <w:numId w:val="6"/>
        </w:numPr>
        <w:spacing w:line="240" w:lineRule="auto"/>
        <w:ind w:left="0" w:firstLine="567"/>
        <w:jc w:val="both"/>
      </w:pPr>
      <w:r>
        <w:rPr>
          <w:sz w:val="20"/>
          <w:szCs w:val="20"/>
        </w:rPr>
        <w:t>Smlouva je sepsána ve čtyřech stejnopisech, z nichž po dvou obdrží každý z účastníků. Tuto smlouvu lze měnit pouze písemnou formou.</w:t>
      </w:r>
    </w:p>
    <w:p w14:paraId="28E98E90" w14:textId="77777777" w:rsidR="006C5117" w:rsidRDefault="0027028C">
      <w:pPr>
        <w:pStyle w:val="Normln1"/>
        <w:numPr>
          <w:ilvl w:val="0"/>
          <w:numId w:val="6"/>
        </w:numPr>
        <w:spacing w:line="240" w:lineRule="auto"/>
        <w:ind w:left="0" w:firstLine="567"/>
        <w:jc w:val="both"/>
      </w:pPr>
      <w:r>
        <w:rPr>
          <w:sz w:val="20"/>
          <w:szCs w:val="20"/>
        </w:rPr>
        <w:t>Pronajímatel i nájemce prohlašují, že si smlouvu důkladně přečetli, souhlasí s jejím obsahem a jsou si vědomi povinností jim z této smlouvy plynoucích. Dále prohlašují, že tato smlouva zachycuje jejich skutečnou, svobodnou a vážnou vůli, že byla uzavřena nikoliv v tísni ani za nápadně nevýhodných podmínek a na důkaz toho připojují své podpisy.</w:t>
      </w:r>
    </w:p>
    <w:p w14:paraId="230EF278" w14:textId="77777777" w:rsidR="006C5117" w:rsidRDefault="0027028C">
      <w:pPr>
        <w:pStyle w:val="Normln1"/>
        <w:numPr>
          <w:ilvl w:val="0"/>
          <w:numId w:val="6"/>
        </w:numPr>
        <w:spacing w:line="240" w:lineRule="auto"/>
        <w:ind w:left="0" w:firstLine="567"/>
        <w:jc w:val="both"/>
      </w:pPr>
      <w:r>
        <w:rPr>
          <w:sz w:val="20"/>
          <w:szCs w:val="20"/>
        </w:rPr>
        <w:t>Já níže podepsaný Ing. Vladimír Hrdina dávám před podpisem této smlouvy, jejíž obsah je mi znám, souhlas s podnájmem prostor HaDivadla podle ní.</w:t>
      </w:r>
    </w:p>
    <w:p w14:paraId="0F78BC5D" w14:textId="77777777" w:rsidR="006C5117" w:rsidRDefault="006C5117">
      <w:pPr>
        <w:pStyle w:val="Normln1"/>
        <w:spacing w:line="240" w:lineRule="auto"/>
        <w:jc w:val="both"/>
      </w:pPr>
    </w:p>
    <w:p w14:paraId="25DEFC4D" w14:textId="77777777" w:rsidR="006C5117" w:rsidRDefault="006C5117">
      <w:pPr>
        <w:pStyle w:val="Normln1"/>
        <w:spacing w:line="240" w:lineRule="auto"/>
        <w:jc w:val="center"/>
      </w:pPr>
    </w:p>
    <w:p w14:paraId="7681D882" w14:textId="77777777" w:rsidR="006C5117" w:rsidRDefault="006C5117">
      <w:pPr>
        <w:pStyle w:val="Normln1"/>
        <w:spacing w:line="240" w:lineRule="auto"/>
        <w:jc w:val="center"/>
      </w:pPr>
    </w:p>
    <w:p w14:paraId="6E5BD874" w14:textId="59EFF605" w:rsidR="006C5117" w:rsidRDefault="0027028C">
      <w:pPr>
        <w:pStyle w:val="Normln1"/>
        <w:spacing w:line="240" w:lineRule="auto"/>
        <w:jc w:val="center"/>
      </w:pPr>
      <w:r>
        <w:rPr>
          <w:sz w:val="20"/>
          <w:szCs w:val="20"/>
        </w:rPr>
        <w:t>V Brně dne</w:t>
      </w:r>
      <w:r w:rsidR="00BF08AE">
        <w:rPr>
          <w:sz w:val="20"/>
          <w:szCs w:val="20"/>
        </w:rPr>
        <w:t xml:space="preserve"> 23. </w:t>
      </w:r>
      <w:bookmarkStart w:id="0" w:name="_GoBack"/>
      <w:bookmarkEnd w:id="0"/>
      <w:r w:rsidR="00BF08AE">
        <w:rPr>
          <w:sz w:val="20"/>
          <w:szCs w:val="20"/>
        </w:rPr>
        <w:t>3. 2018</w:t>
      </w:r>
    </w:p>
    <w:p w14:paraId="548BC344" w14:textId="77777777" w:rsidR="006C5117" w:rsidRDefault="006C5117">
      <w:pPr>
        <w:pStyle w:val="Normln1"/>
        <w:spacing w:line="240" w:lineRule="auto"/>
        <w:jc w:val="center"/>
      </w:pPr>
    </w:p>
    <w:p w14:paraId="10CEDB8D" w14:textId="77777777" w:rsidR="006C5117" w:rsidRDefault="0027028C">
      <w:pPr>
        <w:pStyle w:val="Normln1"/>
        <w:spacing w:line="240" w:lineRule="auto"/>
        <w:jc w:val="center"/>
      </w:pPr>
      <w:r>
        <w:rPr>
          <w:sz w:val="20"/>
          <w:szCs w:val="20"/>
        </w:rPr>
        <w:t>…………………………………….</w:t>
      </w:r>
    </w:p>
    <w:p w14:paraId="6AC96D83" w14:textId="77777777" w:rsidR="006C5117" w:rsidRDefault="0027028C">
      <w:pPr>
        <w:pStyle w:val="Normln1"/>
        <w:spacing w:line="240" w:lineRule="auto"/>
        <w:jc w:val="center"/>
      </w:pPr>
      <w:r>
        <w:rPr>
          <w:sz w:val="20"/>
          <w:szCs w:val="20"/>
        </w:rPr>
        <w:t>Ing. Vladimír Hrdina</w:t>
      </w:r>
    </w:p>
    <w:p w14:paraId="4C7B2AC2" w14:textId="77777777" w:rsidR="006C5117" w:rsidRDefault="006C5117">
      <w:pPr>
        <w:pStyle w:val="Normln1"/>
        <w:spacing w:line="240" w:lineRule="auto"/>
        <w:jc w:val="center"/>
      </w:pPr>
    </w:p>
    <w:p w14:paraId="2C242B2C" w14:textId="77777777" w:rsidR="006C5117" w:rsidRDefault="006C5117">
      <w:pPr>
        <w:pStyle w:val="Normln1"/>
        <w:spacing w:line="240" w:lineRule="auto"/>
        <w:jc w:val="center"/>
      </w:pPr>
    </w:p>
    <w:p w14:paraId="0298F089" w14:textId="77777777" w:rsidR="006C5117" w:rsidRDefault="006C5117">
      <w:pPr>
        <w:pStyle w:val="Normln1"/>
        <w:spacing w:line="240" w:lineRule="auto"/>
        <w:jc w:val="center"/>
      </w:pPr>
    </w:p>
    <w:p w14:paraId="40505810" w14:textId="5F11AC04" w:rsidR="006C5117" w:rsidRDefault="0027028C">
      <w:pPr>
        <w:pStyle w:val="Normln1"/>
        <w:spacing w:line="240" w:lineRule="auto"/>
        <w:jc w:val="center"/>
      </w:pPr>
      <w:r>
        <w:rPr>
          <w:sz w:val="20"/>
          <w:szCs w:val="20"/>
        </w:rPr>
        <w:t>V Brně dne</w:t>
      </w:r>
      <w:r w:rsidR="00BF08AE">
        <w:rPr>
          <w:sz w:val="20"/>
          <w:szCs w:val="20"/>
        </w:rPr>
        <w:t xml:space="preserve"> 23. 3. 2018</w:t>
      </w:r>
    </w:p>
    <w:p w14:paraId="654F42AB" w14:textId="77777777" w:rsidR="006C5117" w:rsidRDefault="006C5117">
      <w:pPr>
        <w:pStyle w:val="Normln1"/>
        <w:spacing w:line="240" w:lineRule="auto"/>
        <w:jc w:val="center"/>
      </w:pPr>
    </w:p>
    <w:p w14:paraId="2CBD7755" w14:textId="77777777" w:rsidR="006C5117" w:rsidRDefault="0027028C">
      <w:pPr>
        <w:pStyle w:val="Normln1"/>
        <w:spacing w:line="240" w:lineRule="auto"/>
        <w:jc w:val="center"/>
      </w:pPr>
      <w:r>
        <w:rPr>
          <w:sz w:val="20"/>
          <w:szCs w:val="20"/>
        </w:rPr>
        <w:t>…………………………………….</w:t>
      </w:r>
    </w:p>
    <w:p w14:paraId="7B97D037" w14:textId="77777777" w:rsidR="006C5117" w:rsidRDefault="0027028C">
      <w:pPr>
        <w:pStyle w:val="Normln1"/>
        <w:spacing w:line="240" w:lineRule="auto"/>
        <w:jc w:val="center"/>
      </w:pPr>
      <w:r>
        <w:rPr>
          <w:sz w:val="20"/>
          <w:szCs w:val="20"/>
        </w:rPr>
        <w:t>pronajímatel</w:t>
      </w:r>
    </w:p>
    <w:p w14:paraId="0A1BD41B" w14:textId="77777777" w:rsidR="006C5117" w:rsidRDefault="0027028C">
      <w:pPr>
        <w:pStyle w:val="Normln1"/>
        <w:spacing w:line="240" w:lineRule="auto"/>
        <w:jc w:val="center"/>
      </w:pPr>
      <w:r>
        <w:rPr>
          <w:sz w:val="20"/>
          <w:szCs w:val="20"/>
        </w:rPr>
        <w:t>prof. Petr Oslzlý</w:t>
      </w:r>
    </w:p>
    <w:p w14:paraId="68A4C8AD" w14:textId="77777777" w:rsidR="006C5117" w:rsidRDefault="0027028C">
      <w:pPr>
        <w:pStyle w:val="Normln1"/>
        <w:spacing w:line="240" w:lineRule="auto"/>
        <w:jc w:val="center"/>
      </w:pPr>
      <w:r>
        <w:rPr>
          <w:i/>
          <w:sz w:val="20"/>
          <w:szCs w:val="20"/>
        </w:rPr>
        <w:t>ředitel Centra experimentálního divadla</w:t>
      </w:r>
    </w:p>
    <w:p w14:paraId="14B38FE2" w14:textId="77777777" w:rsidR="006C5117" w:rsidRDefault="006C5117">
      <w:pPr>
        <w:pStyle w:val="Normln1"/>
        <w:spacing w:line="240" w:lineRule="auto"/>
        <w:jc w:val="center"/>
      </w:pPr>
    </w:p>
    <w:p w14:paraId="47A38E51" w14:textId="77777777" w:rsidR="006C5117" w:rsidRDefault="006C5117">
      <w:pPr>
        <w:pStyle w:val="Normln1"/>
        <w:spacing w:line="240" w:lineRule="auto"/>
        <w:jc w:val="center"/>
      </w:pPr>
    </w:p>
    <w:p w14:paraId="6897A29F" w14:textId="5232B237" w:rsidR="006C5117" w:rsidRDefault="0027028C">
      <w:pPr>
        <w:pStyle w:val="Normln1"/>
        <w:spacing w:line="240" w:lineRule="auto"/>
        <w:jc w:val="center"/>
      </w:pPr>
      <w:r>
        <w:rPr>
          <w:sz w:val="20"/>
          <w:szCs w:val="20"/>
        </w:rPr>
        <w:t>V Brně dne</w:t>
      </w:r>
      <w:r w:rsidR="00BF08AE">
        <w:rPr>
          <w:sz w:val="20"/>
          <w:szCs w:val="20"/>
        </w:rPr>
        <w:t xml:space="preserve"> 26. 3. 2018</w:t>
      </w:r>
    </w:p>
    <w:p w14:paraId="1C46AEDE" w14:textId="77777777" w:rsidR="006C5117" w:rsidRDefault="006C5117">
      <w:pPr>
        <w:pStyle w:val="Normln1"/>
        <w:spacing w:line="240" w:lineRule="auto"/>
        <w:jc w:val="center"/>
      </w:pPr>
    </w:p>
    <w:p w14:paraId="5EAF2CD9" w14:textId="77777777" w:rsidR="006C5117" w:rsidRDefault="0027028C">
      <w:pPr>
        <w:pStyle w:val="Normln1"/>
        <w:spacing w:line="240" w:lineRule="auto"/>
        <w:jc w:val="center"/>
      </w:pPr>
      <w:r>
        <w:rPr>
          <w:sz w:val="20"/>
          <w:szCs w:val="20"/>
        </w:rPr>
        <w:t>…………………………………….</w:t>
      </w:r>
    </w:p>
    <w:p w14:paraId="01587580" w14:textId="77777777" w:rsidR="006C5117" w:rsidRDefault="0027028C">
      <w:pPr>
        <w:pStyle w:val="Normln1"/>
        <w:spacing w:line="240" w:lineRule="auto"/>
        <w:jc w:val="center"/>
      </w:pPr>
      <w:r>
        <w:rPr>
          <w:sz w:val="20"/>
          <w:szCs w:val="20"/>
        </w:rPr>
        <w:t>nájemce</w:t>
      </w:r>
    </w:p>
    <w:p w14:paraId="06411CE0" w14:textId="77777777" w:rsidR="00201630" w:rsidRDefault="00201630" w:rsidP="00201630">
      <w:pPr>
        <w:pStyle w:val="Normln1"/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doc. Mgr. Petr Francán</w:t>
      </w:r>
    </w:p>
    <w:p w14:paraId="30FA7841" w14:textId="616278AD" w:rsidR="00201630" w:rsidRPr="001A2F9D" w:rsidRDefault="00201630" w:rsidP="00201630">
      <w:pPr>
        <w:pStyle w:val="Normln1"/>
        <w:spacing w:line="240" w:lineRule="auto"/>
        <w:jc w:val="center"/>
        <w:rPr>
          <w:i/>
          <w:sz w:val="20"/>
          <w:szCs w:val="20"/>
        </w:rPr>
      </w:pPr>
      <w:r w:rsidRPr="00201630">
        <w:rPr>
          <w:i/>
          <w:sz w:val="20"/>
          <w:szCs w:val="20"/>
        </w:rPr>
        <w:t>děkan D</w:t>
      </w:r>
      <w:r>
        <w:rPr>
          <w:i/>
          <w:sz w:val="20"/>
          <w:szCs w:val="20"/>
        </w:rPr>
        <w:t>F</w:t>
      </w:r>
      <w:r w:rsidRPr="001A2F9D">
        <w:rPr>
          <w:i/>
          <w:sz w:val="20"/>
          <w:szCs w:val="20"/>
        </w:rPr>
        <w:t xml:space="preserve"> JAMU</w:t>
      </w:r>
    </w:p>
    <w:p w14:paraId="57F0CEC7" w14:textId="1266DD59" w:rsidR="006C5117" w:rsidRDefault="006C5117" w:rsidP="00201630">
      <w:pPr>
        <w:pStyle w:val="Normln1"/>
        <w:spacing w:line="240" w:lineRule="auto"/>
        <w:jc w:val="center"/>
      </w:pPr>
    </w:p>
    <w:sectPr w:rsidR="006C51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776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794D39" w14:textId="77777777" w:rsidR="00EF0CB2" w:rsidRDefault="00EF0CB2">
      <w:pPr>
        <w:spacing w:line="240" w:lineRule="auto"/>
      </w:pPr>
      <w:r>
        <w:separator/>
      </w:r>
    </w:p>
  </w:endnote>
  <w:endnote w:type="continuationSeparator" w:id="0">
    <w:p w14:paraId="1D48905C" w14:textId="77777777" w:rsidR="00EF0CB2" w:rsidRDefault="00EF0CB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B1EDA3" w14:textId="77777777" w:rsidR="001A2F9D" w:rsidRDefault="001A2F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FE5B6" w14:textId="77777777" w:rsidR="001A2F9D" w:rsidRDefault="001A2F9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243C8" w14:textId="77777777" w:rsidR="001A2F9D" w:rsidRDefault="001A2F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112D4" w14:textId="77777777" w:rsidR="00EF0CB2" w:rsidRDefault="00EF0CB2">
      <w:pPr>
        <w:spacing w:line="240" w:lineRule="auto"/>
      </w:pPr>
      <w:r>
        <w:separator/>
      </w:r>
    </w:p>
  </w:footnote>
  <w:footnote w:type="continuationSeparator" w:id="0">
    <w:p w14:paraId="130FB722" w14:textId="77777777" w:rsidR="00EF0CB2" w:rsidRDefault="00EF0CB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2C090D" w14:textId="77777777" w:rsidR="004D2748" w:rsidRDefault="004D274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680DC" w14:textId="77777777" w:rsidR="006C5117" w:rsidRDefault="006C5117">
    <w:pPr>
      <w:pStyle w:val="Normln1"/>
      <w:tabs>
        <w:tab w:val="center" w:pos="4536"/>
        <w:tab w:val="right" w:pos="9072"/>
      </w:tabs>
      <w:spacing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B8E54" w14:textId="77777777" w:rsidR="006C5117" w:rsidRDefault="0027028C">
    <w:pPr>
      <w:pStyle w:val="Normln1"/>
      <w:tabs>
        <w:tab w:val="center" w:pos="4536"/>
        <w:tab w:val="right" w:pos="9072"/>
      </w:tabs>
      <w:spacing w:before="709" w:line="240" w:lineRule="auto"/>
      <w:jc w:val="center"/>
    </w:pPr>
    <w:r>
      <w:rPr>
        <w:rFonts w:ascii="Times New Roman" w:eastAsia="Times New Roman" w:hAnsi="Times New Roman" w:cs="Times New Roman"/>
        <w:b/>
        <w:smallCaps/>
        <w:sz w:val="24"/>
        <w:szCs w:val="24"/>
      </w:rPr>
      <w:t>SMLOUVA O NÁJMU A PODNÁJMU</w:t>
    </w:r>
  </w:p>
  <w:p w14:paraId="22101438" w14:textId="77777777" w:rsidR="006C5117" w:rsidRDefault="0027028C">
    <w:pPr>
      <w:pStyle w:val="Normln1"/>
      <w:tabs>
        <w:tab w:val="center" w:pos="4536"/>
        <w:tab w:val="right" w:pos="9072"/>
      </w:tabs>
      <w:spacing w:line="240" w:lineRule="auto"/>
      <w:jc w:val="center"/>
    </w:pPr>
    <w:r>
      <w:rPr>
        <w:rFonts w:ascii="Times New Roman" w:eastAsia="Times New Roman" w:hAnsi="Times New Roman" w:cs="Times New Roman"/>
        <w:smallCaps/>
        <w:sz w:val="20"/>
        <w:szCs w:val="20"/>
      </w:rPr>
      <w:t>(DLE § 2201 A NÁSLEDUJÍCÍCH OBČANSKÉHO ZÁKONÍKU)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36B88"/>
    <w:multiLevelType w:val="multilevel"/>
    <w:tmpl w:val="1BAE31F6"/>
    <w:lvl w:ilvl="0">
      <w:start w:val="1"/>
      <w:numFmt w:val="decimal"/>
      <w:lvlText w:val="%1."/>
      <w:lvlJc w:val="left"/>
      <w:pPr>
        <w:ind w:left="1287" w:firstLine="926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DEB1843"/>
    <w:multiLevelType w:val="multilevel"/>
    <w:tmpl w:val="D376D5B0"/>
    <w:lvl w:ilvl="0">
      <w:start w:val="1"/>
      <w:numFmt w:val="decimal"/>
      <w:lvlText w:val="%1."/>
      <w:lvlJc w:val="left"/>
      <w:pPr>
        <w:ind w:left="1429" w:firstLine="1069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10843F95"/>
    <w:multiLevelType w:val="multilevel"/>
    <w:tmpl w:val="EE8AA61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6246F94"/>
    <w:multiLevelType w:val="multilevel"/>
    <w:tmpl w:val="9932B076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319D0973"/>
    <w:multiLevelType w:val="multilevel"/>
    <w:tmpl w:val="5BA6506C"/>
    <w:lvl w:ilvl="0">
      <w:start w:val="1"/>
      <w:numFmt w:val="decimal"/>
      <w:lvlText w:val="%1."/>
      <w:lvlJc w:val="left"/>
      <w:pPr>
        <w:ind w:left="1429" w:firstLine="1069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653B6188"/>
    <w:multiLevelType w:val="multilevel"/>
    <w:tmpl w:val="D2E67D72"/>
    <w:lvl w:ilvl="0">
      <w:start w:val="1"/>
      <w:numFmt w:val="decimal"/>
      <w:lvlText w:val="%1."/>
      <w:lvlJc w:val="left"/>
      <w:pPr>
        <w:ind w:left="1287" w:firstLine="926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732D5CB1"/>
    <w:multiLevelType w:val="multilevel"/>
    <w:tmpl w:val="730067AA"/>
    <w:lvl w:ilvl="0">
      <w:start w:val="1"/>
      <w:numFmt w:val="decimal"/>
      <w:lvlText w:val="%1."/>
      <w:lvlJc w:val="left"/>
      <w:pPr>
        <w:ind w:left="283" w:firstLine="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117"/>
    <w:rsid w:val="00002189"/>
    <w:rsid w:val="001A2F9D"/>
    <w:rsid w:val="00201630"/>
    <w:rsid w:val="0027028C"/>
    <w:rsid w:val="004D2748"/>
    <w:rsid w:val="00517088"/>
    <w:rsid w:val="00555D49"/>
    <w:rsid w:val="00696EA4"/>
    <w:rsid w:val="006C5117"/>
    <w:rsid w:val="0096701D"/>
    <w:rsid w:val="00A11B1E"/>
    <w:rsid w:val="00BF08AE"/>
    <w:rsid w:val="00EF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D373B5"/>
  <w15:docId w15:val="{F422239D-9D09-5A4B-B0F4-F4B1236DA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1"/>
    <w:next w:val="Normln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</w:style>
  <w:style w:type="paragraph" w:styleId="Nzev">
    <w:name w:val="Title"/>
    <w:basedOn w:val="Normln1"/>
    <w:next w:val="Normln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nadpis">
    <w:name w:val="Subtitle"/>
    <w:basedOn w:val="Normln1"/>
    <w:next w:val="Normln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lntabulka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Normlntabulka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4D274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2748"/>
  </w:style>
  <w:style w:type="paragraph" w:styleId="Zpat">
    <w:name w:val="footer"/>
    <w:basedOn w:val="Normln"/>
    <w:link w:val="ZpatChar"/>
    <w:uiPriority w:val="99"/>
    <w:unhideWhenUsed/>
    <w:rsid w:val="004D274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2748"/>
  </w:style>
  <w:style w:type="paragraph" w:styleId="Textbubliny">
    <w:name w:val="Balloon Text"/>
    <w:basedOn w:val="Normln"/>
    <w:link w:val="TextbublinyChar"/>
    <w:uiPriority w:val="99"/>
    <w:semiHidden/>
    <w:unhideWhenUsed/>
    <w:rsid w:val="0020163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163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1A2F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2F9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2F9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2F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2F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1025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Marie Trefná</Company>
  <LinksUpToDate>false</LinksUpToDate>
  <CharactersWithSpaces>7061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Adéla Dědová</dc:creator>
  <cp:lastModifiedBy>Petra Vodičková</cp:lastModifiedBy>
  <cp:revision>2</cp:revision>
  <cp:lastPrinted>2018-03-28T17:05:00Z</cp:lastPrinted>
  <dcterms:created xsi:type="dcterms:W3CDTF">2018-03-28T17:08:00Z</dcterms:created>
  <dcterms:modified xsi:type="dcterms:W3CDTF">2018-03-28T17:08:00Z</dcterms:modified>
</cp:coreProperties>
</file>