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93D" w:rsidRDefault="00032678">
      <w:pPr>
        <w:pStyle w:val="Headerorfooter20"/>
        <w:framePr w:wrap="none" w:vAnchor="page" w:hAnchor="page" w:x="331" w:y="423"/>
        <w:shd w:val="clear" w:color="auto" w:fill="auto"/>
      </w:pPr>
      <w:r>
        <w:t>\</w:t>
      </w:r>
    </w:p>
    <w:p w:rsidR="00F6293D" w:rsidRDefault="00032678">
      <w:pPr>
        <w:pStyle w:val="Headerorfooter0"/>
        <w:framePr w:w="7598" w:h="402" w:hRule="exact" w:wrap="none" w:vAnchor="page" w:hAnchor="page" w:x="2367" w:y="1311"/>
        <w:shd w:val="clear" w:color="auto" w:fill="auto"/>
      </w:pPr>
      <w:r>
        <w:t xml:space="preserve">Obecné smluvní podmínky poskytování podnájmu v prostorách Multifunkční budovy VTP </w:t>
      </w:r>
      <w:r>
        <w:rPr>
          <w:lang w:val="en-US" w:eastAsia="en-US" w:bidi="en-US"/>
        </w:rPr>
        <w:t xml:space="preserve">(Viva, Trident) </w:t>
      </w:r>
      <w:r>
        <w:t>a dalších</w:t>
      </w:r>
    </w:p>
    <w:p w:rsidR="00F6293D" w:rsidRDefault="00032678">
      <w:pPr>
        <w:pStyle w:val="Headerorfooter0"/>
        <w:framePr w:w="7598" w:h="402" w:hRule="exact" w:wrap="none" w:vAnchor="page" w:hAnchor="page" w:x="2367" w:y="1311"/>
        <w:shd w:val="clear" w:color="auto" w:fill="auto"/>
        <w:ind w:left="1640"/>
      </w:pPr>
      <w:r>
        <w:t>prostorách ve správě společnosti Vědecko-technologický park Ostrava, a.s.</w:t>
      </w:r>
    </w:p>
    <w:p w:rsidR="00F6293D" w:rsidRDefault="00032678">
      <w:pPr>
        <w:pStyle w:val="Bodytext30"/>
        <w:framePr w:w="8683" w:h="1310" w:hRule="exact" w:wrap="none" w:vAnchor="page" w:hAnchor="page" w:x="1536" w:y="1877"/>
        <w:shd w:val="clear" w:color="auto" w:fill="auto"/>
      </w:pPr>
      <w:r>
        <w:t>Obecné smluvní podmínky ke smlouvě o podnájmu prostor ve stavbě</w:t>
      </w:r>
      <w:r>
        <w:br/>
      </w:r>
      <w:r>
        <w:t xml:space="preserve">Multifunkční budova VTP v Ostravě-Pustkovci, Technologická 376/5 </w:t>
      </w:r>
      <w:r>
        <w:rPr>
          <w:lang w:val="en-US" w:eastAsia="en-US" w:bidi="en-US"/>
        </w:rPr>
        <w:t xml:space="preserve">(Viva) </w:t>
      </w:r>
      <w:r>
        <w:t>a</w:t>
      </w:r>
    </w:p>
    <w:p w:rsidR="00F6293D" w:rsidRDefault="00032678">
      <w:pPr>
        <w:pStyle w:val="Bodytext30"/>
        <w:framePr w:w="8683" w:h="1310" w:hRule="exact" w:wrap="none" w:vAnchor="page" w:hAnchor="page" w:x="1536" w:y="1877"/>
        <w:shd w:val="clear" w:color="auto" w:fill="auto"/>
      </w:pPr>
      <w:r>
        <w:t xml:space="preserve">375/3 </w:t>
      </w:r>
      <w:r>
        <w:rPr>
          <w:lang w:val="en-US" w:eastAsia="en-US" w:bidi="en-US"/>
        </w:rPr>
        <w:t>(Trident).</w:t>
      </w:r>
    </w:p>
    <w:p w:rsidR="00F6293D" w:rsidRDefault="00032678">
      <w:pPr>
        <w:pStyle w:val="Bodytext30"/>
        <w:framePr w:w="8683" w:h="1310" w:hRule="exact" w:wrap="none" w:vAnchor="page" w:hAnchor="page" w:x="1536" w:y="1877"/>
        <w:shd w:val="clear" w:color="auto" w:fill="auto"/>
      </w:pPr>
      <w:r>
        <w:t>(dále jen podmínky)</w:t>
      </w:r>
    </w:p>
    <w:p w:rsidR="00F6293D" w:rsidRDefault="00032678">
      <w:pPr>
        <w:pStyle w:val="Heading20"/>
        <w:framePr w:wrap="none" w:vAnchor="page" w:hAnchor="page" w:x="1536" w:y="3428"/>
        <w:shd w:val="clear" w:color="auto" w:fill="auto"/>
        <w:spacing w:before="0" w:after="0"/>
        <w:ind w:firstLine="0"/>
      </w:pPr>
      <w:bookmarkStart w:id="0" w:name="bookmark0"/>
      <w:r>
        <w:t>Obsah:</w:t>
      </w:r>
      <w:bookmarkEnd w:id="0"/>
    </w:p>
    <w:p w:rsidR="00F6293D" w:rsidRDefault="00032678">
      <w:pPr>
        <w:pStyle w:val="Obsah1"/>
        <w:framePr w:w="8683" w:h="5297" w:hRule="exact" w:wrap="none" w:vAnchor="page" w:hAnchor="page" w:x="1536" w:y="3943"/>
        <w:shd w:val="clear" w:color="auto" w:fill="auto"/>
        <w:tabs>
          <w:tab w:val="left" w:pos="476"/>
          <w:tab w:val="right" w:leader="dot" w:pos="8498"/>
        </w:tabs>
        <w:spacing w:before="0"/>
      </w:pPr>
      <w:hyperlink w:anchor="bookmark1" w:tooltip="Current Document">
        <w:r>
          <w:t>I.</w:t>
        </w:r>
        <w:r>
          <w:tab/>
          <w:t>Povinnosti smluvních stran</w:t>
        </w:r>
        <w:r>
          <w:tab/>
        </w:r>
        <w:r w:rsidR="00C66DF2">
          <w:t>1</w:t>
        </w:r>
      </w:hyperlink>
    </w:p>
    <w:p w:rsidR="00F6293D" w:rsidRDefault="00032678">
      <w:pPr>
        <w:pStyle w:val="Obsah2"/>
        <w:framePr w:w="8683" w:h="5297" w:hRule="exact" w:wrap="none" w:vAnchor="page" w:hAnchor="page" w:x="1536" w:y="3943"/>
        <w:numPr>
          <w:ilvl w:val="0"/>
          <w:numId w:val="1"/>
        </w:numPr>
        <w:shd w:val="clear" w:color="auto" w:fill="auto"/>
        <w:tabs>
          <w:tab w:val="left" w:pos="712"/>
          <w:tab w:val="right" w:leader="dot" w:pos="8498"/>
        </w:tabs>
        <w:spacing w:before="0" w:line="269" w:lineRule="exact"/>
        <w:ind w:left="260"/>
        <w:jc w:val="left"/>
      </w:pPr>
      <w:hyperlink w:anchor="bookmark2" w:tooltip="Current Document">
        <w:r>
          <w:rPr>
            <w:rStyle w:val="Obsah1Char"/>
          </w:rPr>
          <w:t>Všeobecné</w:t>
        </w:r>
        <w:r>
          <w:rPr>
            <w:rStyle w:val="Obsah1Char"/>
          </w:rPr>
          <w:tab/>
          <w:t xml:space="preserve">  1</w:t>
        </w:r>
      </w:hyperlink>
    </w:p>
    <w:p w:rsidR="00F6293D" w:rsidRDefault="00032678">
      <w:pPr>
        <w:pStyle w:val="Obsah2"/>
        <w:framePr w:w="8683" w:h="5297" w:hRule="exact" w:wrap="none" w:vAnchor="page" w:hAnchor="page" w:x="1536" w:y="3943"/>
        <w:numPr>
          <w:ilvl w:val="0"/>
          <w:numId w:val="1"/>
        </w:numPr>
        <w:shd w:val="clear" w:color="auto" w:fill="auto"/>
        <w:tabs>
          <w:tab w:val="left" w:pos="712"/>
          <w:tab w:val="right" w:leader="dot" w:pos="8498"/>
        </w:tabs>
        <w:spacing w:before="0" w:line="269" w:lineRule="exact"/>
        <w:ind w:left="260"/>
        <w:jc w:val="left"/>
      </w:pPr>
      <w:hyperlink w:anchor="bookmark3" w:tooltip="Current Document">
        <w:r>
          <w:rPr>
            <w:rStyle w:val="Obsah1Char"/>
          </w:rPr>
          <w:t>Bezpečnost a požární ochrana</w:t>
        </w:r>
        <w:r>
          <w:rPr>
            <w:rStyle w:val="Obsah1Char"/>
          </w:rPr>
          <w:tab/>
        </w:r>
        <w:r w:rsidR="00C66DF2">
          <w:rPr>
            <w:rStyle w:val="Obsah1Char"/>
          </w:rPr>
          <w:t>1</w:t>
        </w:r>
      </w:hyperlink>
    </w:p>
    <w:p w:rsidR="00F6293D" w:rsidRDefault="00032678">
      <w:pPr>
        <w:pStyle w:val="Obsah1"/>
        <w:framePr w:w="8683" w:h="5297" w:hRule="exact" w:wrap="none" w:vAnchor="page" w:hAnchor="page" w:x="1536" w:y="3943"/>
        <w:numPr>
          <w:ilvl w:val="0"/>
          <w:numId w:val="1"/>
        </w:numPr>
        <w:shd w:val="clear" w:color="auto" w:fill="auto"/>
        <w:tabs>
          <w:tab w:val="left" w:pos="712"/>
          <w:tab w:val="right" w:leader="dot" w:pos="8498"/>
        </w:tabs>
        <w:spacing w:before="0" w:line="269" w:lineRule="exact"/>
        <w:ind w:left="260"/>
        <w:jc w:val="left"/>
      </w:pPr>
      <w:r>
        <w:t>Provozní a organizační</w:t>
      </w:r>
      <w:r>
        <w:tab/>
        <w:t>4</w:t>
      </w:r>
    </w:p>
    <w:p w:rsidR="00F6293D" w:rsidRDefault="00032678">
      <w:pPr>
        <w:pStyle w:val="Obsah2"/>
        <w:framePr w:w="8683" w:h="5297" w:hRule="exact" w:wrap="none" w:vAnchor="page" w:hAnchor="page" w:x="1536" w:y="3943"/>
        <w:numPr>
          <w:ilvl w:val="0"/>
          <w:numId w:val="1"/>
        </w:numPr>
        <w:shd w:val="clear" w:color="auto" w:fill="auto"/>
        <w:tabs>
          <w:tab w:val="left" w:pos="712"/>
          <w:tab w:val="right" w:leader="dot" w:pos="8498"/>
        </w:tabs>
        <w:spacing w:before="0" w:line="269" w:lineRule="exact"/>
        <w:ind w:left="260"/>
        <w:jc w:val="left"/>
      </w:pPr>
      <w:hyperlink w:anchor="bookmark4" w:tooltip="Current Document">
        <w:r>
          <w:rPr>
            <w:rStyle w:val="Obsah1Char"/>
          </w:rPr>
          <w:t>Finanční</w:t>
        </w:r>
        <w:r>
          <w:rPr>
            <w:rStyle w:val="Obsah1Char"/>
          </w:rPr>
          <w:tab/>
          <w:t>5</w:t>
        </w:r>
      </w:hyperlink>
    </w:p>
    <w:p w:rsidR="00F6293D" w:rsidRDefault="00032678">
      <w:pPr>
        <w:pStyle w:val="Obsah1"/>
        <w:framePr w:w="8683" w:h="5297" w:hRule="exact" w:wrap="none" w:vAnchor="page" w:hAnchor="page" w:x="1536" w:y="3943"/>
        <w:numPr>
          <w:ilvl w:val="0"/>
          <w:numId w:val="1"/>
        </w:numPr>
        <w:shd w:val="clear" w:color="auto" w:fill="auto"/>
        <w:tabs>
          <w:tab w:val="left" w:pos="712"/>
          <w:tab w:val="right" w:leader="dot" w:pos="8498"/>
        </w:tabs>
        <w:spacing w:before="0" w:after="296" w:line="269" w:lineRule="exact"/>
        <w:ind w:left="260"/>
        <w:jc w:val="left"/>
      </w:pPr>
      <w:r>
        <w:t>Povinnosti Podn</w:t>
      </w:r>
      <w:r>
        <w:t>ájemce při poskytnutí zvýhodněného nájemného</w:t>
      </w:r>
      <w:r>
        <w:tab/>
        <w:t>6</w:t>
      </w:r>
    </w:p>
    <w:p w:rsidR="00F6293D" w:rsidRDefault="00032678">
      <w:pPr>
        <w:pStyle w:val="Obsah1"/>
        <w:framePr w:w="8683" w:h="5297" w:hRule="exact" w:wrap="none" w:vAnchor="page" w:hAnchor="page" w:x="1536" w:y="3943"/>
        <w:numPr>
          <w:ilvl w:val="0"/>
          <w:numId w:val="2"/>
        </w:numPr>
        <w:shd w:val="clear" w:color="auto" w:fill="auto"/>
        <w:tabs>
          <w:tab w:val="left" w:pos="476"/>
          <w:tab w:val="right" w:leader="dot" w:pos="8498"/>
        </w:tabs>
        <w:spacing w:before="0" w:after="40"/>
      </w:pPr>
      <w:hyperlink w:anchor="bookmark5" w:tooltip="Current Document">
        <w:r>
          <w:t>Údržba a opravy</w:t>
        </w:r>
        <w:r>
          <w:tab/>
          <w:t>6</w:t>
        </w:r>
      </w:hyperlink>
    </w:p>
    <w:p w:rsidR="00F6293D" w:rsidRDefault="00032678">
      <w:pPr>
        <w:pStyle w:val="Obsah1"/>
        <w:framePr w:w="8683" w:h="5297" w:hRule="exact" w:wrap="none" w:vAnchor="page" w:hAnchor="page" w:x="1536" w:y="3943"/>
        <w:numPr>
          <w:ilvl w:val="0"/>
          <w:numId w:val="3"/>
        </w:numPr>
        <w:shd w:val="clear" w:color="auto" w:fill="auto"/>
        <w:tabs>
          <w:tab w:val="left" w:pos="476"/>
          <w:tab w:val="right" w:leader="dot" w:pos="8498"/>
        </w:tabs>
        <w:spacing w:before="0" w:line="499" w:lineRule="exact"/>
      </w:pPr>
      <w:r>
        <w:t>Pojištění</w:t>
      </w:r>
      <w:r>
        <w:tab/>
        <w:t>7</w:t>
      </w:r>
    </w:p>
    <w:p w:rsidR="00F6293D" w:rsidRDefault="00032678">
      <w:pPr>
        <w:pStyle w:val="Obsah1"/>
        <w:framePr w:w="8683" w:h="5297" w:hRule="exact" w:wrap="none" w:vAnchor="page" w:hAnchor="page" w:x="1536" w:y="3943"/>
        <w:numPr>
          <w:ilvl w:val="0"/>
          <w:numId w:val="3"/>
        </w:numPr>
        <w:shd w:val="clear" w:color="auto" w:fill="auto"/>
        <w:tabs>
          <w:tab w:val="left" w:pos="476"/>
          <w:tab w:val="right" w:leader="dot" w:pos="8498"/>
        </w:tabs>
        <w:spacing w:before="0" w:line="499" w:lineRule="exact"/>
      </w:pPr>
      <w:hyperlink w:anchor="bookmark8" w:tooltip="Current Document">
        <w:r>
          <w:t>Použité výrazy a pojmy</w:t>
        </w:r>
        <w:r>
          <w:tab/>
          <w:t>7</w:t>
        </w:r>
      </w:hyperlink>
    </w:p>
    <w:p w:rsidR="00F6293D" w:rsidRDefault="00032678">
      <w:pPr>
        <w:pStyle w:val="Obsah1"/>
        <w:framePr w:w="8683" w:h="5297" w:hRule="exact" w:wrap="none" w:vAnchor="page" w:hAnchor="page" w:x="1536" w:y="3943"/>
        <w:numPr>
          <w:ilvl w:val="0"/>
          <w:numId w:val="4"/>
        </w:numPr>
        <w:shd w:val="clear" w:color="auto" w:fill="auto"/>
        <w:tabs>
          <w:tab w:val="left" w:pos="712"/>
          <w:tab w:val="right" w:leader="dot" w:pos="8498"/>
        </w:tabs>
        <w:spacing w:before="0"/>
        <w:ind w:left="260"/>
        <w:jc w:val="left"/>
      </w:pPr>
      <w:r>
        <w:t>Úhrada za energie a služby</w:t>
      </w:r>
      <w:r>
        <w:tab/>
        <w:t xml:space="preserve"> 7</w:t>
      </w:r>
    </w:p>
    <w:p w:rsidR="00F6293D" w:rsidRDefault="00032678">
      <w:pPr>
        <w:pStyle w:val="Obsah1"/>
        <w:framePr w:w="8683" w:h="5297" w:hRule="exact" w:wrap="none" w:vAnchor="page" w:hAnchor="page" w:x="1536" w:y="3943"/>
        <w:numPr>
          <w:ilvl w:val="0"/>
          <w:numId w:val="4"/>
        </w:numPr>
        <w:shd w:val="clear" w:color="auto" w:fill="auto"/>
        <w:tabs>
          <w:tab w:val="left" w:pos="712"/>
          <w:tab w:val="right" w:leader="dot" w:pos="8498"/>
        </w:tabs>
        <w:spacing w:before="0" w:after="260"/>
        <w:ind w:left="260"/>
        <w:jc w:val="left"/>
      </w:pPr>
      <w:r>
        <w:t>Studené nájemné</w:t>
      </w:r>
      <w:r>
        <w:tab/>
      </w:r>
      <w:r>
        <w:t>7</w:t>
      </w:r>
    </w:p>
    <w:p w:rsidR="00F6293D" w:rsidRDefault="00032678">
      <w:pPr>
        <w:pStyle w:val="Obsah1"/>
        <w:framePr w:w="8683" w:h="5297" w:hRule="exact" w:wrap="none" w:vAnchor="page" w:hAnchor="page" w:x="1536" w:y="3943"/>
        <w:numPr>
          <w:ilvl w:val="0"/>
          <w:numId w:val="3"/>
        </w:numPr>
        <w:shd w:val="clear" w:color="auto" w:fill="auto"/>
        <w:tabs>
          <w:tab w:val="left" w:pos="476"/>
          <w:tab w:val="right" w:leader="dot" w:pos="8498"/>
        </w:tabs>
        <w:spacing w:before="0"/>
      </w:pPr>
      <w:hyperlink w:anchor="bookmark9" w:tooltip="Current Document">
        <w:r>
          <w:t>Odevzdání nebytových prostor zpět pronajímateli</w:t>
        </w:r>
        <w:r>
          <w:tab/>
          <w:t>8</w:t>
        </w:r>
      </w:hyperlink>
    </w:p>
    <w:p w:rsidR="00F6293D" w:rsidRDefault="00032678">
      <w:pPr>
        <w:pStyle w:val="Obsah1"/>
        <w:framePr w:w="8683" w:h="5297" w:hRule="exact" w:wrap="none" w:vAnchor="page" w:hAnchor="page" w:x="1536" w:y="3943"/>
        <w:numPr>
          <w:ilvl w:val="0"/>
          <w:numId w:val="5"/>
        </w:numPr>
        <w:shd w:val="clear" w:color="auto" w:fill="auto"/>
        <w:tabs>
          <w:tab w:val="left" w:pos="712"/>
          <w:tab w:val="right" w:leader="dot" w:pos="8498"/>
        </w:tabs>
        <w:spacing w:before="0" w:line="269" w:lineRule="exact"/>
        <w:ind w:left="260"/>
        <w:jc w:val="left"/>
      </w:pPr>
      <w:r>
        <w:t>Stav odevzdaného prostoru</w:t>
      </w:r>
      <w:r>
        <w:tab/>
        <w:t>8</w:t>
      </w:r>
    </w:p>
    <w:p w:rsidR="00F6293D" w:rsidRDefault="00032678">
      <w:pPr>
        <w:pStyle w:val="Obsah1"/>
        <w:framePr w:w="8683" w:h="5297" w:hRule="exact" w:wrap="none" w:vAnchor="page" w:hAnchor="page" w:x="1536" w:y="3943"/>
        <w:numPr>
          <w:ilvl w:val="0"/>
          <w:numId w:val="5"/>
        </w:numPr>
        <w:shd w:val="clear" w:color="auto" w:fill="auto"/>
        <w:tabs>
          <w:tab w:val="left" w:pos="712"/>
          <w:tab w:val="right" w:leader="dot" w:pos="8498"/>
        </w:tabs>
        <w:spacing w:before="0" w:line="269" w:lineRule="exact"/>
        <w:ind w:left="260"/>
        <w:jc w:val="left"/>
      </w:pPr>
      <w:r>
        <w:t>Stav odevzdání příslušenství</w:t>
      </w:r>
      <w:r>
        <w:tab/>
        <w:t>8</w:t>
      </w:r>
    </w:p>
    <w:p w:rsidR="00F6293D" w:rsidRDefault="00032678">
      <w:pPr>
        <w:pStyle w:val="Obsah1"/>
        <w:framePr w:w="8683" w:h="5297" w:hRule="exact" w:wrap="none" w:vAnchor="page" w:hAnchor="page" w:x="1536" w:y="3943"/>
        <w:numPr>
          <w:ilvl w:val="0"/>
          <w:numId w:val="5"/>
        </w:numPr>
        <w:shd w:val="clear" w:color="auto" w:fill="auto"/>
        <w:tabs>
          <w:tab w:val="left" w:pos="712"/>
          <w:tab w:val="right" w:leader="dot" w:pos="8498"/>
        </w:tabs>
        <w:spacing w:before="0" w:line="269" w:lineRule="exact"/>
        <w:ind w:left="260"/>
        <w:jc w:val="left"/>
      </w:pPr>
      <w:r>
        <w:t>Termín odevzdání prostor zpět pronajímateli</w:t>
      </w:r>
      <w:r>
        <w:tab/>
        <w:t>8</w:t>
      </w:r>
    </w:p>
    <w:p w:rsidR="00F6293D" w:rsidRDefault="00032678">
      <w:pPr>
        <w:pStyle w:val="Obsah1"/>
        <w:framePr w:w="8683" w:h="5297" w:hRule="exact" w:wrap="none" w:vAnchor="page" w:hAnchor="page" w:x="1536" w:y="3943"/>
        <w:numPr>
          <w:ilvl w:val="0"/>
          <w:numId w:val="5"/>
        </w:numPr>
        <w:shd w:val="clear" w:color="auto" w:fill="auto"/>
        <w:tabs>
          <w:tab w:val="left" w:pos="712"/>
          <w:tab w:val="right" w:leader="dot" w:pos="8498"/>
        </w:tabs>
        <w:spacing w:before="0" w:line="269" w:lineRule="exact"/>
        <w:ind w:left="260"/>
        <w:jc w:val="left"/>
      </w:pPr>
      <w:r>
        <w:t>Sankce</w:t>
      </w:r>
      <w:r>
        <w:tab/>
        <w:t>8</w:t>
      </w:r>
    </w:p>
    <w:p w:rsidR="00F6293D" w:rsidRDefault="00032678">
      <w:pPr>
        <w:pStyle w:val="Heading10"/>
        <w:framePr w:wrap="none" w:vAnchor="page" w:hAnchor="page" w:x="1536" w:y="9431"/>
        <w:shd w:val="clear" w:color="auto" w:fill="auto"/>
        <w:spacing w:before="0"/>
        <w:ind w:left="3080"/>
      </w:pPr>
      <w:bookmarkStart w:id="1" w:name="bookmark1"/>
      <w:r>
        <w:t>I. Povinnosti smluvních stran</w:t>
      </w:r>
      <w:bookmarkEnd w:id="1"/>
    </w:p>
    <w:p w:rsidR="00F6293D" w:rsidRDefault="00032678">
      <w:pPr>
        <w:pStyle w:val="Other0"/>
        <w:framePr w:wrap="none" w:vAnchor="page" w:hAnchor="page" w:x="1459" w:y="10974"/>
        <w:shd w:val="clear" w:color="auto" w:fill="auto"/>
        <w:spacing w:line="190" w:lineRule="exact"/>
        <w:jc w:val="both"/>
      </w:pPr>
      <w:r>
        <w:rPr>
          <w:rStyle w:val="OtherArial95pt"/>
        </w:rPr>
        <w:t>1</w:t>
      </w:r>
    </w:p>
    <w:p w:rsidR="00F6293D" w:rsidRDefault="00032678">
      <w:pPr>
        <w:pStyle w:val="Other0"/>
        <w:framePr w:wrap="none" w:vAnchor="page" w:hAnchor="page" w:x="1445" w:y="12298"/>
        <w:shd w:val="clear" w:color="auto" w:fill="auto"/>
        <w:spacing w:line="190" w:lineRule="exact"/>
        <w:jc w:val="both"/>
      </w:pPr>
      <w:r>
        <w:rPr>
          <w:rStyle w:val="OtherArial95pt"/>
        </w:rPr>
        <w:t>2</w:t>
      </w:r>
    </w:p>
    <w:p w:rsidR="00F6293D" w:rsidRDefault="00032678">
      <w:pPr>
        <w:pStyle w:val="Other0"/>
        <w:framePr w:wrap="none" w:vAnchor="page" w:hAnchor="page" w:x="1450" w:y="13623"/>
        <w:shd w:val="clear" w:color="auto" w:fill="auto"/>
        <w:spacing w:line="190" w:lineRule="exact"/>
        <w:jc w:val="both"/>
      </w:pPr>
      <w:r>
        <w:rPr>
          <w:rStyle w:val="OtherArial95pt"/>
        </w:rPr>
        <w:t>3</w:t>
      </w:r>
    </w:p>
    <w:p w:rsidR="00F6293D" w:rsidRDefault="00032678" w:rsidP="00C66DF2">
      <w:pPr>
        <w:pStyle w:val="Heading20"/>
        <w:framePr w:w="4003" w:h="4386" w:hRule="exact" w:wrap="none" w:vAnchor="page" w:hAnchor="page" w:x="1759" w:y="10473"/>
        <w:numPr>
          <w:ilvl w:val="0"/>
          <w:numId w:val="6"/>
        </w:numPr>
        <w:shd w:val="clear" w:color="auto" w:fill="auto"/>
        <w:tabs>
          <w:tab w:val="left" w:pos="1123"/>
        </w:tabs>
        <w:spacing w:before="0" w:after="242"/>
        <w:ind w:left="720" w:firstLine="0"/>
        <w:jc w:val="left"/>
      </w:pPr>
      <w:bookmarkStart w:id="2" w:name="bookmark2"/>
      <w:r>
        <w:t>Všeobecné</w:t>
      </w:r>
      <w:bookmarkEnd w:id="2"/>
    </w:p>
    <w:p w:rsidR="00F6293D" w:rsidRDefault="00032678" w:rsidP="00C66DF2">
      <w:pPr>
        <w:pStyle w:val="Bodytext20"/>
        <w:framePr w:w="4003" w:h="4386" w:hRule="exact" w:wrap="none" w:vAnchor="page" w:hAnchor="page" w:x="1759" w:y="10473"/>
        <w:shd w:val="clear" w:color="auto" w:fill="auto"/>
        <w:spacing w:before="0"/>
        <w:ind w:firstLine="0"/>
      </w:pPr>
      <w:r>
        <w:t>Podnájemce nesmí na předmětu nájmu bez předchozího souhlasu Nájemce a zpracované příslušné dokumentace provádět žádné úpravy stavebního nebo technického charakteru.</w:t>
      </w:r>
    </w:p>
    <w:p w:rsidR="00F6293D" w:rsidRDefault="00032678" w:rsidP="00C66DF2">
      <w:pPr>
        <w:pStyle w:val="Bodytext20"/>
        <w:framePr w:w="4003" w:h="4386" w:hRule="exact" w:wrap="none" w:vAnchor="page" w:hAnchor="page" w:x="1759" w:y="10473"/>
        <w:shd w:val="clear" w:color="auto" w:fill="auto"/>
        <w:spacing w:before="0"/>
        <w:ind w:firstLine="0"/>
      </w:pPr>
      <w:r>
        <w:t xml:space="preserve">Podnájemce je oprávněn na své vlastní náklady učinit opatření k zabezpečení </w:t>
      </w:r>
      <w:r>
        <w:t>majetku uloženého v předmětu podnájmu, a to způsobem, který nebude odporovat předchozímu odstavci této smlouvy.</w:t>
      </w:r>
    </w:p>
    <w:p w:rsidR="00F6293D" w:rsidRDefault="00032678" w:rsidP="00C66DF2">
      <w:pPr>
        <w:pStyle w:val="Bodytext20"/>
        <w:framePr w:w="4003" w:h="4386" w:hRule="exact" w:wrap="none" w:vAnchor="page" w:hAnchor="page" w:x="1759" w:y="10473"/>
        <w:shd w:val="clear" w:color="auto" w:fill="auto"/>
        <w:spacing w:before="0" w:after="0"/>
        <w:ind w:firstLine="0"/>
      </w:pPr>
      <w:r>
        <w:t xml:space="preserve">Podnájemce je povinen dbát na to, aby užíváním předmětu podnájmu a jím instalovaných zařízení v objektu nedocházelo ke znehodnocování životního </w:t>
      </w:r>
      <w:r>
        <w:t>prostředí.</w:t>
      </w:r>
    </w:p>
    <w:p w:rsidR="00F6293D" w:rsidRDefault="00032678" w:rsidP="00C66DF2">
      <w:pPr>
        <w:pStyle w:val="Bodytext20"/>
        <w:framePr w:w="4109" w:h="4723" w:hRule="exact" w:wrap="none" w:vAnchor="page" w:hAnchor="page" w:x="6111" w:y="10453"/>
        <w:numPr>
          <w:ilvl w:val="0"/>
          <w:numId w:val="7"/>
        </w:numPr>
        <w:shd w:val="clear" w:color="auto" w:fill="auto"/>
        <w:tabs>
          <w:tab w:val="left" w:pos="352"/>
        </w:tabs>
        <w:spacing w:before="0"/>
        <w:ind w:left="380" w:hanging="380"/>
      </w:pPr>
      <w:r>
        <w:t>Podnájemce není oprávněn dát předmět podnájmu, ani jeho část do podnájmu či dalšího pronájmu, ani je využívat k jinému než sjednanému účelu.</w:t>
      </w:r>
    </w:p>
    <w:p w:rsidR="00F6293D" w:rsidRDefault="00032678" w:rsidP="00C66DF2">
      <w:pPr>
        <w:pStyle w:val="Bodytext20"/>
        <w:framePr w:w="4109" w:h="4723" w:hRule="exact" w:wrap="none" w:vAnchor="page" w:hAnchor="page" w:x="6111" w:y="10453"/>
        <w:numPr>
          <w:ilvl w:val="0"/>
          <w:numId w:val="7"/>
        </w:numPr>
        <w:shd w:val="clear" w:color="auto" w:fill="auto"/>
        <w:tabs>
          <w:tab w:val="left" w:pos="352"/>
        </w:tabs>
        <w:spacing w:before="0" w:after="170"/>
        <w:ind w:left="380" w:hanging="380"/>
      </w:pPr>
      <w:r>
        <w:t>Podnájemce je povinen předat zpět Nájemci na základě písemného protokolu předmět podnájmu nejpozději pos</w:t>
      </w:r>
      <w:r>
        <w:t>lední den podnájmu.</w:t>
      </w:r>
    </w:p>
    <w:p w:rsidR="00F6293D" w:rsidRDefault="00032678" w:rsidP="00C66DF2">
      <w:pPr>
        <w:pStyle w:val="Heading20"/>
        <w:framePr w:w="4109" w:h="4723" w:hRule="exact" w:wrap="none" w:vAnchor="page" w:hAnchor="page" w:x="6111" w:y="10453"/>
        <w:numPr>
          <w:ilvl w:val="0"/>
          <w:numId w:val="6"/>
        </w:numPr>
        <w:shd w:val="clear" w:color="auto" w:fill="auto"/>
        <w:tabs>
          <w:tab w:val="left" w:pos="1198"/>
        </w:tabs>
        <w:spacing w:before="0" w:after="270" w:line="278" w:lineRule="exact"/>
        <w:ind w:left="1200" w:right="860"/>
        <w:jc w:val="left"/>
      </w:pPr>
      <w:bookmarkStart w:id="3" w:name="bookmark3"/>
      <w:r>
        <w:t>Bezpečnost a požární ochrana</w:t>
      </w:r>
      <w:bookmarkEnd w:id="3"/>
    </w:p>
    <w:p w:rsidR="00F6293D" w:rsidRDefault="00032678" w:rsidP="00C66DF2">
      <w:pPr>
        <w:pStyle w:val="Bodytext20"/>
        <w:framePr w:w="4109" w:h="4723" w:hRule="exact" w:wrap="none" w:vAnchor="page" w:hAnchor="page" w:x="6111" w:y="10453"/>
        <w:numPr>
          <w:ilvl w:val="0"/>
          <w:numId w:val="7"/>
        </w:numPr>
        <w:shd w:val="clear" w:color="auto" w:fill="auto"/>
        <w:tabs>
          <w:tab w:val="left" w:pos="352"/>
        </w:tabs>
        <w:spacing w:before="0" w:after="0"/>
        <w:ind w:left="380" w:hanging="380"/>
      </w:pPr>
      <w:r>
        <w:t xml:space="preserve">Podnájemce je povinen dodržovat požární, bezpečnostní a hygienické předpisy. Provozuje-li činnost spojenou s vyšší úrovni požárního </w:t>
      </w:r>
      <w:r w:rsidR="00C66DF2">
        <w:t>nebezpečí</w:t>
      </w:r>
      <w:r>
        <w:t xml:space="preserve"> než stanovenou požárním technikem pro budovu jako celek, je </w:t>
      </w:r>
      <w:r>
        <w:t>povinen zajišťovat požární ochranu podle</w:t>
      </w:r>
    </w:p>
    <w:p w:rsidR="00F6293D" w:rsidRDefault="00032678">
      <w:pPr>
        <w:pStyle w:val="Headerorfooter30"/>
        <w:framePr w:wrap="none" w:vAnchor="page" w:hAnchor="page" w:x="5731" w:y="14807"/>
        <w:shd w:val="clear" w:color="auto" w:fill="auto"/>
      </w:pPr>
      <w:r>
        <w:t>1/8</w:t>
      </w:r>
    </w:p>
    <w:p w:rsidR="00F6293D" w:rsidRDefault="00F6293D">
      <w:pPr>
        <w:rPr>
          <w:sz w:val="2"/>
          <w:szCs w:val="2"/>
        </w:rPr>
        <w:sectPr w:rsidR="00F6293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293D" w:rsidRDefault="00032678">
      <w:pPr>
        <w:pStyle w:val="Headerorfooter0"/>
        <w:framePr w:w="7613" w:h="397" w:hRule="exact" w:wrap="none" w:vAnchor="page" w:hAnchor="page" w:x="2388" w:y="1290"/>
        <w:shd w:val="clear" w:color="auto" w:fill="auto"/>
      </w:pPr>
      <w:r>
        <w:lastRenderedPageBreak/>
        <w:t xml:space="preserve">Obecné smluvní podmínky poskytování podnájmu v prostorách Multifunkční budovy VTP </w:t>
      </w:r>
      <w:r>
        <w:rPr>
          <w:lang w:val="en-US" w:eastAsia="en-US" w:bidi="en-US"/>
        </w:rPr>
        <w:t xml:space="preserve">(Viva, Trident) </w:t>
      </w:r>
      <w:r>
        <w:t>a dalších</w:t>
      </w:r>
    </w:p>
    <w:p w:rsidR="00F6293D" w:rsidRDefault="00032678">
      <w:pPr>
        <w:pStyle w:val="Headerorfooter0"/>
        <w:framePr w:w="7613" w:h="397" w:hRule="exact" w:wrap="none" w:vAnchor="page" w:hAnchor="page" w:x="2388" w:y="1290"/>
        <w:shd w:val="clear" w:color="auto" w:fill="auto"/>
        <w:ind w:left="1640"/>
      </w:pPr>
      <w:r>
        <w:t>prostorách ve správě společnosti Vědecko-technologický park Ostrava, a.s.</w:t>
      </w:r>
    </w:p>
    <w:p w:rsidR="00F6293D" w:rsidRDefault="00032678" w:rsidP="00C66DF2">
      <w:pPr>
        <w:pStyle w:val="Bodytext20"/>
        <w:framePr w:w="4123" w:h="13111" w:hRule="exact" w:wrap="none" w:vAnchor="page" w:hAnchor="page" w:x="1486" w:y="1923"/>
        <w:shd w:val="clear" w:color="auto" w:fill="auto"/>
        <w:tabs>
          <w:tab w:val="left" w:pos="352"/>
        </w:tabs>
        <w:spacing w:before="0"/>
        <w:ind w:left="380" w:hanging="380"/>
      </w:pPr>
      <w:r>
        <w:t>ustan</w:t>
      </w:r>
      <w:r>
        <w:t xml:space="preserve">ovení zákona ČNR č. 133/1985 Sb. o požární ochraně, ve znění pozdějších předpisů, Podnájemceje povinen provozovat jen schválené spotřebiče, které si nechá na své náklady v pravidelných lhůtách stanovených zákonem nebo jiným závazným předpisem kontrolovat, </w:t>
      </w:r>
      <w:r>
        <w:t>a určí osoby odpovědné za provoz tepelných spotřebičů v předmětu podnájmu.</w:t>
      </w:r>
    </w:p>
    <w:p w:rsidR="00F6293D" w:rsidRDefault="00032678" w:rsidP="00C66DF2">
      <w:pPr>
        <w:pStyle w:val="Bodytext20"/>
        <w:framePr w:w="4123" w:h="13111" w:hRule="exact" w:wrap="none" w:vAnchor="page" w:hAnchor="page" w:x="1486" w:y="1923"/>
        <w:numPr>
          <w:ilvl w:val="0"/>
          <w:numId w:val="7"/>
        </w:numPr>
        <w:shd w:val="clear" w:color="auto" w:fill="auto"/>
        <w:tabs>
          <w:tab w:val="left" w:pos="350"/>
        </w:tabs>
        <w:spacing w:before="0"/>
        <w:ind w:left="380" w:hanging="380"/>
      </w:pPr>
      <w:r>
        <w:t>Podnájemce odpovídá za plnění povinností uložených mu obecně platnými předpisy na úseku požární ochrany v předmětu podnájmu, zejména je povinen:</w:t>
      </w:r>
    </w:p>
    <w:p w:rsidR="00F6293D" w:rsidRDefault="00032678" w:rsidP="00C66DF2">
      <w:pPr>
        <w:pStyle w:val="Bodytext20"/>
        <w:framePr w:w="4123" w:h="13111" w:hRule="exact" w:wrap="none" w:vAnchor="page" w:hAnchor="page" w:x="1486" w:y="1923"/>
        <w:numPr>
          <w:ilvl w:val="1"/>
          <w:numId w:val="7"/>
        </w:numPr>
        <w:shd w:val="clear" w:color="auto" w:fill="auto"/>
        <w:tabs>
          <w:tab w:val="left" w:pos="1067"/>
        </w:tabs>
        <w:spacing w:before="0"/>
        <w:ind w:left="1060" w:hanging="680"/>
        <w:jc w:val="left"/>
      </w:pPr>
      <w:r>
        <w:t xml:space="preserve">předložit posouzení požárního </w:t>
      </w:r>
      <w:r>
        <w:t>nebezpečí v případě, že provozuje činnost, pro kterou je toto vyžadováno podle zákona č. 133/1985 Sb., věznění pozdějších předpisů</w:t>
      </w:r>
    </w:p>
    <w:p w:rsidR="00F6293D" w:rsidRDefault="00032678" w:rsidP="00C66DF2">
      <w:pPr>
        <w:pStyle w:val="Bodytext20"/>
        <w:framePr w:w="4123" w:h="13111" w:hRule="exact" w:wrap="none" w:vAnchor="page" w:hAnchor="page" w:x="1486" w:y="1923"/>
        <w:numPr>
          <w:ilvl w:val="1"/>
          <w:numId w:val="7"/>
        </w:numPr>
        <w:shd w:val="clear" w:color="auto" w:fill="auto"/>
        <w:tabs>
          <w:tab w:val="left" w:pos="1067"/>
        </w:tabs>
        <w:spacing w:before="0"/>
        <w:ind w:left="1060" w:hanging="680"/>
      </w:pPr>
      <w:r>
        <w:t xml:space="preserve">udržovat volné únikové cesty a nástupní plochy a volný přístup k nouzovým východům, k rozvodným zařízením elektrické energie </w:t>
      </w:r>
      <w:r>
        <w:t>a k uzávěrům vody, plynu a chladícího média v prostorách, které užívá a udržovat volné přístupy k prostředkům požární ochrany;</w:t>
      </w:r>
    </w:p>
    <w:p w:rsidR="00F6293D" w:rsidRDefault="00032678" w:rsidP="00C66DF2">
      <w:pPr>
        <w:pStyle w:val="Bodytext20"/>
        <w:framePr w:w="4123" w:h="13111" w:hRule="exact" w:wrap="none" w:vAnchor="page" w:hAnchor="page" w:x="1486" w:y="1923"/>
        <w:numPr>
          <w:ilvl w:val="1"/>
          <w:numId w:val="7"/>
        </w:numPr>
        <w:shd w:val="clear" w:color="auto" w:fill="auto"/>
        <w:tabs>
          <w:tab w:val="left" w:pos="1067"/>
        </w:tabs>
        <w:spacing w:before="0" w:after="0"/>
        <w:ind w:left="1060" w:hanging="680"/>
      </w:pPr>
      <w:r>
        <w:t>oznamovat bez odkladu Hasičskému</w:t>
      </w:r>
    </w:p>
    <w:p w:rsidR="00F6293D" w:rsidRDefault="00032678" w:rsidP="00C66DF2">
      <w:pPr>
        <w:pStyle w:val="Bodytext20"/>
        <w:framePr w:w="4123" w:h="13111" w:hRule="exact" w:wrap="none" w:vAnchor="page" w:hAnchor="page" w:x="1486" w:y="1923"/>
        <w:shd w:val="clear" w:color="auto" w:fill="auto"/>
        <w:tabs>
          <w:tab w:val="right" w:pos="4082"/>
        </w:tabs>
        <w:spacing w:before="0" w:after="0"/>
        <w:ind w:left="1060" w:firstLine="0"/>
      </w:pPr>
      <w:r>
        <w:t>záchrannému</w:t>
      </w:r>
      <w:r>
        <w:tab/>
        <w:t>sboru</w:t>
      </w:r>
    </w:p>
    <w:p w:rsidR="00F6293D" w:rsidRDefault="00032678" w:rsidP="00C66DF2">
      <w:pPr>
        <w:pStyle w:val="Bodytext20"/>
        <w:framePr w:w="4123" w:h="13111" w:hRule="exact" w:wrap="none" w:vAnchor="page" w:hAnchor="page" w:x="1486" w:y="1923"/>
        <w:shd w:val="clear" w:color="auto" w:fill="auto"/>
        <w:spacing w:before="0"/>
        <w:ind w:left="1060" w:firstLine="0"/>
      </w:pPr>
      <w:r>
        <w:t>Moravskoslezského kraje a Nájemci každý požár vzniklý v předmětu podnájmu;</w:t>
      </w:r>
    </w:p>
    <w:p w:rsidR="00F6293D" w:rsidRDefault="00032678" w:rsidP="00C66DF2">
      <w:pPr>
        <w:pStyle w:val="Bodytext20"/>
        <w:framePr w:w="4123" w:h="13111" w:hRule="exact" w:wrap="none" w:vAnchor="page" w:hAnchor="page" w:x="1486" w:y="1923"/>
        <w:numPr>
          <w:ilvl w:val="1"/>
          <w:numId w:val="7"/>
        </w:numPr>
        <w:shd w:val="clear" w:color="auto" w:fill="auto"/>
        <w:tabs>
          <w:tab w:val="left" w:pos="1067"/>
        </w:tabs>
        <w:spacing w:before="0"/>
        <w:ind w:left="1060" w:hanging="680"/>
      </w:pPr>
      <w:r>
        <w:t>umo</w:t>
      </w:r>
      <w:r>
        <w:t>žňovat orgánům vykonávajícím státní požární dozor nebo preventivní požární kontrolu a Nájemci provedení kontroly zajištění požární ochrany a poskytovat jim požadované podklady a informace; plnit ve stanovených lhůtách opatření uložená orgány státního požár</w:t>
      </w:r>
      <w:r>
        <w:t>ního dozoru nebo Nájemcem;</w:t>
      </w:r>
    </w:p>
    <w:p w:rsidR="00F6293D" w:rsidRDefault="00032678" w:rsidP="00C66DF2">
      <w:pPr>
        <w:pStyle w:val="Bodytext20"/>
        <w:framePr w:w="4123" w:h="13111" w:hRule="exact" w:wrap="none" w:vAnchor="page" w:hAnchor="page" w:x="1486" w:y="1923"/>
        <w:numPr>
          <w:ilvl w:val="1"/>
          <w:numId w:val="7"/>
        </w:numPr>
        <w:shd w:val="clear" w:color="auto" w:fill="auto"/>
        <w:tabs>
          <w:tab w:val="left" w:pos="1067"/>
        </w:tabs>
        <w:spacing w:before="0" w:after="216"/>
        <w:ind w:left="1060" w:hanging="680"/>
      </w:pPr>
      <w:r>
        <w:t>označovat pracoviště, kde se vykonávají činnosti se zvýšeným požárním nebezpečím, příkazy, zákazy a pokyny k ochraně před požáry a pravidelně kontrolovat dodržování předpisů o požární ochraně a odstraňovat zjištěné závady;</w:t>
      </w:r>
    </w:p>
    <w:p w:rsidR="00F6293D" w:rsidRDefault="00032678" w:rsidP="00C66DF2">
      <w:pPr>
        <w:pStyle w:val="Bodytext20"/>
        <w:framePr w:w="4123" w:h="13111" w:hRule="exact" w:wrap="none" w:vAnchor="page" w:hAnchor="page" w:x="1486" w:y="1923"/>
        <w:numPr>
          <w:ilvl w:val="1"/>
          <w:numId w:val="7"/>
        </w:numPr>
        <w:shd w:val="clear" w:color="auto" w:fill="auto"/>
        <w:tabs>
          <w:tab w:val="left" w:pos="1067"/>
        </w:tabs>
        <w:spacing w:before="0" w:after="0" w:line="221" w:lineRule="exact"/>
        <w:ind w:left="1060" w:hanging="680"/>
      </w:pPr>
      <w:r>
        <w:t xml:space="preserve">mít k </w:t>
      </w:r>
      <w:r>
        <w:t>dispozici požárně technické</w:t>
      </w:r>
    </w:p>
    <w:p w:rsidR="00F6293D" w:rsidRDefault="00032678" w:rsidP="00C66DF2">
      <w:pPr>
        <w:pStyle w:val="Bodytext20"/>
        <w:framePr w:w="4123" w:h="13111" w:hRule="exact" w:wrap="none" w:vAnchor="page" w:hAnchor="page" w:x="1486" w:y="1923"/>
        <w:shd w:val="clear" w:color="auto" w:fill="auto"/>
        <w:tabs>
          <w:tab w:val="right" w:pos="4082"/>
        </w:tabs>
        <w:spacing w:before="0" w:after="0" w:line="221" w:lineRule="exact"/>
        <w:ind w:left="1060" w:firstLine="0"/>
      </w:pPr>
      <w:r>
        <w:t>charakteristiky</w:t>
      </w:r>
      <w:r>
        <w:tab/>
        <w:t>vyráběných,</w:t>
      </w:r>
    </w:p>
    <w:p w:rsidR="00F6293D" w:rsidRDefault="00032678">
      <w:pPr>
        <w:pStyle w:val="Bodytext20"/>
        <w:framePr w:w="4118" w:h="12633" w:hRule="exact" w:wrap="none" w:vAnchor="page" w:hAnchor="page" w:x="6156" w:y="1923"/>
        <w:shd w:val="clear" w:color="auto" w:fill="auto"/>
        <w:tabs>
          <w:tab w:val="right" w:pos="4082"/>
        </w:tabs>
        <w:spacing w:before="0" w:after="0" w:line="221" w:lineRule="exact"/>
        <w:ind w:left="1060" w:firstLine="0"/>
      </w:pPr>
      <w:r>
        <w:rPr>
          <w:rStyle w:val="Bodytext21"/>
        </w:rPr>
        <w:t>používaných, zpracovávaných nebo skladovaných látek a materiálů, nutných ke stanovení preventivních opatření k ochraně života, zdraví a majetku; dodržovat návody a technické podmínky výrobce nebo obch</w:t>
      </w:r>
      <w:r>
        <w:rPr>
          <w:rStyle w:val="Bodytext21"/>
        </w:rPr>
        <w:t>odní organizace vztahující se k požární bezpečnosti;</w:t>
      </w:r>
    </w:p>
    <w:p w:rsidR="00F6293D" w:rsidRDefault="00032678">
      <w:pPr>
        <w:pStyle w:val="Bodytext20"/>
        <w:framePr w:w="4118" w:h="12633" w:hRule="exact" w:wrap="none" w:vAnchor="page" w:hAnchor="page" w:x="6156" w:y="1923"/>
        <w:numPr>
          <w:ilvl w:val="1"/>
          <w:numId w:val="7"/>
        </w:numPr>
        <w:shd w:val="clear" w:color="auto" w:fill="auto"/>
        <w:tabs>
          <w:tab w:val="left" w:pos="1053"/>
        </w:tabs>
        <w:spacing w:before="0"/>
        <w:ind w:left="1060" w:hanging="680"/>
        <w:jc w:val="left"/>
      </w:pPr>
      <w:r>
        <w:t>informovat jednotky požární ochrany, určené k prvnímu zásahu, o rizikových činnostech a požárně nebezpečných látkách a materiálech, provozovaných nebo nacházejících se v prostorách, které užívá;</w:t>
      </w:r>
    </w:p>
    <w:p w:rsidR="00F6293D" w:rsidRDefault="00032678">
      <w:pPr>
        <w:pStyle w:val="Bodytext20"/>
        <w:framePr w:w="4118" w:h="12633" w:hRule="exact" w:wrap="none" w:vAnchor="page" w:hAnchor="page" w:x="6156" w:y="1923"/>
        <w:numPr>
          <w:ilvl w:val="1"/>
          <w:numId w:val="7"/>
        </w:numPr>
        <w:shd w:val="clear" w:color="auto" w:fill="auto"/>
        <w:tabs>
          <w:tab w:val="left" w:pos="1053"/>
        </w:tabs>
        <w:spacing w:before="0"/>
        <w:ind w:left="1060" w:hanging="680"/>
        <w:jc w:val="left"/>
      </w:pPr>
      <w:r>
        <w:t xml:space="preserve">zřídit </w:t>
      </w:r>
      <w:r>
        <w:t>požární hlídku tam, kde se provozují činností se zvýšeným požárním nebezpečím;</w:t>
      </w:r>
    </w:p>
    <w:p w:rsidR="00F6293D" w:rsidRDefault="00032678">
      <w:pPr>
        <w:pStyle w:val="Bodytext20"/>
        <w:framePr w:w="4118" w:h="12633" w:hRule="exact" w:wrap="none" w:vAnchor="page" w:hAnchor="page" w:x="6156" w:y="1923"/>
        <w:numPr>
          <w:ilvl w:val="1"/>
          <w:numId w:val="7"/>
        </w:numPr>
        <w:shd w:val="clear" w:color="auto" w:fill="auto"/>
        <w:tabs>
          <w:tab w:val="left" w:pos="1053"/>
        </w:tabs>
        <w:spacing w:before="0"/>
        <w:ind w:left="1060" w:hanging="680"/>
        <w:jc w:val="left"/>
      </w:pPr>
      <w:r>
        <w:t>vyvěsit na svých pracovištích speciální dokumentaci požární ochrany, pokud to charakter činnosti nájemce vyžaduje.</w:t>
      </w:r>
    </w:p>
    <w:p w:rsidR="00F6293D" w:rsidRDefault="00032678">
      <w:pPr>
        <w:pStyle w:val="Bodytext20"/>
        <w:framePr w:w="4118" w:h="12633" w:hRule="exact" w:wrap="none" w:vAnchor="page" w:hAnchor="page" w:x="6156" w:y="1923"/>
        <w:numPr>
          <w:ilvl w:val="0"/>
          <w:numId w:val="7"/>
        </w:numPr>
        <w:shd w:val="clear" w:color="auto" w:fill="auto"/>
        <w:tabs>
          <w:tab w:val="left" w:pos="353"/>
        </w:tabs>
        <w:spacing w:before="0"/>
        <w:ind w:left="380" w:hanging="380"/>
      </w:pPr>
      <w:r>
        <w:t xml:space="preserve">Povinnost plnit ostatní úkoly vyplývajících z obecně platných </w:t>
      </w:r>
      <w:r>
        <w:t>předpisů není předchozími ustanoveními dotčena.</w:t>
      </w:r>
    </w:p>
    <w:p w:rsidR="00F6293D" w:rsidRDefault="00032678">
      <w:pPr>
        <w:pStyle w:val="Bodytext20"/>
        <w:framePr w:w="4118" w:h="12633" w:hRule="exact" w:wrap="none" w:vAnchor="page" w:hAnchor="page" w:x="6156" w:y="1923"/>
        <w:numPr>
          <w:ilvl w:val="0"/>
          <w:numId w:val="7"/>
        </w:numPr>
        <w:shd w:val="clear" w:color="auto" w:fill="auto"/>
        <w:tabs>
          <w:tab w:val="left" w:pos="353"/>
        </w:tabs>
        <w:spacing w:before="0"/>
        <w:ind w:left="380" w:hanging="380"/>
        <w:jc w:val="left"/>
      </w:pPr>
      <w:r>
        <w:t>Podnájemce není odpovědný pouze za plnění těch úkolů, za jejichž plnění odpovídá Nájemce ze zákona nebo za ty povinnosti, k jejichž plnění se Nájemce zavázal ve smlouvě o podnájmu nebytových prostor. Jedná se</w:t>
      </w:r>
      <w:r>
        <w:t xml:space="preserve"> např. o:</w:t>
      </w:r>
    </w:p>
    <w:p w:rsidR="00F6293D" w:rsidRDefault="00032678">
      <w:pPr>
        <w:pStyle w:val="Bodytext20"/>
        <w:framePr w:w="4118" w:h="12633" w:hRule="exact" w:wrap="none" w:vAnchor="page" w:hAnchor="page" w:x="6156" w:y="1923"/>
        <w:numPr>
          <w:ilvl w:val="1"/>
          <w:numId w:val="7"/>
        </w:numPr>
        <w:shd w:val="clear" w:color="auto" w:fill="auto"/>
        <w:tabs>
          <w:tab w:val="left" w:pos="1053"/>
        </w:tabs>
        <w:spacing w:before="0" w:after="216"/>
        <w:ind w:left="1060" w:hanging="680"/>
        <w:jc w:val="left"/>
      </w:pPr>
      <w:r>
        <w:t>zpracování dokumentace o začlenění do kategorie činností se zvýšeným požárním nebezpečím (příp. s vysokým požárním nebezpečím),</w:t>
      </w:r>
    </w:p>
    <w:p w:rsidR="00F6293D" w:rsidRDefault="00032678">
      <w:pPr>
        <w:pStyle w:val="Bodytext20"/>
        <w:framePr w:w="4118" w:h="12633" w:hRule="exact" w:wrap="none" w:vAnchor="page" w:hAnchor="page" w:x="6156" w:y="1923"/>
        <w:numPr>
          <w:ilvl w:val="1"/>
          <w:numId w:val="7"/>
        </w:numPr>
        <w:shd w:val="clear" w:color="auto" w:fill="auto"/>
        <w:tabs>
          <w:tab w:val="left" w:pos="1053"/>
        </w:tabs>
        <w:spacing w:before="0" w:after="224" w:line="221" w:lineRule="exact"/>
        <w:ind w:left="1060" w:hanging="680"/>
        <w:jc w:val="left"/>
      </w:pPr>
      <w:r>
        <w:t>zpracováni organizace zabezpečení požární ochrany;</w:t>
      </w:r>
    </w:p>
    <w:p w:rsidR="00F6293D" w:rsidRDefault="00032678">
      <w:pPr>
        <w:pStyle w:val="Bodytext20"/>
        <w:framePr w:w="4118" w:h="12633" w:hRule="exact" w:wrap="none" w:vAnchor="page" w:hAnchor="page" w:x="6156" w:y="1923"/>
        <w:numPr>
          <w:ilvl w:val="1"/>
          <w:numId w:val="7"/>
        </w:numPr>
        <w:shd w:val="clear" w:color="auto" w:fill="auto"/>
        <w:tabs>
          <w:tab w:val="left" w:pos="1053"/>
        </w:tabs>
        <w:spacing w:before="0"/>
        <w:ind w:left="1060" w:hanging="680"/>
        <w:jc w:val="left"/>
      </w:pPr>
      <w:r>
        <w:t xml:space="preserve">vybavení prostor technickými prostředky požární ochrany, včetně </w:t>
      </w:r>
      <w:r>
        <w:t>provádění jejich pravidelných revizí;</w:t>
      </w:r>
    </w:p>
    <w:p w:rsidR="00F6293D" w:rsidRDefault="00032678">
      <w:pPr>
        <w:pStyle w:val="Bodytext20"/>
        <w:framePr w:w="4118" w:h="12633" w:hRule="exact" w:wrap="none" w:vAnchor="page" w:hAnchor="page" w:x="6156" w:y="1923"/>
        <w:numPr>
          <w:ilvl w:val="1"/>
          <w:numId w:val="7"/>
        </w:numPr>
        <w:shd w:val="clear" w:color="auto" w:fill="auto"/>
        <w:tabs>
          <w:tab w:val="left" w:pos="1053"/>
        </w:tabs>
        <w:spacing w:before="0"/>
        <w:ind w:left="1060" w:hanging="680"/>
        <w:jc w:val="left"/>
      </w:pPr>
      <w:r>
        <w:t>provádění předepsaných revizí a kontrol elektroinstalace, plynoinstalace, hromosvodů, komínů, kouřovodů a zdrojů tepla.</w:t>
      </w:r>
    </w:p>
    <w:p w:rsidR="00F6293D" w:rsidRDefault="00032678">
      <w:pPr>
        <w:pStyle w:val="Bodytext20"/>
        <w:framePr w:w="4118" w:h="12633" w:hRule="exact" w:wrap="none" w:vAnchor="page" w:hAnchor="page" w:x="6156" w:y="1923"/>
        <w:numPr>
          <w:ilvl w:val="0"/>
          <w:numId w:val="7"/>
        </w:numPr>
        <w:shd w:val="clear" w:color="auto" w:fill="auto"/>
        <w:tabs>
          <w:tab w:val="left" w:pos="366"/>
        </w:tabs>
        <w:spacing w:before="0" w:after="0"/>
        <w:ind w:left="380" w:hanging="380"/>
        <w:jc w:val="left"/>
      </w:pPr>
      <w:r>
        <w:t>Nájemce a Podnájemce jsou povinni si poskytovat při zdolávání požárů vzájemnou</w:t>
      </w:r>
    </w:p>
    <w:p w:rsidR="00F6293D" w:rsidRDefault="00032678">
      <w:pPr>
        <w:pStyle w:val="Headerorfooter30"/>
        <w:framePr w:wrap="none" w:vAnchor="page" w:hAnchor="page" w:x="5743" w:y="14950"/>
        <w:shd w:val="clear" w:color="auto" w:fill="auto"/>
      </w:pPr>
      <w:r>
        <w:t>2/8</w:t>
      </w:r>
    </w:p>
    <w:p w:rsidR="00F6293D" w:rsidRDefault="00F6293D">
      <w:pPr>
        <w:rPr>
          <w:sz w:val="2"/>
          <w:szCs w:val="2"/>
        </w:rPr>
        <w:sectPr w:rsidR="00F6293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293D" w:rsidRDefault="00032678">
      <w:pPr>
        <w:pStyle w:val="Headerorfooter0"/>
        <w:framePr w:w="7613" w:h="407" w:hRule="exact" w:wrap="none" w:vAnchor="page" w:hAnchor="page" w:x="2388" w:y="1285"/>
        <w:shd w:val="clear" w:color="auto" w:fill="auto"/>
      </w:pPr>
      <w:r>
        <w:lastRenderedPageBreak/>
        <w:t xml:space="preserve">Obecné smluvní podmínky poskytování podnájmu v prostorách Multifunkční budovy VIP </w:t>
      </w:r>
      <w:r>
        <w:rPr>
          <w:lang w:val="en-US" w:eastAsia="en-US" w:bidi="en-US"/>
        </w:rPr>
        <w:t xml:space="preserve">(Viva, Trident) </w:t>
      </w:r>
      <w:r>
        <w:t>a dalších</w:t>
      </w:r>
    </w:p>
    <w:p w:rsidR="00F6293D" w:rsidRDefault="00032678">
      <w:pPr>
        <w:pStyle w:val="Headerorfooter0"/>
        <w:framePr w:w="7613" w:h="407" w:hRule="exact" w:wrap="none" w:vAnchor="page" w:hAnchor="page" w:x="2388" w:y="1285"/>
        <w:shd w:val="clear" w:color="auto" w:fill="auto"/>
        <w:ind w:left="1640"/>
      </w:pPr>
      <w:r>
        <w:t>prostorách ve správě společnosti Vědecko-technologický park Ostrava, a.s.</w:t>
      </w:r>
    </w:p>
    <w:p w:rsidR="00F6293D" w:rsidRDefault="00032678">
      <w:pPr>
        <w:pStyle w:val="Bodytext20"/>
        <w:framePr w:w="4109" w:h="12706" w:hRule="exact" w:wrap="none" w:vAnchor="page" w:hAnchor="page" w:x="1486" w:y="1918"/>
        <w:shd w:val="clear" w:color="auto" w:fill="auto"/>
        <w:tabs>
          <w:tab w:val="left" w:pos="366"/>
        </w:tabs>
        <w:spacing w:before="0" w:after="212"/>
        <w:ind w:left="380" w:hanging="380"/>
        <w:jc w:val="left"/>
      </w:pPr>
      <w:r>
        <w:t xml:space="preserve">pomoc; náhrada výdajů se řídí zákonem o požární </w:t>
      </w:r>
      <w:r>
        <w:t>ochraně a dalšími platnými předpisy.</w:t>
      </w:r>
    </w:p>
    <w:p w:rsidR="00F6293D" w:rsidRDefault="00032678">
      <w:pPr>
        <w:pStyle w:val="Bodytext20"/>
        <w:framePr w:w="4109" w:h="12706" w:hRule="exact" w:wrap="none" w:vAnchor="page" w:hAnchor="page" w:x="1486" w:y="1918"/>
        <w:numPr>
          <w:ilvl w:val="0"/>
          <w:numId w:val="7"/>
        </w:numPr>
        <w:shd w:val="clear" w:color="auto" w:fill="auto"/>
        <w:tabs>
          <w:tab w:val="left" w:pos="366"/>
        </w:tabs>
        <w:spacing w:before="0" w:after="228" w:line="226" w:lineRule="exact"/>
        <w:ind w:left="380" w:hanging="380"/>
        <w:jc w:val="left"/>
      </w:pPr>
      <w:r>
        <w:t>Podnájemce je povinen umožnit provedení kontroly k zajištění bezpečnosti práce a požární bezpečnosti zařízení, v termínu po vzájemné dohodě, nejpozději ve lhůtě do tří pracovních dnů od vyzvání Nájemcem;</w:t>
      </w:r>
    </w:p>
    <w:p w:rsidR="00F6293D" w:rsidRDefault="00032678">
      <w:pPr>
        <w:pStyle w:val="Bodytext20"/>
        <w:framePr w:w="4109" w:h="12706" w:hRule="exact" w:wrap="none" w:vAnchor="page" w:hAnchor="page" w:x="1486" w:y="1918"/>
        <w:numPr>
          <w:ilvl w:val="0"/>
          <w:numId w:val="7"/>
        </w:numPr>
        <w:shd w:val="clear" w:color="auto" w:fill="auto"/>
        <w:tabs>
          <w:tab w:val="left" w:pos="366"/>
        </w:tabs>
        <w:spacing w:before="0"/>
        <w:ind w:left="380" w:hanging="380"/>
        <w:jc w:val="left"/>
      </w:pPr>
      <w:r>
        <w:t>Podnájemce je p</w:t>
      </w:r>
      <w:r>
        <w:t>ovinen případné závady, zjištěné na rozvodu elektroinstalace, resp. na zařízeních ohrožujících bezpečnost osob, ihned ohlásit Nájemci.</w:t>
      </w:r>
    </w:p>
    <w:p w:rsidR="00F6293D" w:rsidRDefault="00032678">
      <w:pPr>
        <w:pStyle w:val="Bodytext20"/>
        <w:framePr w:w="4109" w:h="12706" w:hRule="exact" w:wrap="none" w:vAnchor="page" w:hAnchor="page" w:x="1486" w:y="1918"/>
        <w:numPr>
          <w:ilvl w:val="0"/>
          <w:numId w:val="7"/>
        </w:numPr>
        <w:shd w:val="clear" w:color="auto" w:fill="auto"/>
        <w:tabs>
          <w:tab w:val="left" w:pos="366"/>
        </w:tabs>
        <w:spacing w:before="0"/>
        <w:ind w:left="380" w:hanging="380"/>
        <w:jc w:val="left"/>
      </w:pPr>
      <w:r>
        <w:t>Podnájemce se dále zavazuje dodržovat veškeré právní předpisy k zajištění bezpečnosti práce a požární ochrany s tím, že o</w:t>
      </w:r>
      <w:r>
        <w:t>dpovídá za případné porušení těchto povinností a sjednání nápravy.</w:t>
      </w:r>
    </w:p>
    <w:p w:rsidR="00F6293D" w:rsidRDefault="00032678">
      <w:pPr>
        <w:pStyle w:val="Bodytext20"/>
        <w:framePr w:w="4109" w:h="12706" w:hRule="exact" w:wrap="none" w:vAnchor="page" w:hAnchor="page" w:x="1486" w:y="1918"/>
        <w:numPr>
          <w:ilvl w:val="0"/>
          <w:numId w:val="7"/>
        </w:numPr>
        <w:shd w:val="clear" w:color="auto" w:fill="auto"/>
        <w:tabs>
          <w:tab w:val="left" w:pos="366"/>
        </w:tabs>
        <w:spacing w:before="0"/>
        <w:ind w:left="380" w:hanging="380"/>
      </w:pPr>
      <w:r>
        <w:t>Při používání elektrických spotřebičů je Podnájemce povinen dbát bezpečnostních předpisů daných jejich výrobcem, před ukončením pracovní doby kontrolovat pracoviště, zda jsou v požárně bezp</w:t>
      </w:r>
      <w:r>
        <w:t>ečném stavu.</w:t>
      </w:r>
    </w:p>
    <w:p w:rsidR="00F6293D" w:rsidRDefault="00032678">
      <w:pPr>
        <w:pStyle w:val="Bodytext20"/>
        <w:framePr w:w="4109" w:h="12706" w:hRule="exact" w:wrap="none" w:vAnchor="page" w:hAnchor="page" w:x="1486" w:y="1918"/>
        <w:numPr>
          <w:ilvl w:val="0"/>
          <w:numId w:val="7"/>
        </w:numPr>
        <w:shd w:val="clear" w:color="auto" w:fill="auto"/>
        <w:tabs>
          <w:tab w:val="left" w:pos="366"/>
        </w:tabs>
        <w:spacing w:before="0"/>
        <w:ind w:left="380" w:hanging="380"/>
      </w:pPr>
      <w:r>
        <w:t>Za škody vzniklé nedodržením předpisů k výše uvedeným zařízením je Podnájemce plně zodpovědný.</w:t>
      </w:r>
    </w:p>
    <w:p w:rsidR="00F6293D" w:rsidRDefault="00032678">
      <w:pPr>
        <w:pStyle w:val="Bodytext20"/>
        <w:framePr w:w="4109" w:h="12706" w:hRule="exact" w:wrap="none" w:vAnchor="page" w:hAnchor="page" w:x="1486" w:y="1918"/>
        <w:numPr>
          <w:ilvl w:val="0"/>
          <w:numId w:val="7"/>
        </w:numPr>
        <w:shd w:val="clear" w:color="auto" w:fill="auto"/>
        <w:tabs>
          <w:tab w:val="left" w:pos="366"/>
        </w:tabs>
        <w:spacing w:before="0" w:after="223"/>
        <w:ind w:left="380" w:hanging="380"/>
      </w:pPr>
      <w:r>
        <w:t xml:space="preserve">Současně s předáním a převzetím předmětu podnájmu provede Nájemce prostřednictvím svého zástupce řádné proškolení o používání všech Podnájemci </w:t>
      </w:r>
      <w:r>
        <w:t>dostupných zařízení.</w:t>
      </w:r>
    </w:p>
    <w:p w:rsidR="00F6293D" w:rsidRDefault="00032678">
      <w:pPr>
        <w:pStyle w:val="Bodytext20"/>
        <w:framePr w:w="4109" w:h="12706" w:hRule="exact" w:wrap="none" w:vAnchor="page" w:hAnchor="page" w:x="1486" w:y="1918"/>
        <w:numPr>
          <w:ilvl w:val="0"/>
          <w:numId w:val="7"/>
        </w:numPr>
        <w:shd w:val="clear" w:color="auto" w:fill="auto"/>
        <w:tabs>
          <w:tab w:val="left" w:pos="366"/>
        </w:tabs>
        <w:spacing w:before="0" w:after="217" w:line="212" w:lineRule="exact"/>
        <w:ind w:left="380" w:hanging="380"/>
        <w:jc w:val="left"/>
      </w:pPr>
      <w:r>
        <w:t>Podnájemce je dále povinen:</w:t>
      </w:r>
    </w:p>
    <w:p w:rsidR="00F6293D" w:rsidRDefault="00032678">
      <w:pPr>
        <w:pStyle w:val="Bodytext20"/>
        <w:framePr w:w="4109" w:h="12706" w:hRule="exact" w:wrap="none" w:vAnchor="page" w:hAnchor="page" w:x="1486" w:y="1918"/>
        <w:numPr>
          <w:ilvl w:val="1"/>
          <w:numId w:val="7"/>
        </w:numPr>
        <w:shd w:val="clear" w:color="auto" w:fill="auto"/>
        <w:tabs>
          <w:tab w:val="left" w:pos="1045"/>
        </w:tabs>
        <w:spacing w:before="0" w:after="216"/>
        <w:ind w:left="1040" w:hanging="660"/>
        <w:jc w:val="left"/>
      </w:pPr>
      <w:r>
        <w:t>předat Nájemci jmenný seznam svých zaměstnanců a oznamovat změny do 3 dnů písemně;</w:t>
      </w:r>
    </w:p>
    <w:p w:rsidR="00F6293D" w:rsidRDefault="00032678">
      <w:pPr>
        <w:pStyle w:val="Bodytext20"/>
        <w:framePr w:w="4109" w:h="12706" w:hRule="exact" w:wrap="none" w:vAnchor="page" w:hAnchor="page" w:x="1486" w:y="1918"/>
        <w:numPr>
          <w:ilvl w:val="1"/>
          <w:numId w:val="7"/>
        </w:numPr>
        <w:shd w:val="clear" w:color="auto" w:fill="auto"/>
        <w:tabs>
          <w:tab w:val="left" w:pos="1045"/>
        </w:tabs>
        <w:spacing w:before="0" w:after="224" w:line="221" w:lineRule="exact"/>
        <w:ind w:left="1040" w:hanging="660"/>
        <w:jc w:val="left"/>
      </w:pPr>
      <w:r>
        <w:t>provádět evidenci pracovních úrazů v souladu s platnou legislativou,</w:t>
      </w:r>
    </w:p>
    <w:p w:rsidR="00F6293D" w:rsidRDefault="00032678">
      <w:pPr>
        <w:pStyle w:val="Bodytext20"/>
        <w:framePr w:w="4109" w:h="12706" w:hRule="exact" w:wrap="none" w:vAnchor="page" w:hAnchor="page" w:x="1486" w:y="1918"/>
        <w:numPr>
          <w:ilvl w:val="1"/>
          <w:numId w:val="7"/>
        </w:numPr>
        <w:shd w:val="clear" w:color="auto" w:fill="auto"/>
        <w:tabs>
          <w:tab w:val="left" w:pos="1045"/>
        </w:tabs>
        <w:spacing w:before="0"/>
        <w:ind w:left="1040" w:hanging="660"/>
        <w:jc w:val="left"/>
      </w:pPr>
      <w:r>
        <w:t xml:space="preserve">umožnit přístup Nájemce do předmětu podnájmu ke </w:t>
      </w:r>
      <w:r>
        <w:t>kontrole v termínu po vzájemné dohodě, nejpozději ve lhůtě do tří pracovních dnů od vyzvání Nájemcem;</w:t>
      </w:r>
    </w:p>
    <w:p w:rsidR="00F6293D" w:rsidRDefault="00032678">
      <w:pPr>
        <w:pStyle w:val="Bodytext20"/>
        <w:framePr w:w="4109" w:h="12706" w:hRule="exact" w:wrap="none" w:vAnchor="page" w:hAnchor="page" w:x="1486" w:y="1918"/>
        <w:numPr>
          <w:ilvl w:val="1"/>
          <w:numId w:val="7"/>
        </w:numPr>
        <w:shd w:val="clear" w:color="auto" w:fill="auto"/>
        <w:tabs>
          <w:tab w:val="left" w:pos="1045"/>
        </w:tabs>
        <w:spacing w:before="0" w:after="0"/>
        <w:ind w:left="1040" w:hanging="660"/>
      </w:pPr>
      <w:r>
        <w:t>zajistit účast všech zaměstnanců nájemce na Nájemcem organizovaném školení na EZS (systém elektrické zabezpečovací signalizace) a další systémy</w:t>
      </w:r>
    </w:p>
    <w:p w:rsidR="00F6293D" w:rsidRDefault="00032678">
      <w:pPr>
        <w:pStyle w:val="Bodytext20"/>
        <w:framePr w:w="4118" w:h="12567" w:hRule="exact" w:wrap="none" w:vAnchor="page" w:hAnchor="page" w:x="6156" w:y="1932"/>
        <w:shd w:val="clear" w:color="auto" w:fill="auto"/>
        <w:tabs>
          <w:tab w:val="left" w:pos="1045"/>
        </w:tabs>
        <w:spacing w:before="0" w:after="0"/>
        <w:ind w:left="1040" w:hanging="660"/>
      </w:pPr>
      <w:r>
        <w:rPr>
          <w:rStyle w:val="Bodytext21"/>
        </w:rPr>
        <w:t>v objektu.</w:t>
      </w:r>
      <w:r>
        <w:rPr>
          <w:rStyle w:val="Bodytext21"/>
        </w:rPr>
        <w:t xml:space="preserve"> V případě opakovaného způsobování falešných poplachů uhradit smluvní sankce ve výši 500 Kč, za každý případ. Za opakované způsobení falešného poplachu se pro účely této smlouvy považuje způsobení tří a více falešných poplachů v průběhu po sobě jdoucích 60</w:t>
      </w:r>
      <w:r>
        <w:rPr>
          <w:rStyle w:val="Bodytext21"/>
        </w:rPr>
        <w:t>-ti kalendářních dnů;</w:t>
      </w:r>
    </w:p>
    <w:p w:rsidR="00F6293D" w:rsidRDefault="00032678">
      <w:pPr>
        <w:pStyle w:val="Bodytext20"/>
        <w:framePr w:w="4118" w:h="12567" w:hRule="exact" w:wrap="none" w:vAnchor="page" w:hAnchor="page" w:x="6156" w:y="1932"/>
        <w:numPr>
          <w:ilvl w:val="1"/>
          <w:numId w:val="7"/>
        </w:numPr>
        <w:shd w:val="clear" w:color="auto" w:fill="auto"/>
        <w:tabs>
          <w:tab w:val="left" w:pos="1032"/>
        </w:tabs>
        <w:spacing w:before="0"/>
        <w:ind w:left="1060"/>
      </w:pPr>
      <w:r>
        <w:t>zajistit používání přístupových ID karet svými zaměstnanci při průchodech dveří, kde je instalován přístupový systém. V případě opakovaného způsobování falešných poplachů uhradit smluvní sankce ve výši 500,-Kč, za každý případ. Za opa</w:t>
      </w:r>
      <w:r>
        <w:t>kované způsobení falešného poplachu se pro účely této smlouvy považuje způsobení tří a více falešných poplachů v průběhu po sobě jdoucích 60-ti kalendářních dnů</w:t>
      </w:r>
    </w:p>
    <w:p w:rsidR="00F6293D" w:rsidRDefault="00032678">
      <w:pPr>
        <w:pStyle w:val="Bodytext20"/>
        <w:framePr w:w="4118" w:h="12567" w:hRule="exact" w:wrap="none" w:vAnchor="page" w:hAnchor="page" w:x="6156" w:y="1932"/>
        <w:numPr>
          <w:ilvl w:val="1"/>
          <w:numId w:val="7"/>
        </w:numPr>
        <w:shd w:val="clear" w:color="auto" w:fill="auto"/>
        <w:tabs>
          <w:tab w:val="left" w:pos="1032"/>
        </w:tabs>
        <w:spacing w:before="0"/>
        <w:ind w:left="1060"/>
        <w:jc w:val="left"/>
      </w:pPr>
      <w:r>
        <w:t>mít vlastní zdravotní prostředky první pomoci v předmětu podnájmu v souladu s platným zněním so</w:t>
      </w:r>
      <w:r>
        <w:t>uvisejících zákonů, předpisů a závazných nařízení.</w:t>
      </w:r>
    </w:p>
    <w:p w:rsidR="00F6293D" w:rsidRDefault="00032678">
      <w:pPr>
        <w:pStyle w:val="Bodytext20"/>
        <w:framePr w:w="4118" w:h="12567" w:hRule="exact" w:wrap="none" w:vAnchor="page" w:hAnchor="page" w:x="6156" w:y="1932"/>
        <w:numPr>
          <w:ilvl w:val="1"/>
          <w:numId w:val="7"/>
        </w:numPr>
        <w:shd w:val="clear" w:color="auto" w:fill="auto"/>
        <w:tabs>
          <w:tab w:val="left" w:pos="1032"/>
        </w:tabs>
        <w:spacing w:before="0"/>
        <w:ind w:left="1060"/>
        <w:jc w:val="left"/>
      </w:pPr>
      <w:r>
        <w:t>Předat nájemci vyhodnocení rizik možného ohrožení bezpečnosti a zdraví společností, které se vyskytují na stejném pracovišti.</w:t>
      </w:r>
    </w:p>
    <w:p w:rsidR="00F6293D" w:rsidRDefault="00032678">
      <w:pPr>
        <w:pStyle w:val="Bodytext20"/>
        <w:framePr w:w="4118" w:h="12567" w:hRule="exact" w:wrap="none" w:vAnchor="page" w:hAnchor="page" w:x="6156" w:y="1932"/>
        <w:numPr>
          <w:ilvl w:val="0"/>
          <w:numId w:val="7"/>
        </w:numPr>
        <w:shd w:val="clear" w:color="auto" w:fill="auto"/>
        <w:tabs>
          <w:tab w:val="left" w:pos="366"/>
        </w:tabs>
        <w:spacing w:before="0"/>
        <w:ind w:left="360" w:hanging="360"/>
      </w:pPr>
      <w:r>
        <w:t>V oblasti ochrany dat a bezpečnosti počítačové sítě je nájemce povinen dodržovat základní bezpečnostní standardy a pravidla. Ke společné privátní síti v rámci budovy (sdílená tiskárna a jiné sdílené služby) je Podnájemce oprávněn se připojit pouze v případ</w:t>
      </w:r>
      <w:r>
        <w:t xml:space="preserve">ě, kdy jeho privátní síť je od veřejné sítě (internet) oddělena zařízením, umožňujícím kontrolu přístupu do privátní sítě </w:t>
      </w:r>
      <w:r>
        <w:rPr>
          <w:lang w:val="en-US" w:eastAsia="en-US" w:bidi="en-US"/>
        </w:rPr>
        <w:t xml:space="preserve">(router, proxy </w:t>
      </w:r>
      <w:r>
        <w:t>server). Současně je nepřípustné připojovat privátní síť Podnájemce do veřejné sítě (internet) prostřednictvím telefonn</w:t>
      </w:r>
      <w:r>
        <w:t>ího modemu apod.</w:t>
      </w:r>
    </w:p>
    <w:p w:rsidR="00F6293D" w:rsidRDefault="00032678">
      <w:pPr>
        <w:pStyle w:val="Bodytext20"/>
        <w:framePr w:w="4118" w:h="12567" w:hRule="exact" w:wrap="none" w:vAnchor="page" w:hAnchor="page" w:x="6156" w:y="1932"/>
        <w:numPr>
          <w:ilvl w:val="0"/>
          <w:numId w:val="7"/>
        </w:numPr>
        <w:shd w:val="clear" w:color="auto" w:fill="auto"/>
        <w:tabs>
          <w:tab w:val="left" w:pos="366"/>
        </w:tabs>
        <w:spacing w:before="0" w:after="0"/>
        <w:ind w:left="360" w:hanging="360"/>
      </w:pPr>
      <w:r>
        <w:t xml:space="preserve">Pokud bude zjištěno porušení bezpečnostních zásad, uvedených v bodě 18 těchto podmínek, ponese Podnájemce, který se porušení dopustil, veškeré náklady na odstranění škod způsobených elektronickým útokem třetích osob, a to jak Nájemci, tak </w:t>
      </w:r>
      <w:r>
        <w:t>i ostatním podnájemcům v budově, včetně škod způsobených ztrátou dat nebo únikem důvěrných informací.</w:t>
      </w:r>
    </w:p>
    <w:p w:rsidR="00F6293D" w:rsidRDefault="00032678">
      <w:pPr>
        <w:pStyle w:val="Headerorfooter30"/>
        <w:framePr w:wrap="none" w:vAnchor="page" w:hAnchor="page" w:x="5739" w:y="14945"/>
        <w:shd w:val="clear" w:color="auto" w:fill="auto"/>
      </w:pPr>
      <w:r>
        <w:t>3/8</w:t>
      </w:r>
    </w:p>
    <w:p w:rsidR="00F6293D" w:rsidRDefault="00F6293D">
      <w:pPr>
        <w:rPr>
          <w:sz w:val="2"/>
          <w:szCs w:val="2"/>
        </w:rPr>
        <w:sectPr w:rsidR="00F6293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293D" w:rsidRDefault="00032678">
      <w:pPr>
        <w:pStyle w:val="Headerorfooter0"/>
        <w:framePr w:w="7608" w:h="412" w:hRule="exact" w:wrap="none" w:vAnchor="page" w:hAnchor="page" w:x="2410" w:y="1305"/>
        <w:shd w:val="clear" w:color="auto" w:fill="auto"/>
        <w:spacing w:line="178" w:lineRule="exact"/>
      </w:pPr>
      <w:r>
        <w:lastRenderedPageBreak/>
        <w:t xml:space="preserve">Obecné smluvní podmínky poskytování podnájmu v prostorách Multifunkční budovy VTP </w:t>
      </w:r>
      <w:r>
        <w:rPr>
          <w:lang w:val="en-US" w:eastAsia="en-US" w:bidi="en-US"/>
        </w:rPr>
        <w:t xml:space="preserve">(Viva, Trident) </w:t>
      </w:r>
      <w:r>
        <w:t>a dalších</w:t>
      </w:r>
    </w:p>
    <w:p w:rsidR="00F6293D" w:rsidRDefault="00032678">
      <w:pPr>
        <w:pStyle w:val="Headerorfooter0"/>
        <w:framePr w:w="7608" w:h="412" w:hRule="exact" w:wrap="none" w:vAnchor="page" w:hAnchor="page" w:x="2410" w:y="1305"/>
        <w:shd w:val="clear" w:color="auto" w:fill="auto"/>
        <w:spacing w:line="178" w:lineRule="exact"/>
        <w:ind w:left="1640"/>
      </w:pPr>
      <w:r>
        <w:t>prostorách ve sprá</w:t>
      </w:r>
      <w:r>
        <w:t>vě společnosti Vědecko-technologický park Ostrava, a.s.</w:t>
      </w:r>
    </w:p>
    <w:p w:rsidR="00F6293D" w:rsidRDefault="00032678">
      <w:pPr>
        <w:pStyle w:val="Bodytext20"/>
        <w:framePr w:w="4152" w:h="12619" w:hRule="exact" w:wrap="none" w:vAnchor="page" w:hAnchor="page" w:x="1474" w:y="1947"/>
        <w:numPr>
          <w:ilvl w:val="0"/>
          <w:numId w:val="7"/>
        </w:numPr>
        <w:shd w:val="clear" w:color="auto" w:fill="auto"/>
        <w:tabs>
          <w:tab w:val="left" w:pos="380"/>
        </w:tabs>
        <w:spacing w:before="0" w:after="218"/>
        <w:ind w:left="400" w:hanging="400"/>
      </w:pPr>
      <w:r>
        <w:t xml:space="preserve">Podnájemce, který se porušení bezpečnostních zásad dopustil, ztrácí trvale s okamžitou platností nárok na přístup ke službám sdílené privátní sítě (sdílená tiskárna a jiné sdílené služby, wifi). Tato </w:t>
      </w:r>
      <w:r>
        <w:t>skutečnost nemá vliv na smlouvou stanovenou výši studeného nájemného.</w:t>
      </w:r>
    </w:p>
    <w:p w:rsidR="00F6293D" w:rsidRDefault="00032678">
      <w:pPr>
        <w:pStyle w:val="Bodytext40"/>
        <w:framePr w:w="4152" w:h="12619" w:hRule="exact" w:wrap="none" w:vAnchor="page" w:hAnchor="page" w:x="1474" w:y="1947"/>
        <w:numPr>
          <w:ilvl w:val="0"/>
          <w:numId w:val="6"/>
        </w:numPr>
        <w:shd w:val="clear" w:color="auto" w:fill="auto"/>
        <w:tabs>
          <w:tab w:val="left" w:pos="1518"/>
        </w:tabs>
        <w:spacing w:before="0" w:after="262"/>
        <w:ind w:left="1220" w:firstLine="0"/>
      </w:pPr>
      <w:r>
        <w:t>Provozní a organizační</w:t>
      </w:r>
    </w:p>
    <w:p w:rsidR="00F6293D" w:rsidRDefault="00032678">
      <w:pPr>
        <w:pStyle w:val="Bodytext20"/>
        <w:framePr w:w="4152" w:h="12619" w:hRule="exact" w:wrap="none" w:vAnchor="page" w:hAnchor="page" w:x="1474" w:y="1947"/>
        <w:numPr>
          <w:ilvl w:val="0"/>
          <w:numId w:val="7"/>
        </w:numPr>
        <w:shd w:val="clear" w:color="auto" w:fill="auto"/>
        <w:tabs>
          <w:tab w:val="left" w:pos="380"/>
        </w:tabs>
        <w:spacing w:before="0" w:after="240"/>
        <w:ind w:left="400" w:hanging="400"/>
      </w:pPr>
      <w:r>
        <w:t xml:space="preserve">Podnájemce není oprávněn vyměňovat zámky (zámkové vložky) v předmětu podnájmu. Celý objekt je vybaven speciálním bezpečnostním zámkovým systémem, jehož funkčnost </w:t>
      </w:r>
      <w:r>
        <w:t>by byla výměnou porušena. V případě nedodržení tohoto ustanovení a vzniku následných škod na systému, majetku Nájemce nebo třetích osob, za tuto škodu nájemce plně odpovídá. Případné požadavky na opravy, výměnu, prověření bezpečnosti zámků v předmětu podná</w:t>
      </w:r>
      <w:r>
        <w:t>jmu je nájemce povinen řešit ve spolupráci s pověřenou osobou Nájemce ve věcech technických. Při přebírání místností (předmětu podnájmu) má podnájemce nárok na 2 klíče od dané místnosti. V případě, že má podnájemce požadavek na vyšší počet klíčů, které nem</w:t>
      </w:r>
      <w:r>
        <w:t xml:space="preserve">á nájemce k dispozici, jsou náklady na výrobu klíče přeneseny na podnájemce. Při vrácení předmětu podnájmu zpět nájemci, je podnájemce povinen vrátit všechny klíče tedy i klíče pořízené na jeho náklady zpět nájemci z důvodu zachování bezpečnosti, a to bez </w:t>
      </w:r>
      <w:r>
        <w:t>nároku na úhradu nákladů.</w:t>
      </w:r>
    </w:p>
    <w:p w:rsidR="00F6293D" w:rsidRDefault="00032678">
      <w:pPr>
        <w:pStyle w:val="Bodytext20"/>
        <w:framePr w:w="4152" w:h="12619" w:hRule="exact" w:wrap="none" w:vAnchor="page" w:hAnchor="page" w:x="1474" w:y="1947"/>
        <w:numPr>
          <w:ilvl w:val="0"/>
          <w:numId w:val="7"/>
        </w:numPr>
        <w:shd w:val="clear" w:color="auto" w:fill="auto"/>
        <w:tabs>
          <w:tab w:val="left" w:pos="380"/>
        </w:tabs>
        <w:spacing w:before="0" w:after="240"/>
        <w:ind w:left="400" w:hanging="400"/>
      </w:pPr>
      <w:r>
        <w:t>Nájemce proškolí Podnájemce o využívání systému kontroly vstupu (</w:t>
      </w:r>
      <w:r w:rsidR="00C66DF2">
        <w:t>ACC – Přístupový</w:t>
      </w:r>
      <w:r>
        <w:t xml:space="preserve"> systém), seznámí jej s oprávněními i odpovědností držitele karty (karet). Podnájemce je povinen chránit mu svěřené karty, hlásit jejich ztrátu Nájem</w:t>
      </w:r>
      <w:r>
        <w:t>ci nejpozději následující pracovní den ode dne zjištění ztráty a zavazuje se uhradit Nájemci náklady spojené s blokací karty staré a výrobou karty nové v hodnotě 300,- Kč bez DPH. Podnájemce se zavazuje, že bude využívat k průchodu dveří panikové kování po</w:t>
      </w:r>
      <w:r>
        <w:t>uze v případě vyhlášení požárního poplachu, nebo v případě poruchy Přístupového systému. V případě poruchy přístupového systému toto neprodleně ohlásí na recepci budovy a bude se dále řídit jejími pokyny.</w:t>
      </w:r>
    </w:p>
    <w:p w:rsidR="00F6293D" w:rsidRDefault="00032678">
      <w:pPr>
        <w:pStyle w:val="Bodytext20"/>
        <w:framePr w:w="4152" w:h="12619" w:hRule="exact" w:wrap="none" w:vAnchor="page" w:hAnchor="page" w:x="1474" w:y="1947"/>
        <w:numPr>
          <w:ilvl w:val="0"/>
          <w:numId w:val="7"/>
        </w:numPr>
        <w:shd w:val="clear" w:color="auto" w:fill="auto"/>
        <w:tabs>
          <w:tab w:val="left" w:pos="380"/>
        </w:tabs>
        <w:spacing w:before="0" w:after="0"/>
        <w:ind w:left="400" w:hanging="400"/>
      </w:pPr>
      <w:r>
        <w:t>V případě vzniku škod na majetku Nájemce nebo třetí</w:t>
      </w:r>
      <w:r>
        <w:t>ch osob (týká se i duševního vlastnictví) v důsledku nedodržení ustanovení bodu 22 těchto podmínek, nese Podnájemce</w:t>
      </w:r>
    </w:p>
    <w:p w:rsidR="00F6293D" w:rsidRDefault="00032678">
      <w:pPr>
        <w:pStyle w:val="Bodytext20"/>
        <w:framePr w:w="4138" w:h="12789" w:hRule="exact" w:wrap="none" w:vAnchor="page" w:hAnchor="page" w:x="6149" w:y="1959"/>
        <w:shd w:val="clear" w:color="auto" w:fill="auto"/>
        <w:spacing w:before="0" w:after="217" w:line="212" w:lineRule="exact"/>
        <w:ind w:firstLine="0"/>
        <w:jc w:val="right"/>
      </w:pPr>
      <w:r>
        <w:t>za takto vzniklé škody plnou zodpovědnost.</w:t>
      </w:r>
    </w:p>
    <w:p w:rsidR="00F6293D" w:rsidRDefault="00032678">
      <w:pPr>
        <w:pStyle w:val="Bodytext20"/>
        <w:framePr w:w="4138" w:h="12789" w:hRule="exact" w:wrap="none" w:vAnchor="page" w:hAnchor="page" w:x="6149" w:y="1959"/>
        <w:numPr>
          <w:ilvl w:val="0"/>
          <w:numId w:val="7"/>
        </w:numPr>
        <w:shd w:val="clear" w:color="auto" w:fill="auto"/>
        <w:tabs>
          <w:tab w:val="left" w:pos="374"/>
        </w:tabs>
        <w:spacing w:before="0"/>
        <w:ind w:left="380" w:hanging="380"/>
      </w:pPr>
      <w:r>
        <w:t>Podnájemce je povinen před instalací konzultovat s odpovědným zástupcem Nájemce ve věcech technic</w:t>
      </w:r>
      <w:r>
        <w:t>kých montáž a připojení jakýchkoli zařízení jiných než běžné kancelářské techniky, potřebných k provozování své podnikatelské činnosti. Jelikož jsou elektrické okruhy rozděleny na zálohované a nezálohované zajistí podnájemce, aby na zálohované zásuvky (bar</w:t>
      </w:r>
      <w:r>
        <w:t xml:space="preserve">evně </w:t>
      </w:r>
      <w:r w:rsidR="00C66DF2">
        <w:t>odlišeny – šedé</w:t>
      </w:r>
      <w:r>
        <w:t>) byly zapojeny pouze počítače a monitory.</w:t>
      </w:r>
    </w:p>
    <w:p w:rsidR="00F6293D" w:rsidRDefault="00032678">
      <w:pPr>
        <w:pStyle w:val="Bodytext20"/>
        <w:framePr w:w="4138" w:h="12789" w:hRule="exact" w:wrap="none" w:vAnchor="page" w:hAnchor="page" w:x="6149" w:y="1959"/>
        <w:numPr>
          <w:ilvl w:val="0"/>
          <w:numId w:val="7"/>
        </w:numPr>
        <w:shd w:val="clear" w:color="auto" w:fill="auto"/>
        <w:tabs>
          <w:tab w:val="left" w:pos="375"/>
        </w:tabs>
        <w:spacing w:before="0"/>
        <w:ind w:left="380" w:hanging="380"/>
      </w:pPr>
      <w:r>
        <w:t xml:space="preserve">V případě potřeby Podnájemce instalovat k provozování své podnikatelské činnosti elektrické spotřebiče s vyšším příkonem než běžná kancelářská technika a jakékoli plynové spotřebiče, je </w:t>
      </w:r>
      <w:r>
        <w:t>Podnájemce povinen toto předem s Nájemcem projednat a instalaci provést až na základě písemného souhlasu Nájemce. V případě, že Podnájemce nesplní tuto povinnost a instalací zařízení Podnájemce dojde k překročení odběrných parametrů energií dojednaných Náj</w:t>
      </w:r>
      <w:r>
        <w:t xml:space="preserve">emcem s poskytovatelem elektrické energie a plynu a následné penalizaci Nájemce poskytovatelem elektrické energie a plynu, zavazuje se Podnájemce uhradit takto vzniklé penále v plném rozsahu. Platba bude provedena na základě faktury Nájemce a splatnost se </w:t>
      </w:r>
      <w:r>
        <w:t>sjednává na 10 kalendářních dnů ode dne prokazatelného doručení daňového dokladu.</w:t>
      </w:r>
    </w:p>
    <w:p w:rsidR="00F6293D" w:rsidRDefault="00032678">
      <w:pPr>
        <w:pStyle w:val="Bodytext20"/>
        <w:framePr w:w="4138" w:h="12789" w:hRule="exact" w:wrap="none" w:vAnchor="page" w:hAnchor="page" w:x="6149" w:y="1959"/>
        <w:numPr>
          <w:ilvl w:val="0"/>
          <w:numId w:val="7"/>
        </w:numPr>
        <w:shd w:val="clear" w:color="auto" w:fill="auto"/>
        <w:tabs>
          <w:tab w:val="left" w:pos="375"/>
        </w:tabs>
        <w:spacing w:before="0"/>
        <w:ind w:left="380" w:hanging="380"/>
      </w:pPr>
      <w:r>
        <w:t>Způsob zajištění pořádku a čistoty v předmětu podnájmu je věcí Podnájemce. Nájemce v případě zájmu zajistí úklidovou službu na náklady Podnájemce v rozsahu dle jeho požadavků</w:t>
      </w:r>
      <w:r>
        <w:t>. Podnájemce je v tomto případě povinen umožnit pověřenému dodavateli služby provádění úklidu.</w:t>
      </w:r>
    </w:p>
    <w:p w:rsidR="00F6293D" w:rsidRDefault="00032678">
      <w:pPr>
        <w:pStyle w:val="Bodytext20"/>
        <w:framePr w:w="4138" w:h="12789" w:hRule="exact" w:wrap="none" w:vAnchor="page" w:hAnchor="page" w:x="6149" w:y="1959"/>
        <w:numPr>
          <w:ilvl w:val="0"/>
          <w:numId w:val="7"/>
        </w:numPr>
        <w:shd w:val="clear" w:color="auto" w:fill="auto"/>
        <w:tabs>
          <w:tab w:val="left" w:pos="375"/>
        </w:tabs>
        <w:spacing w:before="0"/>
        <w:ind w:left="380" w:hanging="380"/>
      </w:pPr>
      <w:r>
        <w:t>V kuchyňkách, vybavených myčkou, je doporučeno odkládat použité nádobí do myček. Uvedení myčky do provozu je předmětem činnosti úklidové služby, v případě potřeb</w:t>
      </w:r>
      <w:r>
        <w:t>y může toto provést Podnájemce sám.</w:t>
      </w:r>
    </w:p>
    <w:p w:rsidR="00F6293D" w:rsidRDefault="00032678">
      <w:pPr>
        <w:pStyle w:val="Bodytext20"/>
        <w:framePr w:w="4138" w:h="12789" w:hRule="exact" w:wrap="none" w:vAnchor="page" w:hAnchor="page" w:x="6149" w:y="1959"/>
        <w:numPr>
          <w:ilvl w:val="0"/>
          <w:numId w:val="7"/>
        </w:numPr>
        <w:shd w:val="clear" w:color="auto" w:fill="auto"/>
        <w:tabs>
          <w:tab w:val="left" w:pos="375"/>
        </w:tabs>
        <w:spacing w:before="0" w:after="0"/>
        <w:ind w:left="380" w:hanging="380"/>
      </w:pPr>
      <w:r>
        <w:t>Podnájemce a všichni jeho zaměstnanci a osoby ve vztahu k němu jsou povinni udržovat pořádek ve společně užívaných prostorách jednacích místností a přednáškového sálu. Po ukončení užívání jednacích místností a přednáškov</w:t>
      </w:r>
      <w:r>
        <w:t>ého sálu jsou povinni tyto předat službu konajícímu zaměstnanci Nájemce (obsluha recepce).</w:t>
      </w:r>
    </w:p>
    <w:p w:rsidR="00F6293D" w:rsidRDefault="00032678">
      <w:pPr>
        <w:pStyle w:val="Headerorfooter30"/>
        <w:framePr w:wrap="none" w:vAnchor="page" w:hAnchor="page" w:x="5741" w:y="14969"/>
        <w:shd w:val="clear" w:color="auto" w:fill="auto"/>
      </w:pPr>
      <w:r>
        <w:t>4/8</w:t>
      </w:r>
    </w:p>
    <w:p w:rsidR="00F6293D" w:rsidRDefault="00F6293D">
      <w:pPr>
        <w:rPr>
          <w:sz w:val="2"/>
          <w:szCs w:val="2"/>
        </w:rPr>
        <w:sectPr w:rsidR="00F6293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293D" w:rsidRDefault="00032678">
      <w:pPr>
        <w:pStyle w:val="Headerorfooter0"/>
        <w:framePr w:w="7613" w:h="412" w:hRule="exact" w:wrap="none" w:vAnchor="page" w:hAnchor="page" w:x="2403" w:y="1277"/>
        <w:shd w:val="clear" w:color="auto" w:fill="auto"/>
        <w:spacing w:line="178" w:lineRule="exact"/>
      </w:pPr>
      <w:r>
        <w:lastRenderedPageBreak/>
        <w:t xml:space="preserve">Obecné smluvní podmínky poskytování podnájmu v prostorách Multifunkční budovy VTP </w:t>
      </w:r>
      <w:r>
        <w:rPr>
          <w:lang w:val="en-US" w:eastAsia="en-US" w:bidi="en-US"/>
        </w:rPr>
        <w:t xml:space="preserve">(Viva, Trident) </w:t>
      </w:r>
      <w:r>
        <w:t>a dalších</w:t>
      </w:r>
    </w:p>
    <w:p w:rsidR="00F6293D" w:rsidRDefault="00032678">
      <w:pPr>
        <w:pStyle w:val="Headerorfooter0"/>
        <w:framePr w:w="7613" w:h="412" w:hRule="exact" w:wrap="none" w:vAnchor="page" w:hAnchor="page" w:x="2403" w:y="1277"/>
        <w:shd w:val="clear" w:color="auto" w:fill="auto"/>
        <w:spacing w:line="178" w:lineRule="exact"/>
        <w:ind w:left="1640"/>
      </w:pPr>
      <w:r>
        <w:t>prostorách ve správě společno</w:t>
      </w:r>
      <w:r>
        <w:t>sti Vědecko-technologický park Ostrava, a.s.</w:t>
      </w:r>
    </w:p>
    <w:p w:rsidR="00F6293D" w:rsidRDefault="00032678">
      <w:pPr>
        <w:pStyle w:val="Bodytext20"/>
        <w:framePr w:w="4157" w:h="12135" w:hRule="exact" w:wrap="none" w:vAnchor="page" w:hAnchor="page" w:x="1471" w:y="1913"/>
        <w:shd w:val="clear" w:color="auto" w:fill="auto"/>
        <w:spacing w:before="0"/>
        <w:ind w:left="400" w:firstLine="0"/>
      </w:pPr>
      <w:r>
        <w:t xml:space="preserve">Pokud bude v rámci takové přejímky zjištěno výrazné znečistění nebo jakékoli poškození interiéru nebo instalovaného technického zařízeni, ponese Podnájemce veškeré náklady na uvedení poškozeného vybavení </w:t>
      </w:r>
      <w:r>
        <w:t>interiérů a technického zařízení do původního stavu případně uhradí Nájemci rozdíl mezi skutečnými náklady na provedení opravy a plněním pojišťovny. V případě užívání cyklistických kol je podnájemce a všichni jeho zaměstnanci povinni využívat pro uskladněn</w:t>
      </w:r>
      <w:r>
        <w:t>í prostory k tomu určené (kolárny), vybavené přístupovým systémem, kde bude umožněno kolo uskladnit a zajistit. V opačném případě má nájemce právo požadovat úhradu nákladů za způsobenou škodu (výmalba stěn, mimořádný úklid, oprava prosklených zábradlí atd.</w:t>
      </w:r>
      <w:r>
        <w:t>)</w:t>
      </w:r>
    </w:p>
    <w:p w:rsidR="00F6293D" w:rsidRDefault="00032678">
      <w:pPr>
        <w:pStyle w:val="Bodytext20"/>
        <w:framePr w:w="4157" w:h="12135" w:hRule="exact" w:wrap="none" w:vAnchor="page" w:hAnchor="page" w:x="1471" w:y="1913"/>
        <w:numPr>
          <w:ilvl w:val="0"/>
          <w:numId w:val="7"/>
        </w:numPr>
        <w:shd w:val="clear" w:color="auto" w:fill="auto"/>
        <w:tabs>
          <w:tab w:val="left" w:pos="380"/>
        </w:tabs>
        <w:spacing w:before="0"/>
        <w:ind w:left="400" w:hanging="400"/>
      </w:pPr>
      <w:r>
        <w:t>Nájemce organizačně zajistí provedení očistění oken v Podnájemcem užívaných prostorách, a to oboustranně včetně okenních rámů, minimálně dvakrát ročně. Náklady spojené s touto údržbou jsou promítnuty do paušální úhrady za energie a služby.</w:t>
      </w:r>
    </w:p>
    <w:p w:rsidR="00F6293D" w:rsidRDefault="00032678">
      <w:pPr>
        <w:pStyle w:val="Bodytext20"/>
        <w:framePr w:w="4157" w:h="12135" w:hRule="exact" w:wrap="none" w:vAnchor="page" w:hAnchor="page" w:x="1471" w:y="1913"/>
        <w:numPr>
          <w:ilvl w:val="0"/>
          <w:numId w:val="7"/>
        </w:numPr>
        <w:shd w:val="clear" w:color="auto" w:fill="auto"/>
        <w:tabs>
          <w:tab w:val="left" w:pos="380"/>
        </w:tabs>
        <w:spacing w:before="0"/>
        <w:ind w:left="400" w:hanging="400"/>
      </w:pPr>
      <w:r>
        <w:t>Nájemce oznámí</w:t>
      </w:r>
      <w:r>
        <w:t xml:space="preserve"> Podnájemci termín provedení čistění oken minimálně 7 kalendářních dnů před termínem čistění a Podnájemce zajistí v dohodnutém termínu přístup dodavatele služby k oknům v předmětu podnájmu. V případě, že Podnájemce neumožní dodavateli čistění oken v dohodn</w:t>
      </w:r>
      <w:r>
        <w:t>utém termínu, je Nájemce oprávněn fakturovat vzniklé vícenáklady. V takovém případě je Podnájemce povinen umožnit čistění oken v náhradním termínu, dohodnutém s Nájemcem.</w:t>
      </w:r>
    </w:p>
    <w:p w:rsidR="00F6293D" w:rsidRDefault="00032678">
      <w:pPr>
        <w:pStyle w:val="Bodytext20"/>
        <w:framePr w:w="4157" w:h="12135" w:hRule="exact" w:wrap="none" w:vAnchor="page" w:hAnchor="page" w:x="1471" w:y="1913"/>
        <w:numPr>
          <w:ilvl w:val="0"/>
          <w:numId w:val="7"/>
        </w:numPr>
        <w:shd w:val="clear" w:color="auto" w:fill="auto"/>
        <w:tabs>
          <w:tab w:val="left" w:pos="380"/>
        </w:tabs>
        <w:spacing w:before="0"/>
        <w:ind w:left="400" w:hanging="400"/>
      </w:pPr>
      <w:r>
        <w:t>Podnájemce není oprávněn nikde ve společných prostorách, na oknech, na vnějším plášti</w:t>
      </w:r>
      <w:r>
        <w:t xml:space="preserve"> budovy apod. umisťovat bez souhlasu Nájemce žádné reklamní a propagační předměty, </w:t>
      </w:r>
      <w:r w:rsidR="00C66DF2">
        <w:t>poutače</w:t>
      </w:r>
      <w:r>
        <w:t xml:space="preserve"> apod. Informace o provozovně a umístění Podnájemce bude Nájemcem zajištěna v rámci jednotného informačního systému a v souladu se živnostenským zákonem.</w:t>
      </w:r>
    </w:p>
    <w:p w:rsidR="00F6293D" w:rsidRDefault="00032678">
      <w:pPr>
        <w:pStyle w:val="Bodytext20"/>
        <w:framePr w:w="4157" w:h="12135" w:hRule="exact" w:wrap="none" w:vAnchor="page" w:hAnchor="page" w:x="1471" w:y="1913"/>
        <w:numPr>
          <w:ilvl w:val="0"/>
          <w:numId w:val="7"/>
        </w:numPr>
        <w:shd w:val="clear" w:color="auto" w:fill="auto"/>
        <w:tabs>
          <w:tab w:val="left" w:pos="380"/>
        </w:tabs>
        <w:spacing w:before="0" w:after="0"/>
        <w:ind w:left="400" w:hanging="400"/>
      </w:pPr>
      <w:r>
        <w:t>V celé budo</w:t>
      </w:r>
      <w:r>
        <w:t>vě je přísný zákaz kouření. Toto ustanovení se Podnájemce zavazuje dodržovat v plném rozsahu také v prostorách, jež jsou předmětem podnájmu. Zákaz kouření se týká i garáží a teras.</w:t>
      </w:r>
    </w:p>
    <w:p w:rsidR="00F6293D" w:rsidRDefault="00032678">
      <w:pPr>
        <w:pStyle w:val="Heading20"/>
        <w:framePr w:w="4142" w:h="12635" w:hRule="exact" w:wrap="none" w:vAnchor="page" w:hAnchor="page" w:x="6147" w:y="1943"/>
        <w:numPr>
          <w:ilvl w:val="0"/>
          <w:numId w:val="6"/>
        </w:numPr>
        <w:shd w:val="clear" w:color="auto" w:fill="auto"/>
        <w:tabs>
          <w:tab w:val="left" w:pos="1628"/>
        </w:tabs>
        <w:spacing w:before="0" w:after="242"/>
        <w:ind w:left="1220" w:firstLine="0"/>
        <w:jc w:val="left"/>
      </w:pPr>
      <w:bookmarkStart w:id="4" w:name="bookmark4"/>
      <w:r>
        <w:t>Finanční</w:t>
      </w:r>
      <w:bookmarkEnd w:id="4"/>
    </w:p>
    <w:p w:rsidR="00F6293D" w:rsidRDefault="00032678">
      <w:pPr>
        <w:pStyle w:val="Bodytext20"/>
        <w:framePr w:w="4142" w:h="12635" w:hRule="exact" w:wrap="none" w:vAnchor="page" w:hAnchor="page" w:x="6147" w:y="1943"/>
        <w:numPr>
          <w:ilvl w:val="0"/>
          <w:numId w:val="7"/>
        </w:numPr>
        <w:shd w:val="clear" w:color="auto" w:fill="auto"/>
        <w:tabs>
          <w:tab w:val="left" w:pos="373"/>
        </w:tabs>
        <w:spacing w:before="0"/>
        <w:ind w:left="380" w:hanging="380"/>
      </w:pPr>
      <w:r>
        <w:t xml:space="preserve">Podnájemce je povinen řádně a ve stanoveném termínu hradit </w:t>
      </w:r>
      <w:r>
        <w:t>nájemné. V případě prodlení s platbou nájemného je Nájemce oprávněn formou vystavené faktury účtovat nájemci úroky z prodlení ve výši dle platných právních předpisů a smluvního ujednání.</w:t>
      </w:r>
    </w:p>
    <w:p w:rsidR="00F6293D" w:rsidRDefault="00032678">
      <w:pPr>
        <w:pStyle w:val="Bodytext20"/>
        <w:framePr w:w="4142" w:h="12635" w:hRule="exact" w:wrap="none" w:vAnchor="page" w:hAnchor="page" w:x="6147" w:y="1943"/>
        <w:numPr>
          <w:ilvl w:val="0"/>
          <w:numId w:val="7"/>
        </w:numPr>
        <w:shd w:val="clear" w:color="auto" w:fill="auto"/>
        <w:tabs>
          <w:tab w:val="left" w:pos="373"/>
        </w:tabs>
        <w:spacing w:before="0"/>
        <w:ind w:left="380" w:hanging="380"/>
      </w:pPr>
      <w:r>
        <w:t>Není-li ve smlouvě výslovně sjednáno jinak platí, že všechny ceny jso</w:t>
      </w:r>
      <w:r>
        <w:t>u uvedeny bez DPH. Fakturovány budou ceny včetně DPH, jejíž výše bude odpovídat platným předpisům v době uskutečnění zdanitelného plnění ve smyslu ustanovení zákona o dani z přidané hodnoty v platném znění.</w:t>
      </w:r>
    </w:p>
    <w:p w:rsidR="00F6293D" w:rsidRDefault="00032678">
      <w:pPr>
        <w:pStyle w:val="Bodytext20"/>
        <w:framePr w:w="4142" w:h="12635" w:hRule="exact" w:wrap="none" w:vAnchor="page" w:hAnchor="page" w:x="6147" w:y="1943"/>
        <w:numPr>
          <w:ilvl w:val="0"/>
          <w:numId w:val="7"/>
        </w:numPr>
        <w:shd w:val="clear" w:color="auto" w:fill="auto"/>
        <w:tabs>
          <w:tab w:val="left" w:pos="373"/>
        </w:tabs>
        <w:spacing w:before="0"/>
        <w:ind w:left="380" w:hanging="380"/>
      </w:pPr>
      <w:r>
        <w:t>Nájemné je splatné čtvrtletně předem, převodním p</w:t>
      </w:r>
      <w:r>
        <w:t>říkazem Podnájemce na základě faktury Nájemce.</w:t>
      </w:r>
    </w:p>
    <w:p w:rsidR="00F6293D" w:rsidRDefault="00032678">
      <w:pPr>
        <w:pStyle w:val="Bodytext20"/>
        <w:framePr w:w="4142" w:h="12635" w:hRule="exact" w:wrap="none" w:vAnchor="page" w:hAnchor="page" w:x="6147" w:y="1943"/>
        <w:numPr>
          <w:ilvl w:val="0"/>
          <w:numId w:val="7"/>
        </w:numPr>
        <w:shd w:val="clear" w:color="auto" w:fill="auto"/>
        <w:tabs>
          <w:tab w:val="left" w:pos="375"/>
        </w:tabs>
        <w:spacing w:before="0"/>
        <w:ind w:left="380" w:hanging="380"/>
      </w:pPr>
      <w:r>
        <w:t xml:space="preserve">V případě prodlení Podnájemce s platbou nájemného nebo prodlení s úhradou za služby delším než 30 kalendářních dnů je Nájemce oprávněn vypovědět smlouvu o podnájmu prostor v souladu s příslušnými ustanoveními </w:t>
      </w:r>
      <w:r>
        <w:t>uvedenými v předmětné smlouvě o podnájmu prostor. Podnájemce je povinen prostory vyklidit a předat je ve stavu plně způsobilém dalšího užívání s uvedením případných úprav a změn na předmětu podnájmu do původního stavu, není-li ve smlouvě, či dodatkem, sjed</w:t>
      </w:r>
      <w:r>
        <w:t>náno jinak.</w:t>
      </w:r>
    </w:p>
    <w:p w:rsidR="00F6293D" w:rsidRDefault="00032678">
      <w:pPr>
        <w:pStyle w:val="Bodytext20"/>
        <w:framePr w:w="4142" w:h="12635" w:hRule="exact" w:wrap="none" w:vAnchor="page" w:hAnchor="page" w:x="6147" w:y="1943"/>
        <w:numPr>
          <w:ilvl w:val="0"/>
          <w:numId w:val="7"/>
        </w:numPr>
        <w:shd w:val="clear" w:color="auto" w:fill="auto"/>
        <w:tabs>
          <w:tab w:val="left" w:pos="375"/>
        </w:tabs>
        <w:spacing w:before="0"/>
        <w:ind w:left="380" w:hanging="380"/>
      </w:pPr>
      <w:r>
        <w:t>Případná výpověď dle předchozího odstavce nezbavuje Podnájemce povinnosti uhradit dlužnou částku a Nájemce nezbavuje práva</w:t>
      </w:r>
      <w:r w:rsidR="00C66DF2">
        <w:t xml:space="preserve"> </w:t>
      </w:r>
      <w:r>
        <w:t>jí vymáhat.</w:t>
      </w:r>
    </w:p>
    <w:p w:rsidR="00F6293D" w:rsidRDefault="00032678">
      <w:pPr>
        <w:pStyle w:val="Bodytext20"/>
        <w:framePr w:w="4142" w:h="12635" w:hRule="exact" w:wrap="none" w:vAnchor="page" w:hAnchor="page" w:x="6147" w:y="1943"/>
        <w:numPr>
          <w:ilvl w:val="0"/>
          <w:numId w:val="7"/>
        </w:numPr>
        <w:shd w:val="clear" w:color="auto" w:fill="auto"/>
        <w:tabs>
          <w:tab w:val="left" w:pos="375"/>
        </w:tabs>
        <w:spacing w:before="0" w:after="223"/>
        <w:ind w:left="380" w:hanging="380"/>
      </w:pPr>
      <w:r>
        <w:t>V případě, že prostory nebudou uvolněny v termínu dle ustanovení bodu 36, či jiné písemné dohody, vyklidí pros</w:t>
      </w:r>
      <w:r>
        <w:t>tory Podnájemce Nájemce s</w:t>
      </w:r>
      <w:r w:rsidR="00C66DF2">
        <w:t xml:space="preserve"> </w:t>
      </w:r>
      <w:r>
        <w:t>tím, že zajistí věci Podnájemce do úplné úhrady svých pohledávek včetně nákladů na vyklizení předmětných prostor. Smluvní strany se dohodly, že nebude-li závazek nájemce uhrazen ani do 90 dnů po lhůtě splatnosti, je Nájemce oprávně</w:t>
      </w:r>
      <w:r>
        <w:t>n zajištěné věci Podnájemce prodat a dluh tímto způsobem umořit. Případný výtěžek z prodeje nad rámec pohledávek Nájemce (včetně nákladů na prodej) se Nájemce zavazuje Podnájemci uhradit bez zbytečného prodlení.</w:t>
      </w:r>
    </w:p>
    <w:p w:rsidR="00F6293D" w:rsidRDefault="00032678">
      <w:pPr>
        <w:pStyle w:val="Bodytext20"/>
        <w:framePr w:w="4142" w:h="12635" w:hRule="exact" w:wrap="none" w:vAnchor="page" w:hAnchor="page" w:x="6147" w:y="1943"/>
        <w:numPr>
          <w:ilvl w:val="0"/>
          <w:numId w:val="7"/>
        </w:numPr>
        <w:shd w:val="clear" w:color="auto" w:fill="auto"/>
        <w:tabs>
          <w:tab w:val="left" w:pos="375"/>
        </w:tabs>
        <w:spacing w:before="0" w:after="0" w:line="212" w:lineRule="exact"/>
        <w:ind w:left="380" w:hanging="380"/>
      </w:pPr>
      <w:r>
        <w:t>Podnájemce je dále povinen hradit veškeré</w:t>
      </w:r>
    </w:p>
    <w:p w:rsidR="00F6293D" w:rsidRDefault="00032678">
      <w:pPr>
        <w:pStyle w:val="Headerorfooter30"/>
        <w:framePr w:wrap="none" w:vAnchor="page" w:hAnchor="page" w:x="5739" w:y="14940"/>
        <w:shd w:val="clear" w:color="auto" w:fill="auto"/>
      </w:pPr>
      <w:r>
        <w:t>5/</w:t>
      </w:r>
      <w:r>
        <w:t>8</w:t>
      </w:r>
    </w:p>
    <w:p w:rsidR="00F6293D" w:rsidRDefault="00F6293D">
      <w:pPr>
        <w:rPr>
          <w:sz w:val="2"/>
          <w:szCs w:val="2"/>
        </w:rPr>
        <w:sectPr w:rsidR="00F6293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293D" w:rsidRDefault="00032678">
      <w:pPr>
        <w:pStyle w:val="Headerorfooter0"/>
        <w:framePr w:w="7608" w:h="417" w:hRule="exact" w:wrap="none" w:vAnchor="page" w:hAnchor="page" w:x="2398" w:y="1281"/>
        <w:shd w:val="clear" w:color="auto" w:fill="auto"/>
        <w:spacing w:line="178" w:lineRule="exact"/>
      </w:pPr>
      <w:r>
        <w:lastRenderedPageBreak/>
        <w:t xml:space="preserve">Obecné smluvní podmínky poskytování podnájmu v prostorách Multifunkční budovy VTP </w:t>
      </w:r>
      <w:r>
        <w:rPr>
          <w:lang w:val="en-US" w:eastAsia="en-US" w:bidi="en-US"/>
        </w:rPr>
        <w:t xml:space="preserve">(Viva, Trident) </w:t>
      </w:r>
      <w:r>
        <w:t>a dalších</w:t>
      </w:r>
    </w:p>
    <w:p w:rsidR="00F6293D" w:rsidRDefault="00032678">
      <w:pPr>
        <w:pStyle w:val="Headerorfooter0"/>
        <w:framePr w:w="7608" w:h="417" w:hRule="exact" w:wrap="none" w:vAnchor="page" w:hAnchor="page" w:x="2398" w:y="1281"/>
        <w:shd w:val="clear" w:color="auto" w:fill="auto"/>
        <w:spacing w:line="178" w:lineRule="exact"/>
        <w:ind w:left="1640"/>
      </w:pPr>
      <w:r>
        <w:t>prostorách ve správě společnosti Vědecko-technologický park Ostrava, a.s.</w:t>
      </w:r>
    </w:p>
    <w:p w:rsidR="00F6293D" w:rsidRDefault="00032678">
      <w:pPr>
        <w:pStyle w:val="Bodytext20"/>
        <w:framePr w:w="4138" w:h="8148" w:hRule="exact" w:wrap="none" w:vAnchor="page" w:hAnchor="page" w:x="1486" w:y="1925"/>
        <w:shd w:val="clear" w:color="auto" w:fill="auto"/>
        <w:tabs>
          <w:tab w:val="left" w:pos="375"/>
        </w:tabs>
        <w:spacing w:before="0" w:after="257" w:line="212" w:lineRule="exact"/>
        <w:ind w:left="380" w:hanging="380"/>
      </w:pPr>
      <w:r>
        <w:t xml:space="preserve">telekomunikační poplatky vztahující se k </w:t>
      </w:r>
      <w:r>
        <w:t>telefonním přístrojům umístěným v prostorách, které jsou předmětem podnájmu, včetně poplatku za využívání telefonního traktu a linek Nájemce, a to na základě měsíčních faktur vystavovaných Nájemcem s lhůtou splatnosti 14 dní ode dne vystavení faktury. Úhra</w:t>
      </w:r>
      <w:r>
        <w:t>da bude provedena převodním příkazem na účet Nájemce.</w:t>
      </w:r>
    </w:p>
    <w:p w:rsidR="00F6293D" w:rsidRDefault="00032678">
      <w:pPr>
        <w:pStyle w:val="Bodytext20"/>
        <w:framePr w:w="4138" w:h="8148" w:hRule="exact" w:wrap="none" w:vAnchor="page" w:hAnchor="page" w:x="1486" w:y="1925"/>
        <w:numPr>
          <w:ilvl w:val="0"/>
          <w:numId w:val="7"/>
        </w:numPr>
        <w:shd w:val="clear" w:color="auto" w:fill="auto"/>
        <w:tabs>
          <w:tab w:val="left" w:pos="385"/>
        </w:tabs>
        <w:spacing w:before="0" w:after="214"/>
        <w:ind w:left="380" w:hanging="380"/>
      </w:pPr>
      <w:r>
        <w:t>Podnájemce je povinen hradit koncesionářské poplatky a jiné správní poplatky za jím instalované a provozované rozhlasové a televizní přijímače, případně za jiná zařízení podléhající režimům tohoto typu.</w:t>
      </w:r>
    </w:p>
    <w:p w:rsidR="00F6293D" w:rsidRDefault="00032678">
      <w:pPr>
        <w:pStyle w:val="Bodytext40"/>
        <w:framePr w:w="4138" w:h="8148" w:hRule="exact" w:wrap="none" w:vAnchor="page" w:hAnchor="page" w:x="1486" w:y="1925"/>
        <w:numPr>
          <w:ilvl w:val="0"/>
          <w:numId w:val="6"/>
        </w:numPr>
        <w:shd w:val="clear" w:color="auto" w:fill="auto"/>
        <w:tabs>
          <w:tab w:val="left" w:pos="1462"/>
        </w:tabs>
        <w:spacing w:before="0" w:after="146" w:line="274" w:lineRule="exact"/>
        <w:ind w:left="1460"/>
      </w:pPr>
      <w:r>
        <w:t>Povinnosti Podnájemce při poskytnutí zvýhodněného nájemného</w:t>
      </w:r>
    </w:p>
    <w:p w:rsidR="00F6293D" w:rsidRDefault="00032678">
      <w:pPr>
        <w:pStyle w:val="Bodytext20"/>
        <w:framePr w:w="4138" w:h="8148" w:hRule="exact" w:wrap="none" w:vAnchor="page" w:hAnchor="page" w:x="1486" w:y="1925"/>
        <w:numPr>
          <w:ilvl w:val="0"/>
          <w:numId w:val="7"/>
        </w:numPr>
        <w:shd w:val="clear" w:color="auto" w:fill="auto"/>
        <w:tabs>
          <w:tab w:val="left" w:pos="385"/>
        </w:tabs>
        <w:spacing w:before="0" w:after="202"/>
        <w:ind w:left="380" w:hanging="380"/>
      </w:pPr>
      <w:r>
        <w:t xml:space="preserve">Podnájemce je povinen zejména dodržovat podmínky, za nichž mu bylo zvýhodněné nájemné poskytnuto. K tomu je povinen sdělovat Nájemci všechny relevantní informace, vztahující se k předloženému </w:t>
      </w:r>
      <w:r>
        <w:t>podnikatelskému záměru nebo k žádosti o poskytnutí nájmu nebytových prostor, včetně účetních údajů a údajů o zaměstnancích, při současném respektování obchodního tajemství a zákona o ochraně osobních údajů. Podnájemce sděluje Nájemci informace na základě u</w:t>
      </w:r>
      <w:r>
        <w:t>stanovení ve smlouvě, nebo na základě písemné výzvy Nájemce ve stanovených termínech, nebo do 21 dnů ode</w:t>
      </w:r>
    </w:p>
    <w:p w:rsidR="00F6293D" w:rsidRDefault="00032678">
      <w:pPr>
        <w:pStyle w:val="Heading10"/>
        <w:framePr w:w="4138" w:h="8148" w:hRule="exact" w:wrap="none" w:vAnchor="page" w:hAnchor="page" w:x="1486" w:y="1925"/>
        <w:shd w:val="clear" w:color="auto" w:fill="auto"/>
        <w:spacing w:before="0"/>
        <w:ind w:left="40"/>
        <w:jc w:val="center"/>
      </w:pPr>
      <w:bookmarkStart w:id="5" w:name="bookmark5"/>
      <w:r>
        <w:t>II. Údržba a opravy</w:t>
      </w:r>
      <w:bookmarkEnd w:id="5"/>
    </w:p>
    <w:p w:rsidR="00F6293D" w:rsidRDefault="00032678">
      <w:pPr>
        <w:pStyle w:val="Bodytext20"/>
        <w:framePr w:w="4128" w:h="3796" w:hRule="exact" w:wrap="none" w:vAnchor="page" w:hAnchor="page" w:x="1481" w:y="10746"/>
        <w:numPr>
          <w:ilvl w:val="0"/>
          <w:numId w:val="7"/>
        </w:numPr>
        <w:shd w:val="clear" w:color="auto" w:fill="auto"/>
        <w:tabs>
          <w:tab w:val="left" w:pos="380"/>
        </w:tabs>
        <w:spacing w:before="0" w:after="224" w:line="221" w:lineRule="exact"/>
        <w:ind w:left="380" w:hanging="380"/>
      </w:pPr>
      <w:r>
        <w:t>Podnájemce odpovídá za škody způsobené na předmětu podnájmu.</w:t>
      </w:r>
    </w:p>
    <w:p w:rsidR="00F6293D" w:rsidRDefault="00032678">
      <w:pPr>
        <w:pStyle w:val="Bodytext20"/>
        <w:framePr w:w="4128" w:h="3796" w:hRule="exact" w:wrap="none" w:vAnchor="page" w:hAnchor="page" w:x="1481" w:y="10746"/>
        <w:numPr>
          <w:ilvl w:val="0"/>
          <w:numId w:val="7"/>
        </w:numPr>
        <w:shd w:val="clear" w:color="auto" w:fill="auto"/>
        <w:tabs>
          <w:tab w:val="left" w:pos="380"/>
        </w:tabs>
        <w:spacing w:before="0"/>
        <w:ind w:left="380" w:hanging="380"/>
      </w:pPr>
      <w:r>
        <w:t xml:space="preserve">Podnájemce je povinen bez zbytečného odkladu oznámit Nájemci potřebu </w:t>
      </w:r>
      <w:r>
        <w:t>oprav předmětu podnájmu (movitého i nemovitého majetku, nejedná se o opravy zařízení Podnájemce), které má Nájemce provést a současně bude povinen Nájemci umožnit provedení těchto a jiných nezbytných oprav. Jinak Podnájemce odpovídá za škodu, která nesplně</w:t>
      </w:r>
      <w:r>
        <w:t>ním těchto povinností vznikne.</w:t>
      </w:r>
    </w:p>
    <w:p w:rsidR="00F6293D" w:rsidRDefault="00032678">
      <w:pPr>
        <w:pStyle w:val="Bodytext20"/>
        <w:framePr w:w="4128" w:h="3796" w:hRule="exact" w:wrap="none" w:vAnchor="page" w:hAnchor="page" w:x="1481" w:y="10746"/>
        <w:numPr>
          <w:ilvl w:val="0"/>
          <w:numId w:val="7"/>
        </w:numPr>
        <w:shd w:val="clear" w:color="auto" w:fill="auto"/>
        <w:tabs>
          <w:tab w:val="left" w:pos="380"/>
        </w:tabs>
        <w:spacing w:before="0" w:after="0"/>
        <w:ind w:left="380" w:hanging="380"/>
      </w:pPr>
      <w:r>
        <w:t>Podnájemce je povinen nahradit škody na majetku, způsobené neodborným zacházením nebo vlastní nedbalostí, a to úhradou nákladů na jeho opravu nebo</w:t>
      </w:r>
    </w:p>
    <w:p w:rsidR="00F6293D" w:rsidRDefault="00032678">
      <w:pPr>
        <w:pStyle w:val="Bodytext20"/>
        <w:framePr w:wrap="none" w:vAnchor="page" w:hAnchor="page" w:x="6171" w:y="1925"/>
        <w:shd w:val="clear" w:color="auto" w:fill="auto"/>
        <w:spacing w:before="0" w:after="0" w:line="212" w:lineRule="exact"/>
        <w:ind w:left="1040" w:hanging="680"/>
      </w:pPr>
      <w:r>
        <w:t>dne doručení výzvy.</w:t>
      </w:r>
    </w:p>
    <w:p w:rsidR="00F6293D" w:rsidRDefault="00032678">
      <w:pPr>
        <w:pStyle w:val="Bodytext20"/>
        <w:framePr w:w="4104" w:h="6443" w:hRule="exact" w:wrap="none" w:vAnchor="page" w:hAnchor="page" w:x="6171" w:y="2751"/>
        <w:numPr>
          <w:ilvl w:val="0"/>
          <w:numId w:val="7"/>
        </w:numPr>
        <w:shd w:val="clear" w:color="auto" w:fill="auto"/>
        <w:tabs>
          <w:tab w:val="left" w:pos="380"/>
        </w:tabs>
        <w:spacing w:before="0" w:after="0" w:line="212" w:lineRule="exact"/>
        <w:ind w:firstLine="0"/>
        <w:jc w:val="left"/>
      </w:pPr>
      <w:r>
        <w:t>Poskytování zvýhodněné ceny nájemného</w:t>
      </w:r>
    </w:p>
    <w:p w:rsidR="00F6293D" w:rsidRDefault="00032678">
      <w:pPr>
        <w:pStyle w:val="Bodytext20"/>
        <w:framePr w:w="4104" w:h="6443" w:hRule="exact" w:wrap="none" w:vAnchor="page" w:hAnchor="page" w:x="6171" w:y="2751"/>
        <w:shd w:val="clear" w:color="auto" w:fill="auto"/>
        <w:spacing w:before="0" w:after="0"/>
        <w:ind w:left="1040" w:hanging="680"/>
      </w:pPr>
      <w:r>
        <w:t xml:space="preserve">Nájemcem může být </w:t>
      </w:r>
      <w:r>
        <w:t>zrušeno zejména</w:t>
      </w:r>
    </w:p>
    <w:p w:rsidR="00F6293D" w:rsidRDefault="00032678">
      <w:pPr>
        <w:pStyle w:val="Bodytext20"/>
        <w:framePr w:w="4104" w:h="6443" w:hRule="exact" w:wrap="none" w:vAnchor="page" w:hAnchor="page" w:x="6171" w:y="2751"/>
        <w:shd w:val="clear" w:color="auto" w:fill="auto"/>
        <w:spacing w:before="0"/>
        <w:ind w:left="1040" w:hanging="680"/>
      </w:pPr>
      <w:r>
        <w:t>v následujících případech:</w:t>
      </w:r>
    </w:p>
    <w:p w:rsidR="00F6293D" w:rsidRDefault="00032678">
      <w:pPr>
        <w:pStyle w:val="Bodytext20"/>
        <w:framePr w:w="4104" w:h="6443" w:hRule="exact" w:wrap="none" w:vAnchor="page" w:hAnchor="page" w:x="6171" w:y="2751"/>
        <w:numPr>
          <w:ilvl w:val="1"/>
          <w:numId w:val="7"/>
        </w:numPr>
        <w:shd w:val="clear" w:color="auto" w:fill="auto"/>
        <w:tabs>
          <w:tab w:val="left" w:pos="1036"/>
        </w:tabs>
        <w:spacing w:before="0"/>
        <w:ind w:left="1040" w:hanging="680"/>
      </w:pPr>
      <w:r>
        <w:t>Podnájemce nedodržuje zcela, nebo z podstatné části předmět podnikání, deklarovaný v podnikatelském záměru nebo v žádosti o poskytnutí nájmu prostor;</w:t>
      </w:r>
    </w:p>
    <w:p w:rsidR="00F6293D" w:rsidRDefault="00032678">
      <w:pPr>
        <w:pStyle w:val="Bodytext20"/>
        <w:framePr w:w="4104" w:h="6443" w:hRule="exact" w:wrap="none" w:vAnchor="page" w:hAnchor="page" w:x="6171" w:y="2751"/>
        <w:numPr>
          <w:ilvl w:val="1"/>
          <w:numId w:val="7"/>
        </w:numPr>
        <w:shd w:val="clear" w:color="auto" w:fill="auto"/>
        <w:tabs>
          <w:tab w:val="left" w:pos="1036"/>
        </w:tabs>
        <w:spacing w:before="0"/>
        <w:ind w:left="1040" w:hanging="680"/>
      </w:pPr>
      <w:r>
        <w:t>Podnájemce opakovaně nedodržel termín splatnosti, v případě prv</w:t>
      </w:r>
      <w:r>
        <w:t>ního nedodržení splatnosti je v prodlení delším než 30 dnů po lhůtě splatnosti;</w:t>
      </w:r>
    </w:p>
    <w:p w:rsidR="00F6293D" w:rsidRDefault="00032678">
      <w:pPr>
        <w:pStyle w:val="Bodytext20"/>
        <w:framePr w:w="4104" w:h="6443" w:hRule="exact" w:wrap="none" w:vAnchor="page" w:hAnchor="page" w:x="6171" w:y="2751"/>
        <w:numPr>
          <w:ilvl w:val="1"/>
          <w:numId w:val="7"/>
        </w:numPr>
        <w:shd w:val="clear" w:color="auto" w:fill="auto"/>
        <w:tabs>
          <w:tab w:val="left" w:pos="1036"/>
        </w:tabs>
        <w:spacing w:before="0"/>
        <w:ind w:left="1040" w:hanging="680"/>
      </w:pPr>
      <w:r>
        <w:t>Podnájemce nesdělí Nájemci ani na základě jeho písemné žádosti požadované informace k posouzení plnění podmínek pro poskytnutí zvýhodněného nájemného;</w:t>
      </w:r>
    </w:p>
    <w:p w:rsidR="00F6293D" w:rsidRDefault="00032678">
      <w:pPr>
        <w:pStyle w:val="Bodytext20"/>
        <w:framePr w:w="4104" w:h="6443" w:hRule="exact" w:wrap="none" w:vAnchor="page" w:hAnchor="page" w:x="6171" w:y="2751"/>
        <w:numPr>
          <w:ilvl w:val="1"/>
          <w:numId w:val="7"/>
        </w:numPr>
        <w:shd w:val="clear" w:color="auto" w:fill="auto"/>
        <w:tabs>
          <w:tab w:val="left" w:pos="1036"/>
        </w:tabs>
        <w:spacing w:before="0" w:after="0"/>
        <w:ind w:left="1040" w:hanging="680"/>
      </w:pPr>
      <w:r>
        <w:t xml:space="preserve">Podnájemce výrazným </w:t>
      </w:r>
      <w:r>
        <w:t>způsobem</w:t>
      </w:r>
    </w:p>
    <w:p w:rsidR="00F6293D" w:rsidRDefault="00032678">
      <w:pPr>
        <w:pStyle w:val="Bodytext20"/>
        <w:framePr w:w="4104" w:h="6443" w:hRule="exact" w:wrap="none" w:vAnchor="page" w:hAnchor="page" w:x="6171" w:y="2751"/>
        <w:shd w:val="clear" w:color="auto" w:fill="auto"/>
        <w:tabs>
          <w:tab w:val="right" w:pos="4057"/>
        </w:tabs>
        <w:spacing w:before="0" w:after="0"/>
        <w:ind w:left="1040" w:firstLine="0"/>
      </w:pPr>
      <w:r>
        <w:t>nedosáhne</w:t>
      </w:r>
      <w:r>
        <w:tab/>
        <w:t>vzájemně</w:t>
      </w:r>
    </w:p>
    <w:p w:rsidR="00F6293D" w:rsidRDefault="00032678">
      <w:pPr>
        <w:pStyle w:val="Bodytext20"/>
        <w:framePr w:w="4104" w:h="6443" w:hRule="exact" w:wrap="none" w:vAnchor="page" w:hAnchor="page" w:x="6171" w:y="2751"/>
        <w:shd w:val="clear" w:color="auto" w:fill="auto"/>
        <w:tabs>
          <w:tab w:val="right" w:pos="4057"/>
        </w:tabs>
        <w:spacing w:before="0" w:after="0"/>
        <w:ind w:left="1040" w:firstLine="0"/>
      </w:pPr>
      <w:r>
        <w:t>odsouhlasených</w:t>
      </w:r>
      <w:r>
        <w:tab/>
        <w:t>měřitelných</w:t>
      </w:r>
    </w:p>
    <w:p w:rsidR="00F6293D" w:rsidRDefault="00032678">
      <w:pPr>
        <w:pStyle w:val="Bodytext20"/>
        <w:framePr w:w="4104" w:h="6443" w:hRule="exact" w:wrap="none" w:vAnchor="page" w:hAnchor="page" w:x="6171" w:y="2751"/>
        <w:shd w:val="clear" w:color="auto" w:fill="auto"/>
        <w:spacing w:before="0" w:after="0"/>
        <w:ind w:left="1040" w:firstLine="0"/>
      </w:pPr>
      <w:r>
        <w:t>ukazatelů, k jejichž dosažení se v rámci procesu schvalování o poskytnutí zvýhodněného nájemného zavázal.</w:t>
      </w:r>
    </w:p>
    <w:p w:rsidR="00F6293D" w:rsidRDefault="00032678">
      <w:pPr>
        <w:pStyle w:val="Bodytext20"/>
        <w:framePr w:w="4114" w:h="4022" w:hRule="exact" w:wrap="none" w:vAnchor="page" w:hAnchor="page" w:x="6156" w:y="10519"/>
        <w:shd w:val="clear" w:color="auto" w:fill="auto"/>
        <w:tabs>
          <w:tab w:val="left" w:pos="380"/>
        </w:tabs>
        <w:spacing w:before="0" w:after="0"/>
        <w:ind w:left="380" w:hanging="380"/>
      </w:pPr>
      <w:r>
        <w:rPr>
          <w:rStyle w:val="Bodytext21"/>
        </w:rPr>
        <w:t>uvedením do původního stavu.</w:t>
      </w:r>
    </w:p>
    <w:p w:rsidR="00F6293D" w:rsidRDefault="00032678">
      <w:pPr>
        <w:pStyle w:val="Bodytext20"/>
        <w:framePr w:w="4114" w:h="4022" w:hRule="exact" w:wrap="none" w:vAnchor="page" w:hAnchor="page" w:x="6156" w:y="10519"/>
        <w:numPr>
          <w:ilvl w:val="0"/>
          <w:numId w:val="7"/>
        </w:numPr>
        <w:shd w:val="clear" w:color="auto" w:fill="auto"/>
        <w:tabs>
          <w:tab w:val="left" w:pos="380"/>
        </w:tabs>
        <w:spacing w:before="0" w:after="216"/>
        <w:ind w:left="380" w:hanging="380"/>
      </w:pPr>
      <w:r>
        <w:t xml:space="preserve">Podnájemce odpovídá za veškeré škody, které způsobí svou činností </w:t>
      </w:r>
      <w:r>
        <w:t>v pronajatých prostorách třetím osobám.</w:t>
      </w:r>
    </w:p>
    <w:p w:rsidR="00F6293D" w:rsidRDefault="00032678">
      <w:pPr>
        <w:pStyle w:val="Bodytext20"/>
        <w:framePr w:w="4114" w:h="4022" w:hRule="exact" w:wrap="none" w:vAnchor="page" w:hAnchor="page" w:x="6156" w:y="10519"/>
        <w:numPr>
          <w:ilvl w:val="0"/>
          <w:numId w:val="7"/>
        </w:numPr>
        <w:shd w:val="clear" w:color="auto" w:fill="auto"/>
        <w:tabs>
          <w:tab w:val="left" w:pos="380"/>
        </w:tabs>
        <w:spacing w:before="0" w:after="224" w:line="221" w:lineRule="exact"/>
        <w:ind w:left="380" w:hanging="380"/>
      </w:pPr>
      <w:r>
        <w:t>Podnájemce je povinen na vlastní náklady provádět práce spojené s obvyklým</w:t>
      </w:r>
    </w:p>
    <w:p w:rsidR="00F6293D" w:rsidRDefault="00032678">
      <w:pPr>
        <w:pStyle w:val="Bodytext20"/>
        <w:framePr w:w="4114" w:h="4022" w:hRule="exact" w:wrap="none" w:vAnchor="page" w:hAnchor="page" w:x="6156" w:y="10519"/>
        <w:shd w:val="clear" w:color="auto" w:fill="auto"/>
        <w:spacing w:before="0" w:after="0"/>
        <w:ind w:left="380" w:firstLine="0"/>
      </w:pPr>
      <w:r>
        <w:t xml:space="preserve">udržováním a drobnými opravami předmětu podnájmu mimo závady, které se projeví v záruční lhůtě a které bude povinen svým nákladem odstranit </w:t>
      </w:r>
      <w:r>
        <w:t>zhotovitel stavby, popř. dodavatel zařízení. O vzniku závad na zařízeních v záruční době je Podnájemce povinen bezodkladně informovat Nájemce. Pokud jde o vymezení obsahu pojmu "náklady spojené s obvyklým udržováním"</w:t>
      </w:r>
    </w:p>
    <w:p w:rsidR="00F6293D" w:rsidRDefault="00032678">
      <w:pPr>
        <w:pStyle w:val="Headerorfooter30"/>
        <w:framePr w:wrap="none" w:vAnchor="page" w:hAnchor="page" w:x="5758" w:y="14941"/>
        <w:shd w:val="clear" w:color="auto" w:fill="auto"/>
      </w:pPr>
      <w:r>
        <w:t>6/8</w:t>
      </w:r>
    </w:p>
    <w:p w:rsidR="00F6293D" w:rsidRDefault="00F6293D">
      <w:pPr>
        <w:rPr>
          <w:sz w:val="2"/>
          <w:szCs w:val="2"/>
        </w:rPr>
        <w:sectPr w:rsidR="00F6293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293D" w:rsidRDefault="00032678">
      <w:pPr>
        <w:pStyle w:val="Headerorfooter0"/>
        <w:framePr w:w="7622" w:h="407" w:hRule="exact" w:wrap="none" w:vAnchor="page" w:hAnchor="page" w:x="2350" w:y="1297"/>
        <w:shd w:val="clear" w:color="auto" w:fill="auto"/>
        <w:spacing w:line="178" w:lineRule="exact"/>
      </w:pPr>
      <w:r>
        <w:lastRenderedPageBreak/>
        <w:t>Obecné smlu</w:t>
      </w:r>
      <w:r>
        <w:t xml:space="preserve">vní podmínky poskytování podnájmu v prostorách Multifunkční budovy VTP </w:t>
      </w:r>
      <w:r>
        <w:rPr>
          <w:lang w:val="en-US" w:eastAsia="en-US" w:bidi="en-US"/>
        </w:rPr>
        <w:t xml:space="preserve">(Viva, Trident) </w:t>
      </w:r>
      <w:r>
        <w:t>a dalších</w:t>
      </w:r>
    </w:p>
    <w:p w:rsidR="00F6293D" w:rsidRDefault="00032678">
      <w:pPr>
        <w:pStyle w:val="Headerorfooter0"/>
        <w:framePr w:w="7622" w:h="407" w:hRule="exact" w:wrap="none" w:vAnchor="page" w:hAnchor="page" w:x="2350" w:y="1297"/>
        <w:shd w:val="clear" w:color="auto" w:fill="auto"/>
        <w:spacing w:line="178" w:lineRule="exact"/>
        <w:ind w:left="1640"/>
      </w:pPr>
      <w:r>
        <w:t>prostorách ve správě společnosti Vědecko-technologický park Ostrava, a.s.</w:t>
      </w:r>
    </w:p>
    <w:p w:rsidR="00F6293D" w:rsidRDefault="00032678">
      <w:pPr>
        <w:pStyle w:val="Bodytext20"/>
        <w:framePr w:w="4358" w:h="2358" w:hRule="exact" w:wrap="none" w:vAnchor="page" w:hAnchor="page" w:x="1457" w:y="1938"/>
        <w:shd w:val="clear" w:color="auto" w:fill="auto"/>
        <w:spacing w:before="0" w:after="256"/>
        <w:ind w:left="380" w:right="280" w:firstLine="0"/>
      </w:pPr>
      <w:r>
        <w:t>smluvní strany se dohodly, že za takové budou považovat všechny náklady v jednotlivém</w:t>
      </w:r>
      <w:r>
        <w:t xml:space="preserve"> případě do 1.000,- Kč (bez DPH) a maximálně však do výše 12.000,-Kč (bez DPH) zajeden kalendářní rok.</w:t>
      </w:r>
    </w:p>
    <w:p w:rsidR="00F6293D" w:rsidRDefault="00032678">
      <w:pPr>
        <w:pStyle w:val="Bodytext20"/>
        <w:framePr w:w="4358" w:h="2358" w:hRule="exact" w:wrap="none" w:vAnchor="page" w:hAnchor="page" w:x="1457" w:y="1938"/>
        <w:numPr>
          <w:ilvl w:val="0"/>
          <w:numId w:val="7"/>
        </w:numPr>
        <w:shd w:val="clear" w:color="auto" w:fill="auto"/>
        <w:tabs>
          <w:tab w:val="left" w:pos="380"/>
        </w:tabs>
        <w:spacing w:before="0" w:after="206" w:line="221" w:lineRule="exact"/>
        <w:ind w:left="380" w:hanging="380"/>
        <w:jc w:val="left"/>
      </w:pPr>
      <w:r>
        <w:t>Pro ujednání dle předchozího článku sjednávají smluvní strany výjimku pro údržbu</w:t>
      </w:r>
    </w:p>
    <w:p w:rsidR="00F6293D" w:rsidRDefault="00032678">
      <w:pPr>
        <w:pStyle w:val="Heading10"/>
        <w:framePr w:w="4358" w:h="2358" w:hRule="exact" w:wrap="none" w:vAnchor="page" w:hAnchor="page" w:x="1457" w:y="1938"/>
        <w:shd w:val="clear" w:color="auto" w:fill="auto"/>
        <w:spacing w:before="0"/>
        <w:jc w:val="right"/>
      </w:pPr>
      <w:bookmarkStart w:id="6" w:name="bookmark6"/>
      <w:r>
        <w:t>III.</w:t>
      </w:r>
      <w:bookmarkEnd w:id="6"/>
    </w:p>
    <w:p w:rsidR="00F6293D" w:rsidRDefault="00032678">
      <w:pPr>
        <w:pStyle w:val="Bodytext20"/>
        <w:framePr w:w="4224" w:h="936" w:hRule="exact" w:wrap="none" w:vAnchor="page" w:hAnchor="page" w:x="6017" w:y="1929"/>
        <w:shd w:val="clear" w:color="auto" w:fill="auto"/>
        <w:spacing w:before="0" w:after="0"/>
        <w:ind w:left="480" w:firstLine="0"/>
      </w:pPr>
      <w:r>
        <w:t xml:space="preserve">osvětlení včetně výměny světelných zdrojů. Zejména z důvodu </w:t>
      </w:r>
      <w:r>
        <w:t>zajištění bezpečnosti práce zajistí tyto práce vždy Nájemce na základě upozornění Podnájemce.</w:t>
      </w:r>
    </w:p>
    <w:p w:rsidR="00F6293D" w:rsidRDefault="00032678">
      <w:pPr>
        <w:pStyle w:val="Heading10"/>
        <w:framePr w:wrap="none" w:vAnchor="page" w:hAnchor="page" w:x="6017" w:y="3940"/>
        <w:shd w:val="clear" w:color="auto" w:fill="auto"/>
        <w:spacing w:before="0"/>
      </w:pPr>
      <w:bookmarkStart w:id="7" w:name="bookmark7"/>
      <w:r>
        <w:t>Pojištění</w:t>
      </w:r>
      <w:bookmarkEnd w:id="7"/>
    </w:p>
    <w:p w:rsidR="00F6293D" w:rsidRDefault="00032678">
      <w:pPr>
        <w:pStyle w:val="Bodytext20"/>
        <w:framePr w:w="4118" w:h="2262" w:hRule="exact" w:wrap="none" w:vAnchor="page" w:hAnchor="page" w:x="1452" w:y="4967"/>
        <w:numPr>
          <w:ilvl w:val="0"/>
          <w:numId w:val="7"/>
        </w:numPr>
        <w:shd w:val="clear" w:color="auto" w:fill="auto"/>
        <w:tabs>
          <w:tab w:val="left" w:pos="380"/>
        </w:tabs>
        <w:spacing w:before="0" w:after="216"/>
        <w:ind w:left="380" w:hanging="380"/>
      </w:pPr>
      <w:r>
        <w:t>Budova jako stavební objekt bude pojištěna vlastníkem, a to proti živlu, vandalismu, proti škodám způsobených krádeží, vloupáním, nebo loupežným přepade</w:t>
      </w:r>
      <w:r>
        <w:t>ním, dále ve věci odpovědnosti vlastníka za škodu a pojištění požárního přerušení provozu.</w:t>
      </w:r>
    </w:p>
    <w:p w:rsidR="00F6293D" w:rsidRDefault="00032678">
      <w:pPr>
        <w:pStyle w:val="Bodytext20"/>
        <w:framePr w:w="4118" w:h="2262" w:hRule="exact" w:wrap="none" w:vAnchor="page" w:hAnchor="page" w:x="1452" w:y="4967"/>
        <w:numPr>
          <w:ilvl w:val="0"/>
          <w:numId w:val="7"/>
        </w:numPr>
        <w:shd w:val="clear" w:color="auto" w:fill="auto"/>
        <w:tabs>
          <w:tab w:val="left" w:pos="380"/>
        </w:tabs>
        <w:spacing w:before="0" w:after="0" w:line="221" w:lineRule="exact"/>
        <w:ind w:left="380" w:hanging="380"/>
      </w:pPr>
      <w:r>
        <w:t xml:space="preserve">Náklady na pojištění dle čl. 49 nebudou na Podnájemce dále přenášeny (tzn. náklady nebudou </w:t>
      </w:r>
      <w:r w:rsidR="00C66DF2">
        <w:t>re fakturovány</w:t>
      </w:r>
      <w:r>
        <w:t>).</w:t>
      </w:r>
    </w:p>
    <w:p w:rsidR="00F6293D" w:rsidRDefault="00032678">
      <w:pPr>
        <w:pStyle w:val="Bodytext20"/>
        <w:framePr w:w="4114" w:h="1384" w:hRule="exact" w:wrap="none" w:vAnchor="page" w:hAnchor="page" w:x="6123" w:y="5418"/>
        <w:numPr>
          <w:ilvl w:val="0"/>
          <w:numId w:val="7"/>
        </w:numPr>
        <w:shd w:val="clear" w:color="auto" w:fill="auto"/>
        <w:tabs>
          <w:tab w:val="left" w:pos="370"/>
        </w:tabs>
        <w:spacing w:before="0" w:after="216"/>
        <w:ind w:left="380" w:hanging="380"/>
      </w:pPr>
      <w:r>
        <w:t xml:space="preserve">Ve věci ochrany věcí Podnájemce (movitých i nemovitých) </w:t>
      </w:r>
      <w:r>
        <w:t>nepřebírá Nájemce žádné právní závazky.</w:t>
      </w:r>
    </w:p>
    <w:p w:rsidR="00F6293D" w:rsidRDefault="00032678">
      <w:pPr>
        <w:pStyle w:val="Bodytext20"/>
        <w:framePr w:w="4114" w:h="1384" w:hRule="exact" w:wrap="none" w:vAnchor="page" w:hAnchor="page" w:x="6123" w:y="5418"/>
        <w:numPr>
          <w:ilvl w:val="0"/>
          <w:numId w:val="7"/>
        </w:numPr>
        <w:shd w:val="clear" w:color="auto" w:fill="auto"/>
        <w:tabs>
          <w:tab w:val="left" w:pos="370"/>
        </w:tabs>
        <w:spacing w:before="0" w:after="0" w:line="221" w:lineRule="exact"/>
        <w:ind w:left="380" w:hanging="380"/>
      </w:pPr>
      <w:r>
        <w:t>Pojištění majetku Podnájemce je výhradní záležitostí Podnájemce.</w:t>
      </w:r>
    </w:p>
    <w:p w:rsidR="00F6293D" w:rsidRDefault="00032678">
      <w:pPr>
        <w:pStyle w:val="Heading10"/>
        <w:framePr w:w="8794" w:h="6633" w:hRule="exact" w:wrap="none" w:vAnchor="page" w:hAnchor="page" w:x="1452" w:y="7867"/>
        <w:shd w:val="clear" w:color="auto" w:fill="auto"/>
        <w:spacing w:before="0" w:after="255"/>
        <w:ind w:left="3200"/>
      </w:pPr>
      <w:bookmarkStart w:id="8" w:name="bookmark8"/>
      <w:r>
        <w:t>IV. Použité výrazy a pojmy</w:t>
      </w:r>
      <w:bookmarkEnd w:id="8"/>
    </w:p>
    <w:p w:rsidR="00F6293D" w:rsidRDefault="00032678">
      <w:pPr>
        <w:pStyle w:val="Bodytext40"/>
        <w:framePr w:w="8794" w:h="6633" w:hRule="exact" w:wrap="none" w:vAnchor="page" w:hAnchor="page" w:x="1452" w:y="7867"/>
        <w:numPr>
          <w:ilvl w:val="0"/>
          <w:numId w:val="8"/>
        </w:numPr>
        <w:shd w:val="clear" w:color="auto" w:fill="auto"/>
        <w:tabs>
          <w:tab w:val="left" w:pos="3082"/>
        </w:tabs>
        <w:spacing w:before="0" w:after="242"/>
        <w:ind w:left="2720" w:firstLine="0"/>
      </w:pPr>
      <w:r>
        <w:t>Úhrada za energie a služby</w:t>
      </w:r>
    </w:p>
    <w:p w:rsidR="00F6293D" w:rsidRDefault="00032678">
      <w:pPr>
        <w:pStyle w:val="Bodytext20"/>
        <w:framePr w:w="8794" w:h="6633" w:hRule="exact" w:wrap="none" w:vAnchor="page" w:hAnchor="page" w:x="1452" w:y="7867"/>
        <w:numPr>
          <w:ilvl w:val="0"/>
          <w:numId w:val="7"/>
        </w:numPr>
        <w:shd w:val="clear" w:color="auto" w:fill="auto"/>
        <w:tabs>
          <w:tab w:val="left" w:pos="370"/>
        </w:tabs>
        <w:spacing w:before="0"/>
        <w:ind w:left="380" w:hanging="380"/>
      </w:pPr>
      <w:r>
        <w:t xml:space="preserve">Pod pojmem „úhrada za energie a služby“ se pro účely smlouvy o podnájmu nájmu prostor, není-li </w:t>
      </w:r>
      <w:r>
        <w:t>sjednáno jinak, rozumí paušálně hrazené náklady související s užíváním pronajatých prostor, především za elektrickou energii, teplo, teplou a studenou vodu (včetně stočného), užívání společných ploch (toalety, výtahy, chodby a kuchyňky a garáže) a jednacíc</w:t>
      </w:r>
      <w:r>
        <w:t>h místností (bezplatně v rozsahu dohodnutém ve smlouvě o podnájmu), využívání rozvodů počítačové a telefonní sítě, běžný výpis nákladů na telefonní hovory v členění na jednotlivé telefonní linky (číslo linky, náklady na hovory celkem), odvoz běžných komuná</w:t>
      </w:r>
      <w:r>
        <w:t xml:space="preserve">lních odpadů (vzniklých v administrativních budovách a provozech) z k tomu určených kontejnerů, informační služba na recepci budovy, poštovní schránka u vstupu do objektu, umytí oken v předmětu nájmu 2 x ročně a úklid kuchyněk minimálně 5x týdně. Součástí </w:t>
      </w:r>
      <w:r>
        <w:t>úklidu kuchyňky se rozumí také ukládání znečištěného nebo neuklizeného nádobí podnájemce(ů) do myčky, je-li jí kuchyňka vybavena. Úklid čistého nádobí z myčky je věcí podnájemce. Náklady na provoz a údržbu myčky jdou na vrub Nájemce.</w:t>
      </w:r>
    </w:p>
    <w:p w:rsidR="00F6293D" w:rsidRDefault="00032678">
      <w:pPr>
        <w:pStyle w:val="Bodytext20"/>
        <w:framePr w:w="8794" w:h="6633" w:hRule="exact" w:wrap="none" w:vAnchor="page" w:hAnchor="page" w:x="1452" w:y="7867"/>
        <w:numPr>
          <w:ilvl w:val="0"/>
          <w:numId w:val="7"/>
        </w:numPr>
        <w:shd w:val="clear" w:color="auto" w:fill="auto"/>
        <w:tabs>
          <w:tab w:val="left" w:pos="370"/>
        </w:tabs>
        <w:spacing w:before="0" w:after="198"/>
        <w:ind w:left="380" w:hanging="380"/>
      </w:pPr>
      <w:r>
        <w:t>Úhrada za energie a sl</w:t>
      </w:r>
      <w:r>
        <w:t xml:space="preserve">užby výslovně nezahrnuje: telefonní a jiné telekomunikační poplatky poskytovatelů (např. Internet), jiné než běžné výpisy telefonní ústředny o celkovém počtu a druhu uskutečněných telefonních hovorů, pronájem telefonního přístroje (předpokládá se vlastní, </w:t>
      </w:r>
      <w:r>
        <w:t>je však možné přístroj pronajmout či zajistit jiným způsobem za úplatu), centrální kopírky a síťové tiskárny, náklady na úklid pronajatých prostor včetně vynášení odpadků z pronajatých prostor do k tomuto účelu určených nádob vně budovy, pronájem přednáško</w:t>
      </w:r>
      <w:r>
        <w:t>vého sálu a jednacích místností nad ve smlouvě o podnájmu sjednaný rozsah, poskytnutí televizního signálu pro příjem místních televizních stanic.</w:t>
      </w:r>
    </w:p>
    <w:p w:rsidR="00F6293D" w:rsidRDefault="00032678">
      <w:pPr>
        <w:pStyle w:val="Bodytext40"/>
        <w:framePr w:w="8794" w:h="6633" w:hRule="exact" w:wrap="none" w:vAnchor="page" w:hAnchor="page" w:x="1452" w:y="7867"/>
        <w:numPr>
          <w:ilvl w:val="0"/>
          <w:numId w:val="8"/>
        </w:numPr>
        <w:shd w:val="clear" w:color="auto" w:fill="auto"/>
        <w:tabs>
          <w:tab w:val="left" w:pos="3082"/>
        </w:tabs>
        <w:spacing w:before="0" w:after="242"/>
        <w:ind w:left="2720" w:firstLine="0"/>
      </w:pPr>
      <w:r>
        <w:t>Studené nájemné</w:t>
      </w:r>
    </w:p>
    <w:p w:rsidR="00F6293D" w:rsidRDefault="00032678">
      <w:pPr>
        <w:pStyle w:val="Bodytext20"/>
        <w:framePr w:w="8794" w:h="6633" w:hRule="exact" w:wrap="none" w:vAnchor="page" w:hAnchor="page" w:x="1452" w:y="7867"/>
        <w:numPr>
          <w:ilvl w:val="0"/>
          <w:numId w:val="7"/>
        </w:numPr>
        <w:shd w:val="clear" w:color="auto" w:fill="auto"/>
        <w:tabs>
          <w:tab w:val="left" w:pos="370"/>
        </w:tabs>
        <w:spacing w:before="0" w:after="0"/>
        <w:ind w:left="380" w:hanging="380"/>
      </w:pPr>
      <w:r>
        <w:t xml:space="preserve">Pod pojmem „studené nájemné“ se pro účely smlouvy o podnájmu nájmu prostor rozumí cena nájmu </w:t>
      </w:r>
      <w:r>
        <w:t>prostor (místnost, sestava místností, podlaží, vybavená uzamykatelnými dveřmi, funkčními okny,</w:t>
      </w:r>
    </w:p>
    <w:p w:rsidR="00F6293D" w:rsidRDefault="00032678">
      <w:pPr>
        <w:pStyle w:val="Headerorfooter30"/>
        <w:framePr w:wrap="none" w:vAnchor="page" w:hAnchor="page" w:x="5729" w:y="14836"/>
        <w:shd w:val="clear" w:color="auto" w:fill="auto"/>
      </w:pPr>
      <w:r>
        <w:t>7/8</w:t>
      </w:r>
    </w:p>
    <w:p w:rsidR="00F6293D" w:rsidRDefault="00F6293D">
      <w:pPr>
        <w:rPr>
          <w:sz w:val="2"/>
          <w:szCs w:val="2"/>
        </w:rPr>
        <w:sectPr w:rsidR="00F6293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293D" w:rsidRDefault="00032678">
      <w:pPr>
        <w:pStyle w:val="Headerorfooter0"/>
        <w:framePr w:w="7618" w:h="407" w:hRule="exact" w:wrap="none" w:vAnchor="page" w:hAnchor="page" w:x="2360" w:y="1294"/>
        <w:shd w:val="clear" w:color="auto" w:fill="auto"/>
      </w:pPr>
      <w:r>
        <w:lastRenderedPageBreak/>
        <w:t xml:space="preserve">Obecné smluvní podmínky poskytování podnájmu v prostorách Multifunkční budovy VTP </w:t>
      </w:r>
      <w:r>
        <w:rPr>
          <w:lang w:val="en-US" w:eastAsia="en-US" w:bidi="en-US"/>
        </w:rPr>
        <w:t xml:space="preserve">(Viva, Trident) </w:t>
      </w:r>
      <w:r>
        <w:t>a dalších</w:t>
      </w:r>
    </w:p>
    <w:p w:rsidR="00F6293D" w:rsidRDefault="00032678">
      <w:pPr>
        <w:pStyle w:val="Headerorfooter0"/>
        <w:framePr w:w="7618" w:h="407" w:hRule="exact" w:wrap="none" w:vAnchor="page" w:hAnchor="page" w:x="2360" w:y="1294"/>
        <w:shd w:val="clear" w:color="auto" w:fill="auto"/>
        <w:ind w:left="1640"/>
      </w:pPr>
      <w:r>
        <w:t xml:space="preserve">prostorách ve správě </w:t>
      </w:r>
      <w:r>
        <w:t>společnosti Vědecko-technologický park Ostrava, a.s.</w:t>
      </w:r>
    </w:p>
    <w:p w:rsidR="00F6293D" w:rsidRDefault="00032678">
      <w:pPr>
        <w:pStyle w:val="Bodytext20"/>
        <w:framePr w:w="8779" w:h="716" w:hRule="exact" w:wrap="none" w:vAnchor="page" w:hAnchor="page" w:x="1462" w:y="1926"/>
        <w:shd w:val="clear" w:color="auto" w:fill="auto"/>
        <w:tabs>
          <w:tab w:val="left" w:pos="370"/>
        </w:tabs>
        <w:spacing w:before="0" w:after="0"/>
        <w:ind w:left="380" w:hanging="380"/>
      </w:pPr>
      <w:r>
        <w:t xml:space="preserve">podlahovou </w:t>
      </w:r>
      <w:r w:rsidR="00C66DF2">
        <w:t>krytinou – koberec</w:t>
      </w:r>
      <w:r>
        <w:t>, PVC, dlažba dle typu místností, rozvody elektrické energie, zásuvkami, přípojnými místy rozvodů počítačové a telefonní sítě, osvětlovacími tělesy a vypínači) bez jakýchkoli</w:t>
      </w:r>
      <w:r>
        <w:t xml:space="preserve"> služeb, energií, připojení k internetu a interiérového vybavení.</w:t>
      </w:r>
    </w:p>
    <w:p w:rsidR="00F6293D" w:rsidRDefault="00032678">
      <w:pPr>
        <w:pStyle w:val="Heading10"/>
        <w:framePr w:w="8779" w:h="2360" w:hRule="exact" w:wrap="none" w:vAnchor="page" w:hAnchor="page" w:x="1462" w:y="3099"/>
        <w:shd w:val="clear" w:color="auto" w:fill="auto"/>
        <w:spacing w:before="0" w:line="514" w:lineRule="exact"/>
        <w:ind w:left="2120"/>
      </w:pPr>
      <w:bookmarkStart w:id="9" w:name="bookmark9"/>
      <w:r>
        <w:t>V. Odevzdání nebytových prostor zpět nájemci</w:t>
      </w:r>
      <w:bookmarkEnd w:id="9"/>
    </w:p>
    <w:p w:rsidR="00F6293D" w:rsidRDefault="00032678">
      <w:pPr>
        <w:pStyle w:val="Bodytext40"/>
        <w:framePr w:w="8779" w:h="2360" w:hRule="exact" w:wrap="none" w:vAnchor="page" w:hAnchor="page" w:x="1462" w:y="3099"/>
        <w:shd w:val="clear" w:color="auto" w:fill="auto"/>
        <w:spacing w:before="0" w:after="0" w:line="514" w:lineRule="exact"/>
        <w:ind w:left="2700" w:firstLine="0"/>
      </w:pPr>
      <w:r>
        <w:t>a) Stav odevzdaného prostoru</w:t>
      </w:r>
    </w:p>
    <w:p w:rsidR="00F6293D" w:rsidRDefault="00032678">
      <w:pPr>
        <w:pStyle w:val="Bodytext20"/>
        <w:framePr w:w="8779" w:h="2360" w:hRule="exact" w:wrap="none" w:vAnchor="page" w:hAnchor="page" w:x="1462" w:y="3099"/>
        <w:numPr>
          <w:ilvl w:val="0"/>
          <w:numId w:val="7"/>
        </w:numPr>
        <w:shd w:val="clear" w:color="auto" w:fill="auto"/>
        <w:tabs>
          <w:tab w:val="left" w:pos="375"/>
        </w:tabs>
        <w:spacing w:before="0" w:after="0"/>
        <w:ind w:left="380" w:hanging="380"/>
      </w:pPr>
      <w:r>
        <w:t>Nájemce protokolárně odevzdá nebytový prostor ve stavu, v jakém jej převzal nehledě na běžné opotřebení a na vady, k</w:t>
      </w:r>
      <w:r>
        <w:t xml:space="preserve">teré je povinen odstranit Nájemce, bude uklizený a čistý. Nebytový prostor bude bíle vymalovaný, na stěnách nebudou žádné díry, nástěnky aj. Koberec bude vyčištěný a bude odpovídat stavu běžného opotřebení, což znamená, že nebude obsahovat skvrny a nebude </w:t>
      </w:r>
      <w:r>
        <w:t>mechanicky poškozen.</w:t>
      </w:r>
    </w:p>
    <w:p w:rsidR="00F6293D" w:rsidRDefault="00032678">
      <w:pPr>
        <w:pStyle w:val="Bodytext40"/>
        <w:framePr w:w="8779" w:h="3244" w:hRule="exact" w:wrap="none" w:vAnchor="page" w:hAnchor="page" w:x="1462" w:y="5648"/>
        <w:numPr>
          <w:ilvl w:val="0"/>
          <w:numId w:val="9"/>
        </w:numPr>
        <w:shd w:val="clear" w:color="auto" w:fill="auto"/>
        <w:tabs>
          <w:tab w:val="left" w:pos="3062"/>
        </w:tabs>
        <w:spacing w:before="0" w:after="262"/>
        <w:ind w:left="2700" w:firstLine="0"/>
      </w:pPr>
      <w:r>
        <w:t>Stav odevzdání příslušenství</w:t>
      </w:r>
    </w:p>
    <w:p w:rsidR="00F6293D" w:rsidRDefault="00032678">
      <w:pPr>
        <w:pStyle w:val="Bodytext20"/>
        <w:framePr w:w="8779" w:h="3244" w:hRule="exact" w:wrap="none" w:vAnchor="page" w:hAnchor="page" w:x="1462" w:y="5648"/>
        <w:numPr>
          <w:ilvl w:val="0"/>
          <w:numId w:val="7"/>
        </w:numPr>
        <w:shd w:val="clear" w:color="auto" w:fill="auto"/>
        <w:tabs>
          <w:tab w:val="left" w:pos="375"/>
        </w:tabs>
        <w:spacing w:before="0" w:after="218"/>
        <w:ind w:left="380" w:hanging="380"/>
      </w:pPr>
      <w:r>
        <w:t xml:space="preserve">Spolu s nebytovým prostorem odevzdá nájemci všechny klíče a ID karty, které mu byly ze strany nájemci protokolárně předány. V případě že, ID karta nebude odevzdána nebo bude nefunkční, zavazuje se </w:t>
      </w:r>
      <w:r>
        <w:t xml:space="preserve">podnájemce uhradit nájemci škodu ve výši 300 Kč bez DPH. V případě, že podnájemce nevrátí klíč z důvodu ztráty nebo poškození, uhradí náklady na pořízení nového zámku či nových zámků do speciálního bezpečnostního zámkového systému, nebo </w:t>
      </w:r>
      <w:r w:rsidR="00C66DF2">
        <w:t>klíče,</w:t>
      </w:r>
      <w:bookmarkStart w:id="10" w:name="_GoBack"/>
      <w:bookmarkEnd w:id="10"/>
      <w:r>
        <w:t xml:space="preserve"> pokud bude ná</w:t>
      </w:r>
      <w:r>
        <w:t>jemcem rozhodnuto, že nebyla narušena bezpečnost.</w:t>
      </w:r>
    </w:p>
    <w:p w:rsidR="00F6293D" w:rsidRDefault="00032678">
      <w:pPr>
        <w:pStyle w:val="Bodytext40"/>
        <w:framePr w:w="8779" w:h="3244" w:hRule="exact" w:wrap="none" w:vAnchor="page" w:hAnchor="page" w:x="1462" w:y="5648"/>
        <w:numPr>
          <w:ilvl w:val="0"/>
          <w:numId w:val="9"/>
        </w:numPr>
        <w:shd w:val="clear" w:color="auto" w:fill="auto"/>
        <w:tabs>
          <w:tab w:val="left" w:pos="3062"/>
        </w:tabs>
        <w:spacing w:before="0" w:after="259"/>
        <w:ind w:left="2700" w:firstLine="0"/>
      </w:pPr>
      <w:r>
        <w:t>Termín odevzdání prostor zpět pronajímateli</w:t>
      </w:r>
    </w:p>
    <w:p w:rsidR="00F6293D" w:rsidRDefault="00032678">
      <w:pPr>
        <w:pStyle w:val="Bodytext20"/>
        <w:framePr w:w="8779" w:h="3244" w:hRule="exact" w:wrap="none" w:vAnchor="page" w:hAnchor="page" w:x="1462" w:y="5648"/>
        <w:numPr>
          <w:ilvl w:val="0"/>
          <w:numId w:val="7"/>
        </w:numPr>
        <w:shd w:val="clear" w:color="auto" w:fill="auto"/>
        <w:tabs>
          <w:tab w:val="left" w:pos="375"/>
        </w:tabs>
        <w:spacing w:before="0" w:after="0" w:line="221" w:lineRule="exact"/>
        <w:ind w:left="380" w:hanging="380"/>
      </w:pPr>
      <w:r>
        <w:t xml:space="preserve">Podnájemce je povinen protokolárně předat prostory nájemci nejpozději v den ukončení nájmu nejpozději do 15:00 hod. Smluvní strany se mohou dohodnout o pozdějším </w:t>
      </w:r>
      <w:r>
        <w:t>předání prostor pouze v případě, že dohodu uskuteční písemně nejpozději 4dny před datem předání.</w:t>
      </w:r>
    </w:p>
    <w:p w:rsidR="00F6293D" w:rsidRDefault="00032678">
      <w:pPr>
        <w:pStyle w:val="Bodytext40"/>
        <w:framePr w:w="8779" w:h="1193" w:hRule="exact" w:wrap="none" w:vAnchor="page" w:hAnchor="page" w:x="1462" w:y="9537"/>
        <w:numPr>
          <w:ilvl w:val="0"/>
          <w:numId w:val="9"/>
        </w:numPr>
        <w:shd w:val="clear" w:color="auto" w:fill="auto"/>
        <w:tabs>
          <w:tab w:val="left" w:pos="3062"/>
        </w:tabs>
        <w:spacing w:before="0" w:after="262"/>
        <w:ind w:left="2700" w:firstLine="0"/>
      </w:pPr>
      <w:r>
        <w:t>Sankce</w:t>
      </w:r>
    </w:p>
    <w:p w:rsidR="00F6293D" w:rsidRDefault="00032678">
      <w:pPr>
        <w:pStyle w:val="Bodytext20"/>
        <w:framePr w:w="8779" w:h="1193" w:hRule="exact" w:wrap="none" w:vAnchor="page" w:hAnchor="page" w:x="1462" w:y="9537"/>
        <w:numPr>
          <w:ilvl w:val="0"/>
          <w:numId w:val="7"/>
        </w:numPr>
        <w:shd w:val="clear" w:color="auto" w:fill="auto"/>
        <w:tabs>
          <w:tab w:val="left" w:pos="374"/>
        </w:tabs>
        <w:spacing w:before="0" w:after="0"/>
        <w:ind w:left="380" w:hanging="380"/>
      </w:pPr>
      <w:r>
        <w:t xml:space="preserve">V případě, že při ukončení podnájmu vyplývajícího z uzavřené podnájemní smlouvy nebo z výpovědi podnájemce nebudou prostory předány v termínu a stavu </w:t>
      </w:r>
      <w:r>
        <w:t>dle ustanovení bodu a), či jiné písemné dohody, bude nájemce podnájemci účtovat sankci ve výši 1000,- Kč za každý den prodlení.</w:t>
      </w:r>
    </w:p>
    <w:p w:rsidR="00F6293D" w:rsidRDefault="00032678">
      <w:pPr>
        <w:pStyle w:val="Headerorfooter30"/>
        <w:framePr w:wrap="none" w:vAnchor="page" w:hAnchor="page" w:x="5744" w:y="14824"/>
        <w:shd w:val="clear" w:color="auto" w:fill="auto"/>
      </w:pPr>
      <w:r>
        <w:t>8/8</w:t>
      </w:r>
    </w:p>
    <w:p w:rsidR="00F6293D" w:rsidRDefault="00F6293D">
      <w:pPr>
        <w:rPr>
          <w:sz w:val="2"/>
          <w:szCs w:val="2"/>
        </w:rPr>
      </w:pPr>
    </w:p>
    <w:sectPr w:rsidR="00F6293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678" w:rsidRDefault="00032678">
      <w:r>
        <w:separator/>
      </w:r>
    </w:p>
  </w:endnote>
  <w:endnote w:type="continuationSeparator" w:id="0">
    <w:p w:rsidR="00032678" w:rsidRDefault="0003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678" w:rsidRDefault="00032678"/>
  </w:footnote>
  <w:footnote w:type="continuationSeparator" w:id="0">
    <w:p w:rsidR="00032678" w:rsidRDefault="000326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0E81"/>
    <w:multiLevelType w:val="multilevel"/>
    <w:tmpl w:val="2BB62EA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F908AD"/>
    <w:multiLevelType w:val="multilevel"/>
    <w:tmpl w:val="1FB00540"/>
    <w:lvl w:ilvl="0">
      <w:start w:val="5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7A4485"/>
    <w:multiLevelType w:val="multilevel"/>
    <w:tmpl w:val="D072215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9F4FD9"/>
    <w:multiLevelType w:val="multilevel"/>
    <w:tmpl w:val="0284D6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F37F0A"/>
    <w:multiLevelType w:val="multilevel"/>
    <w:tmpl w:val="DDE2DE9E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733005"/>
    <w:multiLevelType w:val="multilevel"/>
    <w:tmpl w:val="DDA47A00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C15D0D"/>
    <w:multiLevelType w:val="multilevel"/>
    <w:tmpl w:val="17E61F1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CA0CB7"/>
    <w:multiLevelType w:val="multilevel"/>
    <w:tmpl w:val="125C9888"/>
    <w:lvl w:ilvl="0">
      <w:start w:val="3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4A095E"/>
    <w:multiLevelType w:val="multilevel"/>
    <w:tmpl w:val="11DC6D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3D"/>
    <w:rsid w:val="00032678"/>
    <w:rsid w:val="00C66DF2"/>
    <w:rsid w:val="00F6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9D1E"/>
  <w15:docId w15:val="{9F86236E-5F27-4833-ADCC-CE857759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">
    <w:name w:val="Body text (3)_"/>
    <w:basedOn w:val="Standardnpsmoodstavce"/>
    <w:link w:val="Bodytext3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bsah1Char">
    <w:name w:val="Obsah 1 Char"/>
    <w:basedOn w:val="Standardnpsmoodstavce"/>
    <w:link w:val="Obsah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Arial95pt">
    <w:name w:val="Other + Arial;9.5 pt"/>
    <w:basedOn w:val="Oth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3">
    <w:name w:val="Header or footer (3)_"/>
    <w:basedOn w:val="Standardnpsmoodstavce"/>
    <w:link w:val="Headerorfooter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100" w:lineRule="exact"/>
    </w:pPr>
    <w:rPr>
      <w:rFonts w:ascii="Arial" w:eastAsia="Arial" w:hAnsi="Arial" w:cs="Arial"/>
      <w:i/>
      <w:iCs/>
      <w:sz w:val="9"/>
      <w:szCs w:val="9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73" w:lineRule="exact"/>
    </w:pPr>
    <w:rPr>
      <w:rFonts w:ascii="Arial" w:eastAsia="Arial" w:hAnsi="Arial" w:cs="Arial"/>
      <w:sz w:val="15"/>
      <w:szCs w:val="15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317" w:lineRule="exact"/>
      <w:jc w:val="center"/>
    </w:pPr>
    <w:rPr>
      <w:sz w:val="26"/>
      <w:szCs w:val="2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60" w:after="260" w:line="244" w:lineRule="exact"/>
      <w:ind w:hanging="540"/>
      <w:jc w:val="both"/>
      <w:outlineLvl w:val="1"/>
    </w:pPr>
    <w:rPr>
      <w:b/>
      <w:bCs/>
      <w:sz w:val="22"/>
      <w:szCs w:val="22"/>
    </w:rPr>
  </w:style>
  <w:style w:type="paragraph" w:styleId="Obsah1">
    <w:name w:val="toc 1"/>
    <w:basedOn w:val="Normln"/>
    <w:link w:val="Obsah1Char"/>
    <w:autoRedefine/>
    <w:pPr>
      <w:shd w:val="clear" w:color="auto" w:fill="FFFFFF"/>
      <w:spacing w:before="260" w:line="22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260" w:line="288" w:lineRule="exact"/>
      <w:outlineLvl w:val="0"/>
    </w:pPr>
    <w:rPr>
      <w:b/>
      <w:bCs/>
      <w:sz w:val="26"/>
      <w:szCs w:val="26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20" w:after="220" w:line="216" w:lineRule="exact"/>
      <w:ind w:hanging="700"/>
      <w:jc w:val="both"/>
    </w:pPr>
    <w:rPr>
      <w:rFonts w:ascii="Arial" w:eastAsia="Arial" w:hAnsi="Arial" w:cs="Arial"/>
      <w:sz w:val="19"/>
      <w:szCs w:val="19"/>
    </w:rPr>
  </w:style>
  <w:style w:type="paragraph" w:customStyle="1" w:styleId="Headerorfooter30">
    <w:name w:val="Header or footer (3)"/>
    <w:basedOn w:val="Normln"/>
    <w:link w:val="Headerorfooter3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40" w:after="240" w:line="244" w:lineRule="exact"/>
      <w:ind w:hanging="680"/>
    </w:pPr>
    <w:rPr>
      <w:b/>
      <w:bCs/>
      <w:sz w:val="22"/>
      <w:szCs w:val="22"/>
    </w:rPr>
  </w:style>
  <w:style w:type="paragraph" w:styleId="Obsah2">
    <w:name w:val="toc 2"/>
    <w:basedOn w:val="Normln"/>
    <w:autoRedefine/>
    <w:pPr>
      <w:shd w:val="clear" w:color="auto" w:fill="FFFFFF"/>
      <w:spacing w:before="260" w:line="224" w:lineRule="exact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3743</Words>
  <Characters>22090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Vladislava Blahutová</dc:creator>
  <cp:lastModifiedBy>Vladislava Blahutová</cp:lastModifiedBy>
  <cp:revision>2</cp:revision>
  <dcterms:created xsi:type="dcterms:W3CDTF">2018-03-28T06:37:00Z</dcterms:created>
  <dcterms:modified xsi:type="dcterms:W3CDTF">2018-03-28T06:37:00Z</dcterms:modified>
</cp:coreProperties>
</file>