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AB" w:rsidRPr="002C7CB3" w:rsidRDefault="00DF01AB" w:rsidP="0004290A">
      <w:pPr>
        <w:pStyle w:val="Nadpis2-BS"/>
        <w:numPr>
          <w:ilvl w:val="0"/>
          <w:numId w:val="0"/>
        </w:numPr>
        <w:rPr>
          <w:rFonts w:asciiTheme="majorBidi" w:hAnsiTheme="majorBidi" w:cstheme="majorBidi"/>
        </w:rPr>
      </w:pPr>
    </w:p>
    <w:p w:rsidR="00DF01AB" w:rsidRPr="002C7CB3" w:rsidRDefault="00DF01AB" w:rsidP="0064176A">
      <w:pPr>
        <w:spacing w:after="0" w:line="240" w:lineRule="auto"/>
        <w:jc w:val="center"/>
        <w:rPr>
          <w:rFonts w:asciiTheme="majorBidi" w:hAnsiTheme="majorBidi" w:cstheme="majorBidi"/>
          <w:color w:val="0D0D0D"/>
          <w:sz w:val="32"/>
          <w:szCs w:val="32"/>
        </w:rPr>
      </w:pPr>
    </w:p>
    <w:p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tblPr>
      <w:tblGrid>
        <w:gridCol w:w="9212"/>
      </w:tblGrid>
      <w:tr w:rsidR="00DF01AB" w:rsidRPr="002C7CB3" w:rsidTr="00E121FB">
        <w:trPr>
          <w:trHeight w:val="8369"/>
        </w:trPr>
        <w:tc>
          <w:tcPr>
            <w:tcW w:w="9212" w:type="dxa"/>
          </w:tcPr>
          <w:p w:rsidR="00DF01AB" w:rsidRPr="002C7CB3" w:rsidRDefault="00DF01AB" w:rsidP="00E121FB">
            <w:pPr>
              <w:spacing w:after="0" w:line="240" w:lineRule="auto"/>
              <w:jc w:val="center"/>
              <w:rPr>
                <w:rFonts w:asciiTheme="majorBidi" w:hAnsiTheme="majorBidi" w:cstheme="majorBidi"/>
                <w:color w:val="0D0D0D"/>
                <w:sz w:val="40"/>
                <w:szCs w:val="19"/>
              </w:rPr>
            </w:pPr>
          </w:p>
          <w:p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rsidR="009B68B9" w:rsidRDefault="009B68B9" w:rsidP="00E121FB">
            <w:pPr>
              <w:spacing w:before="240" w:after="60" w:line="240" w:lineRule="auto"/>
              <w:jc w:val="center"/>
              <w:rPr>
                <w:rFonts w:asciiTheme="majorBidi" w:hAnsiTheme="majorBidi" w:cstheme="majorBidi"/>
                <w:smallCaps/>
                <w:color w:val="0D0D0D"/>
                <w:sz w:val="40"/>
                <w:szCs w:val="20"/>
              </w:rPr>
            </w:pPr>
          </w:p>
          <w:p w:rsidR="00DF01AB"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rsidR="009B68B9" w:rsidRPr="002C7CB3" w:rsidRDefault="009B68B9" w:rsidP="00E121FB">
            <w:pPr>
              <w:spacing w:before="240" w:after="60" w:line="240" w:lineRule="auto"/>
              <w:jc w:val="center"/>
              <w:rPr>
                <w:rFonts w:asciiTheme="majorBidi" w:hAnsiTheme="majorBidi" w:cstheme="majorBidi"/>
                <w:smallCaps/>
                <w:color w:val="0D0D0D"/>
                <w:sz w:val="40"/>
                <w:szCs w:val="20"/>
              </w:rPr>
            </w:pPr>
          </w:p>
          <w:p w:rsidR="00DF01AB" w:rsidRDefault="00E5024F" w:rsidP="00E121FB">
            <w:pPr>
              <w:spacing w:before="240" w:after="60" w:line="240" w:lineRule="auto"/>
              <w:jc w:val="center"/>
              <w:rPr>
                <w:rFonts w:asciiTheme="majorBidi" w:hAnsiTheme="majorBidi" w:cstheme="majorBidi"/>
                <w:smallCaps/>
                <w:sz w:val="40"/>
                <w:szCs w:val="44"/>
              </w:rPr>
            </w:pPr>
            <w:r w:rsidRPr="002C7CB3">
              <w:rPr>
                <w:rFonts w:asciiTheme="majorBidi" w:hAnsiTheme="majorBidi" w:cstheme="majorBidi"/>
                <w:smallCaps/>
                <w:sz w:val="40"/>
                <w:szCs w:val="44"/>
              </w:rPr>
              <w:t xml:space="preserve">KGS </w:t>
            </w:r>
            <w:proofErr w:type="spellStart"/>
            <w:r w:rsidRPr="002C7CB3">
              <w:rPr>
                <w:rFonts w:asciiTheme="majorBidi" w:hAnsiTheme="majorBidi" w:cstheme="majorBidi"/>
                <w:smallCaps/>
                <w:sz w:val="40"/>
                <w:szCs w:val="44"/>
              </w:rPr>
              <w:t>legal</w:t>
            </w:r>
            <w:proofErr w:type="spellEnd"/>
            <w:r w:rsidRPr="002C7CB3">
              <w:rPr>
                <w:rFonts w:asciiTheme="majorBidi" w:hAnsiTheme="majorBidi" w:cstheme="majorBidi"/>
                <w:smallCaps/>
                <w:sz w:val="40"/>
                <w:szCs w:val="44"/>
              </w:rPr>
              <w:t>, sdružení advokátů</w:t>
            </w:r>
          </w:p>
          <w:p w:rsidR="009B68B9" w:rsidRPr="002C7CB3" w:rsidRDefault="009B68B9" w:rsidP="00E121FB">
            <w:pPr>
              <w:spacing w:before="240" w:after="60" w:line="240" w:lineRule="auto"/>
              <w:jc w:val="center"/>
              <w:rPr>
                <w:rFonts w:asciiTheme="majorBidi" w:hAnsiTheme="majorBidi" w:cstheme="majorBidi"/>
                <w:smallCaps/>
                <w:color w:val="0D0D0D"/>
                <w:sz w:val="40"/>
                <w:szCs w:val="44"/>
              </w:rPr>
            </w:pPr>
          </w:p>
          <w:p w:rsidR="00DF01AB"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rsidR="009B68B9" w:rsidRPr="002C7CB3" w:rsidRDefault="009B68B9" w:rsidP="00E121FB">
            <w:pPr>
              <w:spacing w:before="240" w:after="60" w:line="240" w:lineRule="auto"/>
              <w:jc w:val="center"/>
              <w:rPr>
                <w:rFonts w:asciiTheme="majorBidi" w:hAnsiTheme="majorBidi" w:cstheme="majorBidi"/>
                <w:smallCaps/>
                <w:color w:val="0D0D0D"/>
                <w:sz w:val="40"/>
                <w:szCs w:val="20"/>
              </w:rPr>
            </w:pPr>
          </w:p>
          <w:p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rsidTr="00E121FB">
        <w:trPr>
          <w:trHeight w:val="2522"/>
        </w:trPr>
        <w:tc>
          <w:tcPr>
            <w:tcW w:w="9212" w:type="dxa"/>
            <w:vAlign w:val="bottom"/>
          </w:tcPr>
          <w:p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03659" cy="702955"/>
                          </a:xfrm>
                          <a:prstGeom prst="rect">
                            <a:avLst/>
                          </a:prstGeom>
                        </pic:spPr>
                      </pic:pic>
                    </a:graphicData>
                  </a:graphic>
                </wp:inline>
              </w:drawing>
            </w:r>
          </w:p>
          <w:p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rsidR="00DF01AB" w:rsidRPr="002C7CB3" w:rsidRDefault="00DF01AB" w:rsidP="0064176A">
      <w:pPr>
        <w:spacing w:after="0" w:line="240" w:lineRule="auto"/>
        <w:jc w:val="center"/>
        <w:rPr>
          <w:rFonts w:asciiTheme="majorBidi" w:hAnsiTheme="majorBidi" w:cstheme="majorBidi"/>
          <w:smallCaps/>
          <w:color w:val="0D0D0D"/>
          <w:sz w:val="4"/>
          <w:szCs w:val="4"/>
        </w:rPr>
      </w:pPr>
    </w:p>
    <w:p w:rsidR="00DF01AB" w:rsidRPr="002C7CB3" w:rsidRDefault="00DF01AB" w:rsidP="00A3244D">
      <w:pPr>
        <w:spacing w:after="0"/>
        <w:rPr>
          <w:rFonts w:asciiTheme="majorBidi" w:hAnsiTheme="majorBidi" w:cstheme="majorBidi"/>
          <w:smallCaps/>
          <w:sz w:val="20"/>
          <w:szCs w:val="20"/>
        </w:rPr>
      </w:pPr>
    </w:p>
    <w:p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rsidR="0069695B" w:rsidRDefault="001D70E1">
      <w:pPr>
        <w:pStyle w:val="Obsah1"/>
        <w:rPr>
          <w:rFonts w:asciiTheme="minorHAnsi" w:eastAsiaTheme="minorEastAsia" w:hAnsiTheme="minorHAnsi" w:cstheme="minorBidi"/>
          <w:sz w:val="24"/>
          <w:szCs w:val="24"/>
          <w:lang w:eastAsia="zh-CN"/>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473094401" w:history="1">
        <w:r w:rsidR="0069695B" w:rsidRPr="002735C1">
          <w:rPr>
            <w:rStyle w:val="Hypertextovodkaz"/>
            <w:rFonts w:ascii="Times New Roman" w:hAnsi="Times New Roman"/>
          </w:rPr>
          <w:t>1.</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Předmět Smlouvy</w:t>
        </w:r>
        <w:r w:rsidR="0069695B">
          <w:rPr>
            <w:webHidden/>
          </w:rPr>
          <w:tab/>
        </w:r>
        <w:r>
          <w:rPr>
            <w:webHidden/>
          </w:rPr>
          <w:fldChar w:fldCharType="begin"/>
        </w:r>
        <w:r w:rsidR="0069695B">
          <w:rPr>
            <w:webHidden/>
          </w:rPr>
          <w:instrText xml:space="preserve"> PAGEREF _Toc473094401 \h </w:instrText>
        </w:r>
        <w:r>
          <w:rPr>
            <w:webHidden/>
          </w:rPr>
        </w:r>
        <w:r>
          <w:rPr>
            <w:webHidden/>
          </w:rPr>
          <w:fldChar w:fldCharType="separate"/>
        </w:r>
        <w:r w:rsidR="00A51A95">
          <w:rPr>
            <w:webHidden/>
          </w:rPr>
          <w:t>3</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2" w:history="1">
        <w:r w:rsidR="0069695B" w:rsidRPr="002735C1">
          <w:rPr>
            <w:rStyle w:val="Hypertextovodkaz"/>
            <w:rFonts w:ascii="Times New Roman" w:hAnsi="Times New Roman"/>
          </w:rPr>
          <w:t>2.</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Práva a povinnosti KGS</w:t>
        </w:r>
        <w:r w:rsidR="0069695B">
          <w:rPr>
            <w:webHidden/>
          </w:rPr>
          <w:tab/>
        </w:r>
        <w:r>
          <w:rPr>
            <w:webHidden/>
          </w:rPr>
          <w:fldChar w:fldCharType="begin"/>
        </w:r>
        <w:r w:rsidR="0069695B">
          <w:rPr>
            <w:webHidden/>
          </w:rPr>
          <w:instrText xml:space="preserve"> PAGEREF _Toc473094402 \h </w:instrText>
        </w:r>
        <w:r>
          <w:rPr>
            <w:webHidden/>
          </w:rPr>
        </w:r>
        <w:r>
          <w:rPr>
            <w:webHidden/>
          </w:rPr>
          <w:fldChar w:fldCharType="separate"/>
        </w:r>
        <w:r w:rsidR="00A51A95">
          <w:rPr>
            <w:webHidden/>
          </w:rPr>
          <w:t>4</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3" w:history="1">
        <w:r w:rsidR="0069695B" w:rsidRPr="002735C1">
          <w:rPr>
            <w:rStyle w:val="Hypertextovodkaz"/>
            <w:rFonts w:ascii="Times New Roman" w:hAnsi="Times New Roman"/>
          </w:rPr>
          <w:t>3.</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Práva a povinnosti Klienta</w:t>
        </w:r>
        <w:r w:rsidR="0069695B">
          <w:rPr>
            <w:webHidden/>
          </w:rPr>
          <w:tab/>
        </w:r>
        <w:r>
          <w:rPr>
            <w:webHidden/>
          </w:rPr>
          <w:fldChar w:fldCharType="begin"/>
        </w:r>
        <w:r w:rsidR="0069695B">
          <w:rPr>
            <w:webHidden/>
          </w:rPr>
          <w:instrText xml:space="preserve"> PAGEREF _Toc473094403 \h </w:instrText>
        </w:r>
        <w:r>
          <w:rPr>
            <w:webHidden/>
          </w:rPr>
        </w:r>
        <w:r>
          <w:rPr>
            <w:webHidden/>
          </w:rPr>
          <w:fldChar w:fldCharType="separate"/>
        </w:r>
        <w:r w:rsidR="00A51A95">
          <w:rPr>
            <w:webHidden/>
          </w:rPr>
          <w:t>4</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4" w:history="1">
        <w:r w:rsidR="0069695B" w:rsidRPr="002735C1">
          <w:rPr>
            <w:rStyle w:val="Hypertextovodkaz"/>
            <w:rFonts w:ascii="Times New Roman" w:hAnsi="Times New Roman"/>
          </w:rPr>
          <w:t>4.</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Přijímání pokynů</w:t>
        </w:r>
        <w:r w:rsidR="0069695B">
          <w:rPr>
            <w:webHidden/>
          </w:rPr>
          <w:tab/>
        </w:r>
        <w:r>
          <w:rPr>
            <w:webHidden/>
          </w:rPr>
          <w:fldChar w:fldCharType="begin"/>
        </w:r>
        <w:r w:rsidR="0069695B">
          <w:rPr>
            <w:webHidden/>
          </w:rPr>
          <w:instrText xml:space="preserve"> PAGEREF _Toc473094404 \h </w:instrText>
        </w:r>
        <w:r>
          <w:rPr>
            <w:webHidden/>
          </w:rPr>
        </w:r>
        <w:r>
          <w:rPr>
            <w:webHidden/>
          </w:rPr>
          <w:fldChar w:fldCharType="separate"/>
        </w:r>
        <w:r w:rsidR="00A51A95">
          <w:rPr>
            <w:webHidden/>
          </w:rPr>
          <w:t>5</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5" w:history="1">
        <w:r w:rsidR="0069695B" w:rsidRPr="002735C1">
          <w:rPr>
            <w:rStyle w:val="Hypertextovodkaz"/>
            <w:rFonts w:ascii="Times New Roman" w:hAnsi="Times New Roman"/>
          </w:rPr>
          <w:t>5.</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Smluvní odměna a platební podmínky</w:t>
        </w:r>
        <w:r w:rsidR="0069695B">
          <w:rPr>
            <w:webHidden/>
          </w:rPr>
          <w:tab/>
        </w:r>
        <w:r>
          <w:rPr>
            <w:webHidden/>
          </w:rPr>
          <w:fldChar w:fldCharType="begin"/>
        </w:r>
        <w:r w:rsidR="0069695B">
          <w:rPr>
            <w:webHidden/>
          </w:rPr>
          <w:instrText xml:space="preserve"> PAGEREF _Toc473094405 \h </w:instrText>
        </w:r>
        <w:r>
          <w:rPr>
            <w:webHidden/>
          </w:rPr>
        </w:r>
        <w:r>
          <w:rPr>
            <w:webHidden/>
          </w:rPr>
          <w:fldChar w:fldCharType="separate"/>
        </w:r>
        <w:r w:rsidR="00A51A95">
          <w:rPr>
            <w:webHidden/>
          </w:rPr>
          <w:t>5</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6" w:history="1">
        <w:r w:rsidR="0069695B" w:rsidRPr="002735C1">
          <w:rPr>
            <w:rStyle w:val="Hypertextovodkaz"/>
            <w:rFonts w:ascii="Times New Roman" w:hAnsi="Times New Roman"/>
          </w:rPr>
          <w:t>6.</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Účinnost a trvání této Smlouvy</w:t>
        </w:r>
        <w:r w:rsidR="0069695B">
          <w:rPr>
            <w:webHidden/>
          </w:rPr>
          <w:tab/>
        </w:r>
        <w:r>
          <w:rPr>
            <w:webHidden/>
          </w:rPr>
          <w:fldChar w:fldCharType="begin"/>
        </w:r>
        <w:r w:rsidR="0069695B">
          <w:rPr>
            <w:webHidden/>
          </w:rPr>
          <w:instrText xml:space="preserve"> PAGEREF _Toc473094406 \h </w:instrText>
        </w:r>
        <w:r>
          <w:rPr>
            <w:webHidden/>
          </w:rPr>
        </w:r>
        <w:r>
          <w:rPr>
            <w:webHidden/>
          </w:rPr>
          <w:fldChar w:fldCharType="separate"/>
        </w:r>
        <w:r w:rsidR="00A51A95">
          <w:rPr>
            <w:webHidden/>
          </w:rPr>
          <w:t>6</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7" w:history="1">
        <w:r w:rsidR="0069695B" w:rsidRPr="002735C1">
          <w:rPr>
            <w:rStyle w:val="Hypertextovodkaz"/>
            <w:rFonts w:ascii="Times New Roman" w:hAnsi="Times New Roman"/>
          </w:rPr>
          <w:t>7.</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Oznamování</w:t>
        </w:r>
        <w:r w:rsidR="0069695B">
          <w:rPr>
            <w:webHidden/>
          </w:rPr>
          <w:tab/>
        </w:r>
        <w:r>
          <w:rPr>
            <w:webHidden/>
          </w:rPr>
          <w:fldChar w:fldCharType="begin"/>
        </w:r>
        <w:r w:rsidR="0069695B">
          <w:rPr>
            <w:webHidden/>
          </w:rPr>
          <w:instrText xml:space="preserve"> PAGEREF _Toc473094407 \h </w:instrText>
        </w:r>
        <w:r>
          <w:rPr>
            <w:webHidden/>
          </w:rPr>
        </w:r>
        <w:r>
          <w:rPr>
            <w:webHidden/>
          </w:rPr>
          <w:fldChar w:fldCharType="separate"/>
        </w:r>
        <w:r w:rsidR="00A51A95">
          <w:rPr>
            <w:webHidden/>
          </w:rPr>
          <w:t>7</w:t>
        </w:r>
        <w:r>
          <w:rPr>
            <w:webHidden/>
          </w:rPr>
          <w:fldChar w:fldCharType="end"/>
        </w:r>
      </w:hyperlink>
    </w:p>
    <w:p w:rsidR="0069695B" w:rsidRDefault="001D70E1">
      <w:pPr>
        <w:pStyle w:val="Obsah1"/>
        <w:rPr>
          <w:rFonts w:asciiTheme="minorHAnsi" w:eastAsiaTheme="minorEastAsia" w:hAnsiTheme="minorHAnsi" w:cstheme="minorBidi"/>
          <w:sz w:val="24"/>
          <w:szCs w:val="24"/>
          <w:lang w:eastAsia="zh-CN"/>
        </w:rPr>
      </w:pPr>
      <w:hyperlink w:anchor="_Toc473094408" w:history="1">
        <w:r w:rsidR="0069695B" w:rsidRPr="002735C1">
          <w:rPr>
            <w:rStyle w:val="Hypertextovodkaz"/>
            <w:rFonts w:ascii="Times New Roman" w:hAnsi="Times New Roman"/>
          </w:rPr>
          <w:t>8.</w:t>
        </w:r>
        <w:r w:rsidR="0069695B">
          <w:rPr>
            <w:rFonts w:asciiTheme="minorHAnsi" w:eastAsiaTheme="minorEastAsia" w:hAnsiTheme="minorHAnsi" w:cstheme="minorBidi"/>
            <w:sz w:val="24"/>
            <w:szCs w:val="24"/>
            <w:lang w:eastAsia="zh-CN"/>
          </w:rPr>
          <w:tab/>
        </w:r>
        <w:r w:rsidR="0069695B" w:rsidRPr="002735C1">
          <w:rPr>
            <w:rStyle w:val="Hypertextovodkaz"/>
            <w:rFonts w:asciiTheme="majorBidi" w:hAnsiTheme="majorBidi" w:cstheme="majorBidi"/>
          </w:rPr>
          <w:t>Závěrečná ustanovení</w:t>
        </w:r>
        <w:r w:rsidR="0069695B">
          <w:rPr>
            <w:webHidden/>
          </w:rPr>
          <w:tab/>
        </w:r>
        <w:r>
          <w:rPr>
            <w:webHidden/>
          </w:rPr>
          <w:fldChar w:fldCharType="begin"/>
        </w:r>
        <w:r w:rsidR="0069695B">
          <w:rPr>
            <w:webHidden/>
          </w:rPr>
          <w:instrText xml:space="preserve"> PAGEREF _Toc473094408 \h </w:instrText>
        </w:r>
        <w:r>
          <w:rPr>
            <w:webHidden/>
          </w:rPr>
        </w:r>
        <w:r>
          <w:rPr>
            <w:webHidden/>
          </w:rPr>
          <w:fldChar w:fldCharType="separate"/>
        </w:r>
        <w:r w:rsidR="00A51A95">
          <w:rPr>
            <w:webHidden/>
          </w:rPr>
          <w:t>7</w:t>
        </w:r>
        <w:r>
          <w:rPr>
            <w:webHidden/>
          </w:rPr>
          <w:fldChar w:fldCharType="end"/>
        </w:r>
      </w:hyperlink>
    </w:p>
    <w:p w:rsidR="00DF01AB" w:rsidRPr="002C7CB3" w:rsidRDefault="001D70E1"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rsidR="002C7CB3" w:rsidRPr="002C7CB3" w:rsidRDefault="00DF01AB" w:rsidP="002C7CB3">
      <w:pPr>
        <w:spacing w:before="240"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rsidR="002C7CB3" w:rsidRPr="002C7CB3" w:rsidRDefault="002C7CB3" w:rsidP="002C7CB3">
      <w:pPr>
        <w:spacing w:before="240" w:after="60" w:line="240" w:lineRule="auto"/>
        <w:jc w:val="both"/>
        <w:rPr>
          <w:rFonts w:asciiTheme="majorBidi" w:hAnsiTheme="majorBidi" w:cstheme="majorBidi"/>
          <w:b/>
          <w:sz w:val="20"/>
          <w:szCs w:val="20"/>
        </w:rPr>
      </w:pPr>
    </w:p>
    <w:p w:rsidR="002C7CB3" w:rsidRPr="00386984" w:rsidRDefault="002C7CB3" w:rsidP="002C7CB3">
      <w:pPr>
        <w:tabs>
          <w:tab w:val="left" w:pos="567"/>
        </w:tabs>
        <w:spacing w:after="0" w:line="276" w:lineRule="auto"/>
        <w:jc w:val="both"/>
        <w:outlineLvl w:val="0"/>
        <w:rPr>
          <w:rFonts w:asciiTheme="majorBidi" w:hAnsiTheme="majorBidi" w:cstheme="majorBidi"/>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386984">
        <w:rPr>
          <w:rFonts w:ascii="Times New Roman" w:hAnsi="Times New Roman"/>
          <w:b/>
          <w:smallCaps/>
          <w:sz w:val="20"/>
          <w:szCs w:val="20"/>
        </w:rPr>
        <w:t xml:space="preserve">KGS </w:t>
      </w:r>
      <w:proofErr w:type="spellStart"/>
      <w:r w:rsidRPr="00386984">
        <w:rPr>
          <w:rFonts w:ascii="Times New Roman" w:hAnsi="Times New Roman"/>
          <w:b/>
          <w:smallCaps/>
          <w:sz w:val="20"/>
          <w:szCs w:val="20"/>
        </w:rPr>
        <w:t>legal</w:t>
      </w:r>
      <w:proofErr w:type="spellEnd"/>
      <w:r w:rsidRPr="002C7CB3">
        <w:rPr>
          <w:rFonts w:asciiTheme="majorBidi" w:hAnsiTheme="majorBidi" w:cstheme="majorBidi"/>
          <w:b/>
          <w:smallCaps/>
          <w:sz w:val="20"/>
          <w:szCs w:val="20"/>
        </w:rPr>
        <w:t xml:space="preserve">, </w:t>
      </w:r>
      <w:r w:rsidRPr="00386984">
        <w:rPr>
          <w:rFonts w:ascii="Times New Roman" w:hAnsi="Times New Roman"/>
          <w:b/>
          <w:smallCaps/>
          <w:szCs w:val="20"/>
        </w:rPr>
        <w:t>sdružení advokátů</w:t>
      </w:r>
      <w:r w:rsidRPr="00386984">
        <w:rPr>
          <w:rFonts w:asciiTheme="majorBidi" w:hAnsiTheme="majorBidi" w:cstheme="majorBidi"/>
          <w:szCs w:val="20"/>
        </w:rPr>
        <w:t xml:space="preserve"> </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proofErr w:type="spellStart"/>
      <w:r w:rsidRPr="002C7CB3">
        <w:rPr>
          <w:rFonts w:asciiTheme="majorBidi" w:hAnsiTheme="majorBidi" w:cstheme="majorBidi"/>
          <w:sz w:val="20"/>
          <w:szCs w:val="20"/>
        </w:rPr>
        <w:t>Bucharova</w:t>
      </w:r>
      <w:proofErr w:type="spellEnd"/>
      <w:r w:rsidRPr="002C7CB3">
        <w:rPr>
          <w:rFonts w:asciiTheme="majorBidi" w:hAnsiTheme="majorBidi" w:cstheme="majorBidi"/>
          <w:sz w:val="20"/>
          <w:szCs w:val="20"/>
        </w:rPr>
        <w:t xml:space="preserve"> 2657/12, 158 00 Praha 5, Česká republika, </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IČO: 035 35 495,</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DIČ 8606295720</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zastoupená Mgr. Miroslavem Kučerkou, advokátem</w:t>
      </w:r>
    </w:p>
    <w:p w:rsidR="002C7CB3" w:rsidRDefault="002C7CB3" w:rsidP="002C7CB3">
      <w:pPr>
        <w:spacing w:after="0" w:line="276" w:lineRule="auto"/>
        <w:ind w:left="567"/>
        <w:jc w:val="both"/>
        <w:rPr>
          <w:rFonts w:asciiTheme="majorBidi" w:hAnsiTheme="majorBidi" w:cstheme="majorBidi"/>
          <w:sz w:val="20"/>
          <w:szCs w:val="20"/>
        </w:rPr>
      </w:pPr>
      <w:proofErr w:type="spell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 xml:space="preserve">.: 2111008629/2700 vedeno u </w:t>
      </w:r>
      <w:proofErr w:type="spellStart"/>
      <w:r w:rsidRPr="002C7CB3">
        <w:rPr>
          <w:rFonts w:asciiTheme="majorBidi" w:hAnsiTheme="majorBidi" w:cstheme="majorBidi"/>
          <w:sz w:val="20"/>
          <w:szCs w:val="20"/>
        </w:rPr>
        <w:t>UniCredit</w:t>
      </w:r>
      <w:proofErr w:type="spellEnd"/>
      <w:r w:rsidRPr="002C7CB3">
        <w:rPr>
          <w:rFonts w:asciiTheme="majorBidi" w:hAnsiTheme="majorBidi" w:cstheme="majorBidi"/>
          <w:sz w:val="20"/>
          <w:szCs w:val="20"/>
        </w:rPr>
        <w:t xml:space="preserve"> Bank </w:t>
      </w:r>
      <w:proofErr w:type="spellStart"/>
      <w:r w:rsidRPr="002C7CB3">
        <w:rPr>
          <w:rFonts w:asciiTheme="majorBidi" w:hAnsiTheme="majorBidi" w:cstheme="majorBidi"/>
          <w:sz w:val="20"/>
          <w:szCs w:val="20"/>
        </w:rPr>
        <w:t>Czech</w:t>
      </w:r>
      <w:proofErr w:type="spellEnd"/>
      <w:r w:rsidRPr="002C7CB3">
        <w:rPr>
          <w:rFonts w:asciiTheme="majorBidi" w:hAnsiTheme="majorBidi" w:cstheme="majorBidi"/>
          <w:sz w:val="20"/>
          <w:szCs w:val="20"/>
        </w:rPr>
        <w:t xml:space="preserve"> </w:t>
      </w:r>
      <w:proofErr w:type="spellStart"/>
      <w:r w:rsidRPr="002C7CB3">
        <w:rPr>
          <w:rFonts w:asciiTheme="majorBidi" w:hAnsiTheme="majorBidi" w:cstheme="majorBidi"/>
          <w:sz w:val="20"/>
          <w:szCs w:val="20"/>
        </w:rPr>
        <w:t>Republic</w:t>
      </w:r>
      <w:proofErr w:type="spellEnd"/>
      <w:r w:rsidRPr="002C7CB3">
        <w:rPr>
          <w:rFonts w:asciiTheme="majorBidi" w:hAnsiTheme="majorBidi" w:cstheme="majorBidi"/>
          <w:sz w:val="20"/>
          <w:szCs w:val="20"/>
        </w:rPr>
        <w:t xml:space="preserve"> </w:t>
      </w:r>
      <w:proofErr w:type="spellStart"/>
      <w:r w:rsidRPr="002C7CB3">
        <w:rPr>
          <w:rFonts w:asciiTheme="majorBidi" w:hAnsiTheme="majorBidi" w:cstheme="majorBidi"/>
          <w:sz w:val="20"/>
          <w:szCs w:val="20"/>
        </w:rPr>
        <w:t>and</w:t>
      </w:r>
      <w:proofErr w:type="spellEnd"/>
      <w:r w:rsidRPr="002C7CB3">
        <w:rPr>
          <w:rFonts w:asciiTheme="majorBidi" w:hAnsiTheme="majorBidi" w:cstheme="majorBidi"/>
          <w:sz w:val="20"/>
          <w:szCs w:val="20"/>
        </w:rPr>
        <w:t xml:space="preserve"> </w:t>
      </w:r>
      <w:proofErr w:type="spellStart"/>
      <w:r w:rsidRPr="002C7CB3">
        <w:rPr>
          <w:rFonts w:asciiTheme="majorBidi" w:hAnsiTheme="majorBidi" w:cstheme="majorBidi"/>
          <w:sz w:val="20"/>
          <w:szCs w:val="20"/>
        </w:rPr>
        <w:t>Slovakia</w:t>
      </w:r>
      <w:proofErr w:type="spellEnd"/>
      <w:r w:rsidRPr="002C7CB3">
        <w:rPr>
          <w:rFonts w:asciiTheme="majorBidi" w:hAnsiTheme="majorBidi" w:cstheme="majorBidi"/>
          <w:sz w:val="20"/>
          <w:szCs w:val="20"/>
        </w:rPr>
        <w:t>, a.s.</w:t>
      </w:r>
    </w:p>
    <w:p w:rsidR="002C7CB3" w:rsidRDefault="002C7CB3" w:rsidP="002C7CB3">
      <w:pPr>
        <w:spacing w:after="0" w:line="276" w:lineRule="auto"/>
        <w:ind w:left="567"/>
        <w:jc w:val="both"/>
        <w:rPr>
          <w:rFonts w:asciiTheme="majorBidi" w:hAnsiTheme="majorBidi" w:cstheme="majorBidi"/>
          <w:sz w:val="20"/>
          <w:szCs w:val="20"/>
        </w:rPr>
      </w:pP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rsidR="002C7CB3" w:rsidRPr="002C7CB3" w:rsidRDefault="002C7CB3" w:rsidP="002C7CB3">
      <w:pPr>
        <w:spacing w:after="0" w:line="276" w:lineRule="auto"/>
        <w:jc w:val="both"/>
        <w:rPr>
          <w:rFonts w:asciiTheme="majorBidi" w:hAnsiTheme="majorBidi" w:cstheme="majorBidi"/>
          <w:sz w:val="20"/>
          <w:szCs w:val="20"/>
        </w:rPr>
      </w:pPr>
    </w:p>
    <w:p w:rsidR="002C7CB3" w:rsidRPr="00BA3409" w:rsidRDefault="002C7CB3" w:rsidP="002C7CB3">
      <w:pPr>
        <w:tabs>
          <w:tab w:val="left" w:pos="567"/>
        </w:tabs>
        <w:spacing w:after="120" w:line="276" w:lineRule="auto"/>
        <w:ind w:left="567" w:hanging="567"/>
        <w:jc w:val="both"/>
        <w:rPr>
          <w:rFonts w:asciiTheme="majorBidi" w:hAnsiTheme="majorBidi" w:cstheme="majorBidi"/>
          <w:b/>
          <w:sz w:val="20"/>
          <w:szCs w:val="20"/>
        </w:rPr>
      </w:pPr>
      <w:r w:rsidRPr="00BA3409">
        <w:rPr>
          <w:rFonts w:asciiTheme="majorBidi" w:hAnsiTheme="majorBidi" w:cstheme="majorBidi"/>
          <w:b/>
          <w:sz w:val="20"/>
          <w:szCs w:val="20"/>
        </w:rPr>
        <w:t>a</w:t>
      </w:r>
    </w:p>
    <w:p w:rsidR="002C7CB3" w:rsidRDefault="002C7CB3" w:rsidP="002C7CB3">
      <w:pPr>
        <w:tabs>
          <w:tab w:val="left" w:pos="567"/>
        </w:tabs>
        <w:spacing w:after="120" w:line="276" w:lineRule="auto"/>
        <w:ind w:left="567" w:hanging="567"/>
        <w:jc w:val="both"/>
        <w:outlineLvl w:val="0"/>
        <w:rPr>
          <w:rFonts w:asciiTheme="majorBidi" w:hAnsiTheme="majorBidi" w:cstheme="majorBidi"/>
          <w:sz w:val="20"/>
          <w:szCs w:val="20"/>
        </w:rPr>
      </w:pPr>
    </w:p>
    <w:p w:rsidR="002C7CB3" w:rsidRPr="00386984" w:rsidRDefault="002C7CB3" w:rsidP="002C7CB3">
      <w:pPr>
        <w:tabs>
          <w:tab w:val="left" w:pos="567"/>
        </w:tabs>
        <w:spacing w:after="0" w:line="276" w:lineRule="auto"/>
        <w:jc w:val="both"/>
        <w:outlineLvl w:val="0"/>
        <w:rPr>
          <w:rFonts w:asciiTheme="majorBidi" w:hAnsiTheme="majorBidi" w:cstheme="majorBidi"/>
          <w:b/>
          <w:smallCaps/>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00386984" w:rsidRPr="00386984">
        <w:rPr>
          <w:rFonts w:ascii="Times New Roman" w:hAnsi="Times New Roman"/>
          <w:b/>
          <w:smallCaps/>
          <w:sz w:val="20"/>
          <w:szCs w:val="20"/>
        </w:rPr>
        <w:t>STATUTÁRNÍ MĚSTO KARLOVY VARY</w:t>
      </w:r>
      <w:r w:rsidR="00386984" w:rsidRPr="00386984">
        <w:rPr>
          <w:rFonts w:asciiTheme="majorBidi" w:hAnsiTheme="majorBidi" w:cstheme="majorBidi"/>
          <w:b/>
          <w:smallCaps/>
          <w:sz w:val="20"/>
          <w:szCs w:val="20"/>
        </w:rPr>
        <w:t xml:space="preserve"> </w:t>
      </w:r>
    </w:p>
    <w:p w:rsidR="002C7CB3" w:rsidRPr="00D137D5" w:rsidRDefault="00D137D5" w:rsidP="003F2433">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5D6BA0">
        <w:rPr>
          <w:rFonts w:asciiTheme="majorBidi" w:hAnsiTheme="majorBidi" w:cstheme="majorBidi"/>
          <w:bCs/>
          <w:sz w:val="20"/>
          <w:szCs w:val="20"/>
        </w:rPr>
        <w:t xml:space="preserve">, PSČ: </w:t>
      </w:r>
      <w:r w:rsidR="00E83543">
        <w:rPr>
          <w:rFonts w:asciiTheme="majorBidi" w:hAnsiTheme="majorBidi" w:cstheme="majorBidi"/>
          <w:bCs/>
          <w:sz w:val="20"/>
          <w:szCs w:val="20"/>
        </w:rPr>
        <w:t>360 01</w:t>
      </w:r>
      <w:r w:rsidR="002C7CB3" w:rsidRPr="00D137D5">
        <w:rPr>
          <w:rFonts w:asciiTheme="majorBidi" w:hAnsiTheme="majorBidi" w:cstheme="majorBidi"/>
          <w:bCs/>
          <w:sz w:val="20"/>
          <w:szCs w:val="20"/>
        </w:rPr>
        <w:t xml:space="preserve"> Karlovy </w:t>
      </w:r>
      <w:r w:rsidR="003F2433">
        <w:rPr>
          <w:rFonts w:asciiTheme="majorBidi" w:hAnsiTheme="majorBidi" w:cstheme="majorBidi"/>
          <w:bCs/>
          <w:sz w:val="20"/>
          <w:szCs w:val="20"/>
        </w:rPr>
        <w:t>V</w:t>
      </w:r>
      <w:r w:rsidR="002C7CB3" w:rsidRPr="00D137D5">
        <w:rPr>
          <w:rFonts w:asciiTheme="majorBidi" w:hAnsiTheme="majorBidi" w:cstheme="majorBidi"/>
          <w:bCs/>
          <w:sz w:val="20"/>
          <w:szCs w:val="20"/>
        </w:rPr>
        <w:t>ary</w:t>
      </w:r>
      <w:r w:rsidR="00EF69AC">
        <w:rPr>
          <w:rFonts w:asciiTheme="majorBidi" w:hAnsiTheme="majorBidi" w:cstheme="majorBidi"/>
          <w:bCs/>
          <w:sz w:val="20"/>
          <w:szCs w:val="20"/>
        </w:rPr>
        <w:t xml:space="preserve"> </w:t>
      </w:r>
    </w:p>
    <w:p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1C1D10">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w:t>
      </w:r>
      <w:r w:rsidR="00BA3409">
        <w:rPr>
          <w:rFonts w:asciiTheme="majorBidi" w:hAnsiTheme="majorBidi" w:cstheme="majorBidi"/>
          <w:bCs/>
          <w:sz w:val="20"/>
          <w:szCs w:val="20"/>
        </w:rPr>
        <w:t xml:space="preserve"> </w:t>
      </w:r>
      <w:r w:rsidR="00EF69AC">
        <w:rPr>
          <w:rFonts w:asciiTheme="majorBidi" w:hAnsiTheme="majorBidi" w:cstheme="majorBidi"/>
          <w:bCs/>
          <w:sz w:val="20"/>
          <w:szCs w:val="20"/>
        </w:rPr>
        <w:t>54</w:t>
      </w:r>
      <w:r w:rsidR="00BA3409">
        <w:rPr>
          <w:rFonts w:asciiTheme="majorBidi" w:hAnsiTheme="majorBidi" w:cstheme="majorBidi"/>
          <w:bCs/>
          <w:sz w:val="20"/>
          <w:szCs w:val="20"/>
        </w:rPr>
        <w:t xml:space="preserve"> </w:t>
      </w:r>
      <w:r w:rsidR="00EF69AC">
        <w:rPr>
          <w:rFonts w:asciiTheme="majorBidi" w:hAnsiTheme="majorBidi" w:cstheme="majorBidi"/>
          <w:bCs/>
          <w:sz w:val="20"/>
          <w:szCs w:val="20"/>
        </w:rPr>
        <w:t>657</w:t>
      </w:r>
    </w:p>
    <w:p w:rsidR="002C7CB3" w:rsidRPr="00D137D5" w:rsidRDefault="00D137D5" w:rsidP="00D137D5">
      <w:pPr>
        <w:tabs>
          <w:tab w:val="left" w:pos="567"/>
        </w:tabs>
        <w:spacing w:after="0" w:line="276" w:lineRule="auto"/>
        <w:jc w:val="both"/>
        <w:outlineLvl w:val="0"/>
        <w:rPr>
          <w:rFonts w:asciiTheme="majorBidi" w:hAnsiTheme="majorBidi" w:cstheme="majorBidi"/>
          <w:bCs/>
          <w:sz w:val="20"/>
          <w:szCs w:val="20"/>
        </w:rPr>
      </w:pPr>
      <w:r>
        <w:rPr>
          <w:rFonts w:asciiTheme="majorBidi" w:hAnsiTheme="majorBidi" w:cstheme="majorBidi"/>
          <w:bCs/>
          <w:sz w:val="20"/>
          <w:szCs w:val="20"/>
        </w:rPr>
        <w:tab/>
        <w:t>z</w:t>
      </w:r>
      <w:r w:rsidR="002C7CB3" w:rsidRPr="00D137D5">
        <w:rPr>
          <w:rFonts w:asciiTheme="majorBidi" w:hAnsiTheme="majorBidi" w:cstheme="majorBidi"/>
          <w:bCs/>
          <w:sz w:val="20"/>
          <w:szCs w:val="20"/>
        </w:rPr>
        <w:t xml:space="preserve">astoupené Ing. </w:t>
      </w:r>
      <w:r>
        <w:rPr>
          <w:rFonts w:asciiTheme="majorBidi" w:hAnsiTheme="majorBidi" w:cstheme="majorBidi"/>
          <w:bCs/>
          <w:sz w:val="20"/>
          <w:szCs w:val="20"/>
        </w:rPr>
        <w:t>Petrem Kulhánkem, primátorem města</w:t>
      </w:r>
    </w:p>
    <w:p w:rsidR="00D137D5" w:rsidRDefault="00D137D5" w:rsidP="002C7CB3">
      <w:pPr>
        <w:spacing w:after="120" w:line="276" w:lineRule="auto"/>
        <w:ind w:left="567"/>
        <w:jc w:val="both"/>
        <w:rPr>
          <w:rFonts w:asciiTheme="majorBidi" w:hAnsiTheme="majorBidi" w:cstheme="majorBidi"/>
          <w:sz w:val="20"/>
          <w:szCs w:val="20"/>
        </w:rPr>
      </w:pP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473094401"/>
      <w:r w:rsidRPr="002C7CB3">
        <w:rPr>
          <w:rFonts w:asciiTheme="majorBidi" w:hAnsiTheme="majorBidi" w:cstheme="majorBidi"/>
          <w:szCs w:val="20"/>
        </w:rPr>
        <w:t>Předmět Smlouvy</w:t>
      </w:r>
      <w:bookmarkEnd w:id="0"/>
      <w:bookmarkEnd w:id="1"/>
      <w:bookmarkEnd w:id="2"/>
    </w:p>
    <w:p w:rsidR="002C7CB3" w:rsidRPr="002C7CB3" w:rsidRDefault="002C7CB3" w:rsidP="00127CB6">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127CB6" w:rsidRPr="00127CB6">
        <w:rPr>
          <w:rFonts w:asciiTheme="majorBidi" w:hAnsiTheme="majorBidi" w:cstheme="majorBidi"/>
          <w:b/>
          <w:bCs/>
        </w:rPr>
        <w:t>Integrace operačních středisek OPIS a KOPIS</w:t>
      </w:r>
      <w:r w:rsidRPr="002C7CB3">
        <w:rPr>
          <w:rFonts w:asciiTheme="majorBidi" w:hAnsiTheme="majorBidi" w:cstheme="majorBidi"/>
        </w:rPr>
        <w:t xml:space="preserve">“, s předpokládanou hodnotou </w:t>
      </w:r>
      <w:r w:rsidR="00EF7B7D">
        <w:rPr>
          <w:rFonts w:asciiTheme="majorBidi" w:hAnsiTheme="majorBidi" w:cstheme="majorBidi"/>
        </w:rPr>
        <w:t>2.8</w:t>
      </w:r>
      <w:r w:rsidR="00D53929">
        <w:rPr>
          <w:rFonts w:asciiTheme="majorBidi" w:hAnsiTheme="majorBidi" w:cstheme="majorBidi"/>
        </w:rPr>
        <w:t xml:space="preserve">00.000,- </w:t>
      </w:r>
      <w:r w:rsidRPr="002C7CB3">
        <w:rPr>
          <w:rFonts w:asciiTheme="majorBidi" w:hAnsiTheme="majorBidi" w:cstheme="majorBidi"/>
        </w:rPr>
        <w:t xml:space="preserve">Kč. Právní služby budou spočívat v následujících činnostech: </w:t>
      </w:r>
    </w:p>
    <w:p w:rsidR="002C7CB3" w:rsidRPr="002C7CB3" w:rsidRDefault="002C7CB3" w:rsidP="00EF7B7D">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zadávacích podmínek, </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zastupování klienta, jakožto zadavatele dle ustanovení § 43 zákona č. 134/2016 Sb.,</w:t>
      </w:r>
      <w:r w:rsidRPr="002C7CB3">
        <w:rPr>
          <w:rFonts w:asciiTheme="majorBidi" w:hAnsiTheme="majorBidi" w:cstheme="majorBidi"/>
          <w:sz w:val="20"/>
          <w:szCs w:val="20"/>
        </w:rPr>
        <w:br/>
        <w:t>o zadávání veřejných zakázek</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w:t>
      </w:r>
      <w:r w:rsidRPr="002C7CB3">
        <w:rPr>
          <w:rFonts w:asciiTheme="majorBidi" w:hAnsiTheme="majorBidi" w:cstheme="majorBidi"/>
        </w:rPr>
        <w:lastRenderedPageBreak/>
        <w:t xml:space="preserve">potřebné či žádoucí využít poradenství od příslušných kompetentních poradců ve všech dotčených jurisdikcích.  </w:t>
      </w:r>
      <w:bookmarkStart w:id="3" w:name="_Toc305422992"/>
      <w:bookmarkStart w:id="4" w:name="_Toc403484305"/>
      <w:bookmarkStart w:id="5" w:name="_Toc447788702"/>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6" w:name="_Toc473094402"/>
      <w:r w:rsidRPr="002C7CB3">
        <w:rPr>
          <w:rFonts w:asciiTheme="majorBidi" w:hAnsiTheme="majorBidi" w:cstheme="majorBidi"/>
          <w:szCs w:val="20"/>
        </w:rPr>
        <w:t>Práva a povinnosti KGS</w:t>
      </w:r>
      <w:bookmarkEnd w:id="3"/>
      <w:bookmarkEnd w:id="4"/>
      <w:bookmarkEnd w:id="5"/>
      <w:bookmarkEnd w:id="6"/>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 které jsou KGS známy;</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Touto smlouvou není dotčeno, že KGS, resp. kterýkoliv její společník se při poskytování Právních služeb může podle § 26 Zákona o advokacii dát zastoupit jiným advokátem, advokátním koncipientem či jiným zaměstnancem. Odpovědnost KGS za řádné a včasné poskytování Právních služeb podle Zákona o advokacii tím není dotčena.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zavazuje nakládat s dokumentací obdrženou od Klienta v rámci poskytování Právních služeb v souladu se zákonnými a stavovskými předpisy. Smluvní strany se dohodly, že KGS nenese odpovědnost za zneužití, poškození či ztrátu dokumentů Klienta vzniklé v důsledku protiprávného jednání jakékoli třetí osoby.</w:t>
      </w:r>
    </w:p>
    <w:p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473094403"/>
      <w:r w:rsidRPr="002C7CB3">
        <w:rPr>
          <w:rFonts w:asciiTheme="majorBidi" w:hAnsiTheme="majorBidi" w:cstheme="majorBidi"/>
          <w:szCs w:val="20"/>
        </w:rPr>
        <w:t>Práva a povinnosti Klienta</w:t>
      </w:r>
      <w:bookmarkEnd w:id="7"/>
      <w:bookmarkEnd w:id="8"/>
      <w:bookmarkEnd w:id="9"/>
      <w:bookmarkEnd w:id="10"/>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klienta k jejich dodání.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xml:space="preserve">“),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ZOOÚ, včetně práva tento souhlas </w:t>
      </w:r>
      <w:r w:rsidRPr="002C7CB3">
        <w:rPr>
          <w:rFonts w:asciiTheme="majorBidi" w:hAnsiTheme="majorBidi" w:cstheme="majorBidi"/>
        </w:rPr>
        <w:lastRenderedPageBreak/>
        <w:t>kdykoli písemnou cestou odvolat. KGS oznamuje Klientovi a Klient bere na vědomí, že prostory KGS jsou monitorovány průmyslovými kamerami.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udělovat KGS dle jejích požadavků příslušné plné moci tak, aby KGS mohla řádně a včas vykonávat svou činnost.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je povinen platit odměnu a náhrady podle článku 5 této Smlouvy. </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4730944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rsidR="00D53929" w:rsidRDefault="00D53929" w:rsidP="00D53929">
      <w:pPr>
        <w:pStyle w:val="Nadpis2-BS"/>
        <w:numPr>
          <w:ilvl w:val="0"/>
          <w:numId w:val="0"/>
        </w:numPr>
        <w:tabs>
          <w:tab w:val="num" w:pos="1560"/>
        </w:tabs>
        <w:spacing w:before="0" w:after="120" w:line="276" w:lineRule="auto"/>
        <w:ind w:left="567"/>
        <w:rPr>
          <w:rFonts w:asciiTheme="majorBidi" w:hAnsiTheme="majorBidi" w:cstheme="majorBidi"/>
        </w:rPr>
      </w:pPr>
    </w:p>
    <w:p w:rsidR="00EF7B7D" w:rsidRDefault="00EF7B7D" w:rsidP="00D53929">
      <w:pPr>
        <w:pStyle w:val="Nadpis2-BS"/>
        <w:numPr>
          <w:ilvl w:val="0"/>
          <w:numId w:val="0"/>
        </w:numPr>
        <w:tabs>
          <w:tab w:val="num" w:pos="1560"/>
        </w:tabs>
        <w:spacing w:before="0" w:after="120" w:line="276" w:lineRule="auto"/>
        <w:ind w:left="567"/>
        <w:rPr>
          <w:rFonts w:asciiTheme="majorBidi" w:hAnsiTheme="majorBidi" w:cstheme="majorBidi"/>
        </w:rPr>
      </w:pPr>
    </w:p>
    <w:p w:rsidR="00EF7B7D" w:rsidRDefault="00EF7B7D" w:rsidP="00D53929">
      <w:pPr>
        <w:pStyle w:val="Nadpis2-BS"/>
        <w:numPr>
          <w:ilvl w:val="0"/>
          <w:numId w:val="0"/>
        </w:numPr>
        <w:tabs>
          <w:tab w:val="num" w:pos="1560"/>
        </w:tabs>
        <w:spacing w:before="0" w:after="120" w:line="276" w:lineRule="auto"/>
        <w:ind w:left="567"/>
        <w:rPr>
          <w:rFonts w:asciiTheme="majorBidi" w:hAnsiTheme="majorBidi" w:cstheme="majorBidi"/>
        </w:rPr>
      </w:pP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4730944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rsidR="002C7CB3" w:rsidRPr="002C7CB3" w:rsidRDefault="002C7CB3" w:rsidP="00EF7B7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Klient se zavazuje uhradit KGS smluvní odměnu stanovenou jako jednorázová odměna za poskytnutí Právních služeb uvedených v odst. 1.1., a to </w:t>
      </w:r>
      <w:r w:rsidR="00EF7B7D">
        <w:rPr>
          <w:rFonts w:asciiTheme="majorBidi" w:hAnsiTheme="majorBidi" w:cstheme="majorBidi"/>
          <w:b/>
          <w:bCs/>
        </w:rPr>
        <w:t>54.9</w:t>
      </w:r>
      <w:r w:rsidRPr="00851AF7">
        <w:rPr>
          <w:rFonts w:asciiTheme="majorBidi" w:hAnsiTheme="majorBidi" w:cstheme="majorBidi"/>
          <w:b/>
          <w:bCs/>
        </w:rPr>
        <w:t>00,- Kč</w:t>
      </w:r>
      <w:r w:rsidRPr="002C7CB3">
        <w:rPr>
          <w:rFonts w:asciiTheme="majorBidi" w:hAnsiTheme="majorBidi" w:cstheme="majorBidi"/>
        </w:rPr>
        <w:t xml:space="preserve"> (slovy: </w:t>
      </w:r>
      <w:r w:rsidR="00851AF7">
        <w:rPr>
          <w:rFonts w:asciiTheme="majorBidi" w:hAnsiTheme="majorBidi" w:cstheme="majorBidi"/>
        </w:rPr>
        <w:t xml:space="preserve">padesát </w:t>
      </w:r>
      <w:r w:rsidR="00EF7B7D">
        <w:rPr>
          <w:rFonts w:asciiTheme="majorBidi" w:hAnsiTheme="majorBidi" w:cstheme="majorBidi"/>
        </w:rPr>
        <w:t>čtyři</w:t>
      </w:r>
      <w:r w:rsidRPr="002C7CB3">
        <w:rPr>
          <w:rFonts w:asciiTheme="majorBidi" w:hAnsiTheme="majorBidi" w:cstheme="majorBidi"/>
        </w:rPr>
        <w:t xml:space="preserve"> tisíc</w:t>
      </w:r>
      <w:r w:rsidR="00EF7B7D">
        <w:rPr>
          <w:rFonts w:asciiTheme="majorBidi" w:hAnsiTheme="majorBidi" w:cstheme="majorBidi"/>
        </w:rPr>
        <w:t xml:space="preserve"> devět set</w:t>
      </w:r>
      <w:r w:rsidRPr="002C7CB3">
        <w:rPr>
          <w:rFonts w:asciiTheme="majorBidi" w:hAnsiTheme="majorBidi" w:cstheme="majorBidi"/>
        </w:rPr>
        <w:t xml:space="preserve"> korun českých) bez DPH.</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rsidR="00451CFE" w:rsidRPr="005D0958" w:rsidRDefault="00451CFE" w:rsidP="00D53929">
      <w:pPr>
        <w:pStyle w:val="Nadpis3-BS"/>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rsidR="00451CFE" w:rsidRPr="005D0958" w:rsidRDefault="00451CFE" w:rsidP="00D53929">
      <w:pPr>
        <w:pStyle w:val="Nadpis3-BS"/>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rsidR="00451CFE" w:rsidRDefault="00451CFE" w:rsidP="005D0958">
      <w:pPr>
        <w:pStyle w:val="Nadpis3-BS"/>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 xml:space="preserve">bude požadovat po KGS zpracování námitek, zastupování před Úřadem pro ochranu hospodářské soutěže, soudy ČR nebo zpracování právních analýz, zavazuje se zaplatit za hodinu takovýchto právních služeb částku ve výši 1190,- Kč </w:t>
      </w:r>
      <w:r w:rsidR="005D0958" w:rsidRPr="005D0958">
        <w:rPr>
          <w:rFonts w:asciiTheme="majorBidi" w:hAnsiTheme="majorBidi" w:cstheme="majorBidi"/>
        </w:rPr>
        <w:t xml:space="preserve">bez DPH. </w:t>
      </w:r>
    </w:p>
    <w:p w:rsidR="00E03487" w:rsidRPr="005D0958" w:rsidRDefault="00E03487" w:rsidP="005D0958">
      <w:pPr>
        <w:pStyle w:val="Nadpis3-BS"/>
        <w:rPr>
          <w:rFonts w:asciiTheme="majorBidi" w:hAnsiTheme="majorBidi" w:cstheme="majorBidi"/>
        </w:rPr>
      </w:pPr>
      <w:r>
        <w:rPr>
          <w:rFonts w:asciiTheme="majorBidi" w:hAnsiTheme="majorBidi" w:cstheme="majorBidi"/>
        </w:rPr>
        <w:t>V případě, že nedojde k celkové administraci veřejné zakázky a veřejná zakázka se zruší v libovolné fázi, náleží KGS poměrná část za vykonané práce. Ohledně ceny veřejné zakázky, která bude zrušena, se smluvní strany zavazují vést další jednání.</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nárok na odměnu za poskytování Služeb sjednanou v odst. 5.1. vzniká KGS následovně:</w:t>
      </w:r>
    </w:p>
    <w:p w:rsid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Nárok na úhradu celé části odměny vzniká až po ukončení výběrového řízení.</w:t>
      </w:r>
    </w:p>
    <w:p w:rsidR="005D0958" w:rsidRPr="002C7CB3" w:rsidRDefault="005D0958" w:rsidP="002C7CB3">
      <w:pPr>
        <w:pStyle w:val="Nadpis3-BS"/>
        <w:tabs>
          <w:tab w:val="clear" w:pos="1080"/>
          <w:tab w:val="clear" w:pos="1134"/>
          <w:tab w:val="clear" w:pos="1701"/>
        </w:tabs>
        <w:spacing w:before="0" w:after="120" w:line="276" w:lineRule="auto"/>
        <w:rPr>
          <w:rFonts w:asciiTheme="majorBidi" w:hAnsiTheme="majorBidi" w:cstheme="majorBidi"/>
        </w:rPr>
      </w:pPr>
      <w:r>
        <w:rPr>
          <w:rFonts w:asciiTheme="majorBidi" w:hAnsiTheme="majorBidi" w:cstheme="majorBidi"/>
        </w:rPr>
        <w:t>Nárok na úhradu odprac</w:t>
      </w:r>
      <w:r w:rsidR="005D57B3">
        <w:rPr>
          <w:rFonts w:asciiTheme="majorBidi" w:hAnsiTheme="majorBidi" w:cstheme="majorBidi"/>
        </w:rPr>
        <w:t>ovaného času dle pododstavce 5.3.3</w:t>
      </w:r>
      <w:r>
        <w:rPr>
          <w:rFonts w:asciiTheme="majorBidi" w:hAnsiTheme="majorBidi" w:cstheme="majorBidi"/>
        </w:rPr>
        <w:t xml:space="preserve">.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Odměna uvedená v odst. 5.1. je konečná a nepřekročitelná. Daň z přidané hodnoty bude účtována podle předpisů platných v den uskutečnění zdanitelného plnění (DUZP). DUZP je poslední den kalendářního měsíce.</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 dnů od jeho vystavení. Platby budou probíhat výhradně v Kč a rovněž veškeré uvedené cenové údaje budou v Kč.</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rsidR="002C7CB3" w:rsidRPr="002C7CB3" w:rsidRDefault="002C7CB3" w:rsidP="002C7CB3">
      <w:pPr>
        <w:pStyle w:val="Nadpis2-BS"/>
        <w:tabs>
          <w:tab w:val="clear" w:pos="1134"/>
          <w:tab w:val="num" w:pos="567"/>
        </w:tabs>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rsidR="002C7CB3" w:rsidRDefault="002C7CB3" w:rsidP="002C7CB3">
      <w:pPr>
        <w:pStyle w:val="Nadpis3-BS"/>
        <w:tabs>
          <w:tab w:val="clear" w:pos="1080"/>
          <w:tab w:val="clear" w:pos="1134"/>
          <w:tab w:val="clear" w:pos="1701"/>
        </w:tabs>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rsidR="00D53929" w:rsidRDefault="00D53929" w:rsidP="00D53929">
      <w:pPr>
        <w:pStyle w:val="Nadpis3-BS"/>
        <w:numPr>
          <w:ilvl w:val="0"/>
          <w:numId w:val="0"/>
        </w:numPr>
        <w:tabs>
          <w:tab w:val="clear" w:pos="1276"/>
          <w:tab w:val="clear" w:pos="1701"/>
        </w:tabs>
        <w:ind w:left="1276"/>
        <w:rPr>
          <w:rFonts w:asciiTheme="majorBidi" w:hAnsiTheme="majorBidi" w:cstheme="majorBidi"/>
        </w:rPr>
      </w:pPr>
    </w:p>
    <w:p w:rsidR="0085556E" w:rsidRDefault="0085556E" w:rsidP="00D53929">
      <w:pPr>
        <w:pStyle w:val="Nadpis3-BS"/>
        <w:numPr>
          <w:ilvl w:val="0"/>
          <w:numId w:val="0"/>
        </w:numPr>
        <w:tabs>
          <w:tab w:val="clear" w:pos="1276"/>
          <w:tab w:val="clear" w:pos="1701"/>
        </w:tabs>
        <w:ind w:left="1276"/>
        <w:rPr>
          <w:rFonts w:asciiTheme="majorBidi" w:hAnsiTheme="majorBidi" w:cstheme="majorBidi"/>
        </w:rPr>
      </w:pPr>
    </w:p>
    <w:p w:rsidR="00D53929" w:rsidRPr="002C7CB3" w:rsidRDefault="00D53929" w:rsidP="00D53929">
      <w:pPr>
        <w:pStyle w:val="Nadpis3-BS"/>
        <w:numPr>
          <w:ilvl w:val="0"/>
          <w:numId w:val="0"/>
        </w:numPr>
        <w:tabs>
          <w:tab w:val="clear" w:pos="1276"/>
          <w:tab w:val="clear" w:pos="1701"/>
        </w:tabs>
        <w:ind w:left="1276"/>
        <w:rPr>
          <w:rFonts w:asciiTheme="majorBidi" w:hAnsiTheme="majorBidi" w:cstheme="majorBidi"/>
        </w:rPr>
      </w:pP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473094406"/>
      <w:bookmarkEnd w:id="23"/>
      <w:r w:rsidRPr="002C7CB3">
        <w:rPr>
          <w:rFonts w:asciiTheme="majorBidi" w:hAnsiTheme="majorBidi" w:cstheme="majorBidi"/>
          <w:szCs w:val="20"/>
        </w:rPr>
        <w:lastRenderedPageBreak/>
        <w:t>Účinnost a trvání této Smlouvy</w:t>
      </w:r>
      <w:bookmarkEnd w:id="24"/>
      <w:bookmarkEnd w:id="25"/>
      <w:bookmarkEnd w:id="26"/>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nabývá platnosti a účinnosti dnem podpisu Klientem a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se uzavírá na dobu neurčitou do doby ukončení realizace výběrového řízení k zadání veřejné zakázky dle odst. 1.1., jejímž zadavatelem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článku 5. Smlouvy se použije i pro Právní služby poskytnuté KGS před účinností této Smlouvy, nebyly-li poskytnuty na základě jiné smlouvy.</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KGS je oprávněna tuto Smlouvu vypovědět bez výpovědní doby v případě, že:</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 xml:space="preserve">Klient neuhradí Odměnu ani v dodatečně poskytnuté přiměřené lhůtě, která nesmí být kratší než patnáct (15) dní; </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Klient nesplní svoji povinnost dle odstavce 3.3. Smlouvy a/nebo</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dojde k narušení nezbytné důvěry mezi Klientem a KGS nebo Klient neposkytuje potřebnou součinnost ve smyslu ustanovení § 20 odst. 2 Zákona o advokacii.</w:t>
      </w:r>
    </w:p>
    <w:p w:rsidR="002C7CB3" w:rsidRPr="002C7CB3" w:rsidRDefault="002C7CB3" w:rsidP="002C7CB3">
      <w:pPr>
        <w:pStyle w:val="Nadpis1-B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473094407"/>
      <w:r w:rsidRPr="002C7CB3">
        <w:rPr>
          <w:rFonts w:asciiTheme="majorBidi" w:hAnsiTheme="majorBidi" w:cstheme="majorBidi"/>
          <w:szCs w:val="20"/>
        </w:rPr>
        <w:t>Oznamování</w:t>
      </w:r>
      <w:bookmarkEnd w:id="27"/>
      <w:bookmarkEnd w:id="28"/>
      <w:bookmarkEnd w:id="29"/>
    </w:p>
    <w:p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rsidR="002C7CB3" w:rsidRPr="002C7CB3" w:rsidRDefault="002C7CB3" w:rsidP="002C7CB3">
      <w:pPr>
        <w:pStyle w:val="Nadpis4-BS"/>
        <w:tabs>
          <w:tab w:val="clear" w:pos="1134"/>
          <w:tab w:val="num" w:pos="1560"/>
        </w:tabs>
        <w:spacing w:before="0" w:after="120" w:line="276" w:lineRule="auto"/>
        <w:ind w:left="1272" w:hanging="138"/>
        <w:rPr>
          <w:rFonts w:asciiTheme="majorBidi" w:hAnsiTheme="majorBidi" w:cstheme="majorBidi"/>
        </w:rPr>
      </w:pPr>
      <w:r w:rsidRPr="002C7CB3">
        <w:rPr>
          <w:rFonts w:asciiTheme="majorBidi" w:hAnsiTheme="majorBidi" w:cstheme="majorBidi"/>
        </w:rPr>
        <w:t>ve věci této Smlouvy společníka KGS:</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Adresa: </w:t>
      </w:r>
      <w:r w:rsidRPr="002C7CB3">
        <w:rPr>
          <w:rFonts w:asciiTheme="majorBidi" w:hAnsiTheme="majorBidi" w:cstheme="majorBidi"/>
        </w:rPr>
        <w:tab/>
      </w:r>
      <w:proofErr w:type="spellStart"/>
      <w:r w:rsidRPr="002C7CB3">
        <w:rPr>
          <w:rFonts w:asciiTheme="majorBidi" w:hAnsiTheme="majorBidi" w:cstheme="majorBidi"/>
        </w:rPr>
        <w:t>Bucharova</w:t>
      </w:r>
      <w:proofErr w:type="spellEnd"/>
      <w:r w:rsidRPr="002C7CB3">
        <w:rPr>
          <w:rFonts w:asciiTheme="majorBidi" w:hAnsiTheme="majorBidi" w:cstheme="majorBidi"/>
        </w:rPr>
        <w:t xml:space="preserve"> 12, Budova C, 158 00 Praha 5</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E-mail: </w:t>
      </w:r>
      <w:r w:rsidRPr="002C7CB3">
        <w:rPr>
          <w:rFonts w:asciiTheme="majorBidi" w:hAnsiTheme="majorBidi" w:cstheme="majorBidi"/>
        </w:rPr>
        <w:tab/>
        <w:t>kucerka@kgslegal.cz</w:t>
      </w:r>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rsidR="007013D0" w:rsidRDefault="007013D0" w:rsidP="007013D0">
      <w:pPr>
        <w:spacing w:after="120" w:line="276" w:lineRule="auto"/>
        <w:ind w:left="2832" w:hanging="1416"/>
        <w:jc w:val="both"/>
        <w:rPr>
          <w:rFonts w:asciiTheme="majorBidi" w:hAnsiTheme="majorBidi" w:cstheme="majorBidi"/>
          <w:sz w:val="20"/>
          <w:szCs w:val="20"/>
        </w:rPr>
      </w:pPr>
      <w:r>
        <w:rPr>
          <w:rFonts w:asciiTheme="majorBidi" w:hAnsiTheme="majorBidi" w:cstheme="majorBidi"/>
          <w:bCs/>
          <w:sz w:val="20"/>
          <w:szCs w:val="20"/>
        </w:rPr>
        <w:t xml:space="preserve">   </w:t>
      </w:r>
      <w:r w:rsidR="002C7CB3" w:rsidRPr="002C7CB3">
        <w:rPr>
          <w:rFonts w:asciiTheme="majorBidi" w:hAnsiTheme="majorBidi" w:cstheme="majorBidi"/>
          <w:bCs/>
          <w:sz w:val="20"/>
          <w:szCs w:val="20"/>
        </w:rPr>
        <w:t xml:space="preserve">Adresa: </w:t>
      </w:r>
      <w:r w:rsidR="002C7CB3" w:rsidRPr="002C7CB3">
        <w:rPr>
          <w:rFonts w:asciiTheme="majorBidi" w:hAnsiTheme="majorBidi" w:cstheme="majorBidi"/>
          <w:bCs/>
          <w:sz w:val="20"/>
          <w:szCs w:val="20"/>
        </w:rPr>
        <w:tab/>
      </w:r>
      <w:r w:rsidR="002C7CB3" w:rsidRPr="005D6BA0">
        <w:rPr>
          <w:rFonts w:asciiTheme="majorBidi" w:hAnsiTheme="majorBidi" w:cstheme="majorBidi"/>
          <w:sz w:val="20"/>
          <w:szCs w:val="20"/>
        </w:rPr>
        <w:t xml:space="preserve">Statutární město Karlovy Vary, </w:t>
      </w:r>
      <w:r w:rsidR="006A6C3D">
        <w:rPr>
          <w:rFonts w:asciiTheme="majorBidi" w:hAnsiTheme="majorBidi" w:cstheme="majorBidi"/>
          <w:sz w:val="20"/>
          <w:szCs w:val="20"/>
        </w:rPr>
        <w:t>městská policie</w:t>
      </w:r>
      <w:r w:rsidR="002C7CB3"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21, </w:t>
      </w:r>
    </w:p>
    <w:p w:rsidR="002C7CB3" w:rsidRPr="005D6BA0" w:rsidRDefault="005D6BA0" w:rsidP="007013D0">
      <w:pPr>
        <w:spacing w:after="120" w:line="276" w:lineRule="auto"/>
        <w:ind w:left="2832"/>
        <w:jc w:val="both"/>
        <w:rPr>
          <w:rFonts w:asciiTheme="majorBidi" w:hAnsiTheme="majorBidi" w:cstheme="majorBidi"/>
          <w:sz w:val="20"/>
          <w:szCs w:val="20"/>
        </w:rPr>
      </w:pPr>
      <w:r w:rsidRPr="005D6BA0">
        <w:rPr>
          <w:rFonts w:asciiTheme="majorBidi" w:hAnsiTheme="majorBidi" w:cstheme="majorBidi"/>
          <w:sz w:val="20"/>
          <w:szCs w:val="20"/>
        </w:rPr>
        <w:t>360 01 Karlovy Vary</w:t>
      </w:r>
    </w:p>
    <w:p w:rsidR="002C7CB3" w:rsidRPr="002C7CB3" w:rsidRDefault="00BA3409" w:rsidP="00EF7B7D">
      <w:pPr>
        <w:pStyle w:val="Nadpis5-BS"/>
        <w:numPr>
          <w:ilvl w:val="0"/>
          <w:numId w:val="0"/>
        </w:numPr>
        <w:tabs>
          <w:tab w:val="num" w:pos="1560"/>
        </w:tabs>
        <w:spacing w:before="0" w:after="120" w:line="276" w:lineRule="auto"/>
        <w:ind w:left="1134"/>
        <w:rPr>
          <w:rFonts w:asciiTheme="majorBidi" w:hAnsiTheme="majorBidi" w:cstheme="majorBidi"/>
          <w:bCs/>
        </w:rPr>
      </w:pPr>
      <w:r>
        <w:rPr>
          <w:rFonts w:asciiTheme="majorBidi" w:hAnsiTheme="majorBidi" w:cstheme="majorBidi"/>
          <w:bCs/>
        </w:rPr>
        <w:tab/>
      </w:r>
      <w:r w:rsidR="002C7CB3" w:rsidRPr="005D6BA0">
        <w:rPr>
          <w:rFonts w:asciiTheme="majorBidi" w:hAnsiTheme="majorBidi" w:cstheme="majorBidi"/>
          <w:bCs/>
        </w:rPr>
        <w:t xml:space="preserve">E-mail: </w:t>
      </w:r>
      <w:r w:rsidR="007013D0">
        <w:rPr>
          <w:rFonts w:asciiTheme="majorBidi" w:hAnsiTheme="majorBidi" w:cstheme="majorBidi"/>
          <w:bCs/>
        </w:rPr>
        <w:tab/>
      </w:r>
      <w:r w:rsidR="00EF7B7D">
        <w:rPr>
          <w:rFonts w:asciiTheme="majorBidi" w:hAnsiTheme="majorBidi" w:cstheme="majorBidi"/>
          <w:bCs/>
        </w:rPr>
        <w:t>m.vlasak@mp</w:t>
      </w:r>
      <w:r w:rsidR="00D53929" w:rsidRPr="00D53929">
        <w:rPr>
          <w:rFonts w:asciiTheme="majorBidi" w:hAnsiTheme="majorBidi" w:cstheme="majorBidi"/>
          <w:bCs/>
        </w:rPr>
        <w:t>kv.cz</w:t>
      </w:r>
    </w:p>
    <w:p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Jakékoliv změny údajů pro oznamování je příslušná Smluvní strana povinna neprodleně oznámit druhé Smluvní straně formou dopisu nebo e-mailu. Účinnost oznámení nastává desátým (10.) dnem následujícím po dni doručení tohoto oznámení druhé Smluvní straně.</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473094408"/>
      <w:r w:rsidRPr="002C7CB3">
        <w:rPr>
          <w:rFonts w:asciiTheme="majorBidi" w:hAnsiTheme="majorBidi" w:cstheme="majorBidi"/>
          <w:szCs w:val="20"/>
        </w:rPr>
        <w:t>Závěrečná ustanovení</w:t>
      </w:r>
      <w:bookmarkEnd w:id="32"/>
      <w:bookmarkEnd w:id="33"/>
      <w:bookmarkEnd w:id="34"/>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Smluvní strany se dohodly, že ustanovení této Smlouvy, jejichž povaha to připouští či vyžaduje, se použijí i po zániku, resp. ukončení, této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BA3409"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BA3409">
        <w:rPr>
          <w:rFonts w:asciiTheme="majorBidi" w:hAnsiTheme="majorBidi" w:cstheme="majorBidi"/>
        </w:rPr>
        <w:t xml:space="preserve">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 </w:t>
      </w:r>
    </w:p>
    <w:p w:rsidR="002C7CB3" w:rsidRPr="00BA3409"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BA3409">
        <w:rPr>
          <w:rFonts w:asciiTheme="majorBidi" w:hAnsiTheme="majorBidi" w:cstheme="majorBidi"/>
        </w:rPr>
        <w:t xml:space="preserve">Smluvní strany se dohodly, že jakékoli spory mezi 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rsidR="002C7CB3" w:rsidRPr="00FC0FCA" w:rsidRDefault="002C7CB3" w:rsidP="0044319E">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FC0FCA">
        <w:rPr>
          <w:rFonts w:asciiTheme="majorBidi" w:hAnsiTheme="majorBidi" w:cstheme="majorBidi"/>
          <w:snapToGrid w:val="0"/>
        </w:rPr>
        <w:t>.</w:t>
      </w:r>
    </w:p>
    <w:p w:rsidR="00FC0FCA" w:rsidRPr="00AC3FF3" w:rsidRDefault="0044319E" w:rsidP="00AC3FF3">
      <w:pPr>
        <w:pStyle w:val="Nadpis2-BS"/>
        <w:tabs>
          <w:tab w:val="clear" w:pos="1134"/>
          <w:tab w:val="num" w:pos="567"/>
          <w:tab w:val="num" w:pos="1560"/>
        </w:tabs>
        <w:spacing w:before="0" w:after="120" w:line="276" w:lineRule="auto"/>
        <w:ind w:left="567" w:hanging="567"/>
        <w:rPr>
          <w:rFonts w:asciiTheme="majorBidi" w:hAnsiTheme="majorBidi" w:cstheme="majorBidi"/>
          <w:snapToGrid w:val="0"/>
        </w:rPr>
      </w:pPr>
      <w:r w:rsidRPr="00AC3FF3">
        <w:rPr>
          <w:rFonts w:asciiTheme="majorBidi" w:hAnsiTheme="majorBidi" w:cstheme="majorBidi"/>
          <w:snapToGrid w:val="0"/>
        </w:rPr>
        <w:t xml:space="preserve">KGS bere na vědomí, že </w:t>
      </w:r>
      <w:r w:rsidR="00FC0FCA" w:rsidRPr="00AC3FF3">
        <w:rPr>
          <w:rFonts w:asciiTheme="majorBidi" w:hAnsiTheme="majorBidi" w:cstheme="majorBidi"/>
          <w:snapToGrid w:val="0"/>
        </w:rPr>
        <w:t>mlčenlivosti a zachování důvěrnosti informací obsažených v této Smlouvě se nevztahuje na případy, kdy je</w:t>
      </w:r>
      <w:r w:rsidR="004858AB" w:rsidRPr="00AC3FF3">
        <w:rPr>
          <w:rFonts w:asciiTheme="majorBidi" w:hAnsiTheme="majorBidi" w:cstheme="majorBidi"/>
          <w:snapToGrid w:val="0"/>
        </w:rPr>
        <w:t xml:space="preserve"> Klient</w:t>
      </w:r>
      <w:r w:rsidR="00FC0FCA" w:rsidRPr="00AC3FF3">
        <w:rPr>
          <w:rFonts w:asciiTheme="majorBidi" w:hAnsiTheme="majorBidi" w:cstheme="majorBidi"/>
          <w:snapToGrid w:val="0"/>
        </w:rPr>
        <w:t xml:space="preserve"> povinným subjektem </w:t>
      </w:r>
      <w:r w:rsidRPr="00AC3FF3">
        <w:rPr>
          <w:rFonts w:asciiTheme="majorBidi" w:hAnsiTheme="majorBidi" w:cstheme="majorBidi"/>
          <w:snapToGrid w:val="0"/>
        </w:rPr>
        <w:t xml:space="preserve">ve smyslu </w:t>
      </w:r>
      <w:r w:rsidR="00FC0FCA" w:rsidRPr="00AC3FF3">
        <w:rPr>
          <w:rFonts w:asciiTheme="majorBidi" w:hAnsiTheme="majorBidi" w:cstheme="majorBidi"/>
          <w:snapToGrid w:val="0"/>
        </w:rPr>
        <w:t>zákona č. 106/1999 Sb. o svobodném přístupu k informacím a podle zákona č. 340/2015 Sb. o registru smluv.</w:t>
      </w:r>
    </w:p>
    <w:p w:rsidR="007A7C62" w:rsidRPr="00AC3FF3" w:rsidRDefault="007A7C62" w:rsidP="00AC3FF3">
      <w:pPr>
        <w:pStyle w:val="Nadpis2-BS"/>
        <w:tabs>
          <w:tab w:val="clear" w:pos="1134"/>
          <w:tab w:val="num" w:pos="567"/>
          <w:tab w:val="num" w:pos="1560"/>
        </w:tabs>
        <w:spacing w:before="0" w:after="120" w:line="276" w:lineRule="auto"/>
        <w:ind w:left="567" w:hanging="567"/>
        <w:rPr>
          <w:rFonts w:asciiTheme="majorBidi" w:hAnsiTheme="majorBidi" w:cstheme="majorBidi"/>
          <w:snapToGrid w:val="0"/>
        </w:rPr>
      </w:pPr>
      <w:r w:rsidRPr="00AC3FF3">
        <w:rPr>
          <w:rFonts w:asciiTheme="majorBidi" w:hAnsiTheme="majorBidi" w:cstheme="majorBidi"/>
          <w:snapToGrid w:val="0"/>
        </w:rPr>
        <w:t>Statutární město Karlovy Vary ve smyslu ustanovení § 41 zákona č. 128/2000 Sb. -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2C7CB3" w:rsidRDefault="002C7CB3" w:rsidP="0044319E">
      <w:pPr>
        <w:pStyle w:val="Nadpis2-BS"/>
        <w:tabs>
          <w:tab w:val="clear" w:pos="1134"/>
          <w:tab w:val="num" w:pos="567"/>
          <w:tab w:val="num" w:pos="1560"/>
        </w:tabs>
        <w:spacing w:before="120" w:after="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rsidR="00A51A95" w:rsidRPr="002C7CB3" w:rsidRDefault="00A51A95" w:rsidP="00A51A95">
      <w:pPr>
        <w:pStyle w:val="Nadpis2-BS"/>
        <w:numPr>
          <w:ilvl w:val="0"/>
          <w:numId w:val="0"/>
        </w:numPr>
        <w:tabs>
          <w:tab w:val="num" w:pos="1560"/>
        </w:tabs>
        <w:spacing w:before="120" w:after="0" w:line="276" w:lineRule="auto"/>
        <w:ind w:left="567"/>
        <w:rPr>
          <w:rFonts w:asciiTheme="majorBidi" w:hAnsiTheme="majorBidi" w:cstheme="majorBidi"/>
        </w:rPr>
      </w:pPr>
      <w:bookmarkStart w:id="35" w:name="_GoBack"/>
      <w:bookmarkEnd w:id="35"/>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rsidR="00A51A95" w:rsidRDefault="00A51A95" w:rsidP="00A51A95">
      <w:pPr>
        <w:pStyle w:val="Nadpis2-BS"/>
        <w:numPr>
          <w:ilvl w:val="0"/>
          <w:numId w:val="0"/>
        </w:numPr>
        <w:spacing w:before="0" w:after="120" w:line="276" w:lineRule="auto"/>
        <w:ind w:left="567"/>
        <w:rPr>
          <w:rFonts w:asciiTheme="majorBidi" w:hAnsiTheme="majorBidi" w:cstheme="majorBidi"/>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32"/>
        <w:gridCol w:w="837"/>
        <w:gridCol w:w="4229"/>
      </w:tblGrid>
      <w:tr w:rsidR="00A51A95" w:rsidRPr="002C7CB3" w:rsidTr="00A51A95">
        <w:trPr>
          <w:trHeight w:val="250"/>
        </w:trPr>
        <w:tc>
          <w:tcPr>
            <w:tcW w:w="4232" w:type="dxa"/>
            <w:tcBorders>
              <w:top w:val="nil"/>
              <w:left w:val="nil"/>
              <w:bottom w:val="nil"/>
              <w:right w:val="nil"/>
            </w:tcBorders>
            <w:shd w:val="clear" w:color="auto" w:fill="auto"/>
          </w:tcPr>
          <w:p w:rsidR="002C7CB3" w:rsidRPr="002C7CB3" w:rsidRDefault="002C7CB3" w:rsidP="004858AB">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r>
            <w:r w:rsidR="004858AB">
              <w:rPr>
                <w:rFonts w:asciiTheme="majorBidi" w:hAnsiTheme="majorBidi" w:cstheme="majorBidi"/>
              </w:rPr>
              <w:t xml:space="preserve">V </w:t>
            </w:r>
            <w:r w:rsidRPr="002C7CB3">
              <w:rPr>
                <w:rFonts w:asciiTheme="majorBidi" w:hAnsiTheme="majorBidi" w:cstheme="majorBidi"/>
              </w:rPr>
              <w:t xml:space="preserve"> Praze dne _______________</w:t>
            </w:r>
          </w:p>
        </w:tc>
        <w:tc>
          <w:tcPr>
            <w:tcW w:w="837" w:type="dxa"/>
            <w:tcBorders>
              <w:top w:val="nil"/>
              <w:left w:val="nil"/>
              <w:bottom w:val="nil"/>
              <w:right w:val="nil"/>
            </w:tcBorders>
            <w:shd w:val="clear" w:color="auto" w:fill="auto"/>
          </w:tcPr>
          <w:p w:rsidR="002C7CB3" w:rsidRDefault="002C7CB3" w:rsidP="006D3441">
            <w:pPr>
              <w:pStyle w:val="Nadpis5-BS"/>
              <w:numPr>
                <w:ilvl w:val="0"/>
                <w:numId w:val="0"/>
              </w:numPr>
              <w:spacing w:before="0" w:after="0"/>
              <w:jc w:val="left"/>
              <w:rPr>
                <w:rFonts w:asciiTheme="majorBidi" w:hAnsiTheme="majorBidi" w:cstheme="majorBidi"/>
              </w:rPr>
            </w:pPr>
          </w:p>
          <w:p w:rsidR="004858AB" w:rsidRDefault="004858AB" w:rsidP="006D3441">
            <w:pPr>
              <w:pStyle w:val="Nadpis5-BS"/>
              <w:numPr>
                <w:ilvl w:val="0"/>
                <w:numId w:val="0"/>
              </w:numPr>
              <w:spacing w:before="0" w:after="0"/>
              <w:jc w:val="left"/>
              <w:rPr>
                <w:rFonts w:asciiTheme="majorBidi" w:hAnsiTheme="majorBidi" w:cstheme="majorBidi"/>
              </w:rPr>
            </w:pPr>
          </w:p>
          <w:p w:rsidR="004858AB" w:rsidRDefault="004858AB" w:rsidP="006D3441">
            <w:pPr>
              <w:pStyle w:val="Nadpis5-BS"/>
              <w:numPr>
                <w:ilvl w:val="0"/>
                <w:numId w:val="0"/>
              </w:numPr>
              <w:spacing w:before="0" w:after="0"/>
              <w:jc w:val="left"/>
              <w:rPr>
                <w:rFonts w:asciiTheme="majorBidi" w:hAnsiTheme="majorBidi" w:cstheme="majorBidi"/>
              </w:rPr>
            </w:pPr>
          </w:p>
          <w:p w:rsidR="004858AB" w:rsidRPr="002C7CB3" w:rsidRDefault="004858AB" w:rsidP="006D3441">
            <w:pPr>
              <w:pStyle w:val="Nadpis5-BS"/>
              <w:numPr>
                <w:ilvl w:val="0"/>
                <w:numId w:val="0"/>
              </w:numPr>
              <w:spacing w:before="0" w:after="0"/>
              <w:jc w:val="left"/>
              <w:rPr>
                <w:rFonts w:asciiTheme="majorBidi" w:hAnsiTheme="majorBidi" w:cstheme="majorBidi"/>
              </w:rPr>
            </w:pPr>
          </w:p>
        </w:tc>
        <w:tc>
          <w:tcPr>
            <w:tcW w:w="4229" w:type="dxa"/>
            <w:tcBorders>
              <w:top w:val="nil"/>
              <w:left w:val="nil"/>
              <w:bottom w:val="nil"/>
              <w:right w:val="nil"/>
            </w:tcBorders>
            <w:shd w:val="clear" w:color="auto" w:fill="auto"/>
          </w:tcPr>
          <w:p w:rsidR="002C7CB3" w:rsidRPr="002C7CB3" w:rsidRDefault="002C7CB3" w:rsidP="00D137D5">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Pr="002C7CB3">
              <w:rPr>
                <w:rFonts w:asciiTheme="majorBidi" w:hAnsiTheme="majorBidi" w:cstheme="majorBidi"/>
              </w:rPr>
              <w:t xml:space="preserve"> dne _______________</w:t>
            </w:r>
          </w:p>
        </w:tc>
      </w:tr>
      <w:tr w:rsidR="00A51A95" w:rsidRPr="002C7CB3" w:rsidTr="00A51A95">
        <w:trPr>
          <w:trHeight w:val="835"/>
        </w:trPr>
        <w:tc>
          <w:tcPr>
            <w:tcW w:w="4232" w:type="dxa"/>
            <w:tcBorders>
              <w:top w:val="nil"/>
              <w:left w:val="nil"/>
              <w:bottom w:val="single" w:sz="4" w:space="0" w:color="auto"/>
              <w:right w:val="nil"/>
            </w:tcBorders>
            <w:shd w:val="clear" w:color="auto" w:fill="auto"/>
          </w:tcPr>
          <w:p w:rsidR="002C7CB3" w:rsidRPr="002C7CB3" w:rsidRDefault="002C7CB3" w:rsidP="006D3441">
            <w:pPr>
              <w:pStyle w:val="Nadpis5-BS"/>
              <w:numPr>
                <w:ilvl w:val="0"/>
                <w:numId w:val="0"/>
              </w:numPr>
              <w:spacing w:before="0" w:after="0"/>
              <w:rPr>
                <w:rFonts w:asciiTheme="majorBidi" w:hAnsiTheme="majorBidi" w:cstheme="majorBidi"/>
              </w:rPr>
            </w:pPr>
          </w:p>
          <w:p w:rsidR="002C7CB3" w:rsidRPr="002C7CB3" w:rsidRDefault="002C7CB3" w:rsidP="006D3441">
            <w:pPr>
              <w:pStyle w:val="Nadpis5-BS"/>
              <w:numPr>
                <w:ilvl w:val="0"/>
                <w:numId w:val="0"/>
              </w:numPr>
              <w:spacing w:before="0" w:after="0"/>
              <w:rPr>
                <w:rFonts w:asciiTheme="majorBidi" w:hAnsiTheme="majorBidi" w:cstheme="majorBidi"/>
              </w:rPr>
            </w:pPr>
          </w:p>
        </w:tc>
        <w:tc>
          <w:tcPr>
            <w:tcW w:w="837" w:type="dxa"/>
            <w:tcBorders>
              <w:top w:val="nil"/>
              <w:left w:val="nil"/>
              <w:bottom w:val="nil"/>
              <w:right w:val="nil"/>
            </w:tcBorders>
            <w:shd w:val="clear" w:color="auto" w:fill="auto"/>
          </w:tcPr>
          <w:p w:rsidR="002C7CB3" w:rsidRPr="002C7CB3" w:rsidRDefault="002C7CB3" w:rsidP="006D3441">
            <w:pPr>
              <w:pStyle w:val="Nadpis5-BS"/>
              <w:numPr>
                <w:ilvl w:val="0"/>
                <w:numId w:val="0"/>
              </w:numPr>
              <w:spacing w:before="0" w:after="0"/>
              <w:rPr>
                <w:rFonts w:asciiTheme="majorBidi" w:hAnsiTheme="majorBidi" w:cstheme="majorBidi"/>
              </w:rPr>
            </w:pPr>
          </w:p>
        </w:tc>
        <w:tc>
          <w:tcPr>
            <w:tcW w:w="4229" w:type="dxa"/>
            <w:tcBorders>
              <w:top w:val="nil"/>
              <w:left w:val="nil"/>
              <w:bottom w:val="single" w:sz="4" w:space="0" w:color="auto"/>
              <w:right w:val="nil"/>
            </w:tcBorders>
            <w:shd w:val="clear" w:color="auto" w:fill="auto"/>
          </w:tcPr>
          <w:p w:rsidR="002C7CB3" w:rsidRPr="002C7CB3" w:rsidRDefault="002C7CB3" w:rsidP="006D3441">
            <w:pPr>
              <w:pStyle w:val="Nadpis5-BS"/>
              <w:numPr>
                <w:ilvl w:val="0"/>
                <w:numId w:val="0"/>
              </w:numPr>
              <w:spacing w:before="0" w:after="0"/>
              <w:rPr>
                <w:rFonts w:asciiTheme="majorBidi" w:hAnsiTheme="majorBidi" w:cstheme="majorBidi"/>
              </w:rPr>
            </w:pPr>
          </w:p>
        </w:tc>
      </w:tr>
      <w:tr w:rsidR="00A51A95" w:rsidRPr="002C7CB3" w:rsidTr="00A51A95">
        <w:trPr>
          <w:trHeight w:val="250"/>
        </w:trPr>
        <w:tc>
          <w:tcPr>
            <w:tcW w:w="4232" w:type="dxa"/>
            <w:tcBorders>
              <w:top w:val="single" w:sz="4" w:space="0" w:color="auto"/>
              <w:left w:val="nil"/>
              <w:bottom w:val="nil"/>
              <w:right w:val="nil"/>
            </w:tcBorders>
            <w:shd w:val="clear" w:color="auto" w:fill="auto"/>
          </w:tcPr>
          <w:p w:rsidR="00EF7B7D" w:rsidRDefault="002C7CB3" w:rsidP="006D3441">
            <w:pPr>
              <w:spacing w:before="20" w:after="20" w:line="240" w:lineRule="auto"/>
              <w:jc w:val="center"/>
              <w:rPr>
                <w:rFonts w:asciiTheme="majorBidi" w:hAnsiTheme="majorBidi" w:cstheme="majorBidi"/>
                <w:sz w:val="20"/>
                <w:szCs w:val="20"/>
              </w:rPr>
            </w:pPr>
            <w:r w:rsidRPr="002C7CB3">
              <w:rPr>
                <w:rFonts w:asciiTheme="majorBidi" w:hAnsiTheme="majorBidi" w:cstheme="majorBidi"/>
                <w:b/>
                <w:sz w:val="20"/>
                <w:szCs w:val="20"/>
              </w:rPr>
              <w:t xml:space="preserve">KGS </w:t>
            </w:r>
            <w:proofErr w:type="spellStart"/>
            <w:r w:rsidRPr="002C7CB3">
              <w:rPr>
                <w:rFonts w:asciiTheme="majorBidi" w:hAnsiTheme="majorBidi" w:cstheme="majorBidi"/>
                <w:b/>
                <w:sz w:val="20"/>
                <w:szCs w:val="20"/>
              </w:rPr>
              <w:t>legal</w:t>
            </w:r>
            <w:proofErr w:type="spellEnd"/>
            <w:r w:rsidRPr="002C7CB3">
              <w:rPr>
                <w:rFonts w:asciiTheme="majorBidi" w:hAnsiTheme="majorBidi" w:cstheme="majorBidi"/>
                <w:b/>
                <w:sz w:val="20"/>
                <w:szCs w:val="20"/>
              </w:rPr>
              <w:t>, sdružení advokátů</w:t>
            </w:r>
            <w:r w:rsidR="00EF7B7D" w:rsidRPr="002C7CB3">
              <w:rPr>
                <w:rFonts w:asciiTheme="majorBidi" w:hAnsiTheme="majorBidi" w:cstheme="majorBidi"/>
                <w:sz w:val="20"/>
                <w:szCs w:val="20"/>
              </w:rPr>
              <w:t xml:space="preserve"> </w:t>
            </w:r>
          </w:p>
          <w:p w:rsidR="002C7CB3" w:rsidRDefault="00EF7B7D" w:rsidP="006D3441">
            <w:pPr>
              <w:spacing w:before="20" w:after="20" w:line="240" w:lineRule="auto"/>
              <w:jc w:val="center"/>
              <w:rPr>
                <w:rFonts w:asciiTheme="majorBidi" w:hAnsiTheme="majorBidi" w:cstheme="majorBidi"/>
                <w:sz w:val="20"/>
                <w:szCs w:val="20"/>
              </w:rPr>
            </w:pPr>
            <w:r w:rsidRPr="002C7CB3">
              <w:rPr>
                <w:rFonts w:asciiTheme="majorBidi" w:hAnsiTheme="majorBidi" w:cstheme="majorBidi"/>
                <w:sz w:val="20"/>
                <w:szCs w:val="20"/>
              </w:rPr>
              <w:t>Mgr. Miroslav Kučerka</w:t>
            </w:r>
          </w:p>
          <w:p w:rsidR="00EF7B7D" w:rsidRPr="002C7CB3" w:rsidRDefault="00EF7B7D" w:rsidP="006D3441">
            <w:pPr>
              <w:spacing w:before="20" w:after="20" w:line="240" w:lineRule="auto"/>
              <w:jc w:val="center"/>
              <w:rPr>
                <w:rFonts w:asciiTheme="majorBidi" w:hAnsiTheme="majorBidi" w:cstheme="majorBidi"/>
                <w:b/>
                <w:sz w:val="20"/>
                <w:szCs w:val="20"/>
              </w:rPr>
            </w:pPr>
            <w:r w:rsidRPr="002C7CB3">
              <w:rPr>
                <w:rFonts w:asciiTheme="majorBidi" w:hAnsiTheme="majorBidi" w:cstheme="majorBidi"/>
                <w:sz w:val="20"/>
                <w:szCs w:val="20"/>
              </w:rPr>
              <w:t>advokát</w:t>
            </w:r>
          </w:p>
        </w:tc>
        <w:tc>
          <w:tcPr>
            <w:tcW w:w="837" w:type="dxa"/>
            <w:tcBorders>
              <w:top w:val="nil"/>
              <w:left w:val="nil"/>
              <w:bottom w:val="nil"/>
              <w:right w:val="nil"/>
            </w:tcBorders>
            <w:shd w:val="clear" w:color="auto" w:fill="auto"/>
          </w:tcPr>
          <w:p w:rsidR="002C7CB3" w:rsidRPr="002C7CB3" w:rsidRDefault="002C7CB3" w:rsidP="006D3441">
            <w:pPr>
              <w:spacing w:before="20" w:after="20" w:line="240" w:lineRule="auto"/>
              <w:jc w:val="center"/>
              <w:rPr>
                <w:rFonts w:asciiTheme="majorBidi" w:hAnsiTheme="majorBidi" w:cstheme="majorBidi"/>
                <w:sz w:val="20"/>
                <w:szCs w:val="20"/>
              </w:rPr>
            </w:pPr>
          </w:p>
        </w:tc>
        <w:tc>
          <w:tcPr>
            <w:tcW w:w="4229" w:type="dxa"/>
            <w:tcBorders>
              <w:top w:val="single" w:sz="4" w:space="0" w:color="auto"/>
              <w:left w:val="nil"/>
              <w:bottom w:val="nil"/>
              <w:right w:val="nil"/>
            </w:tcBorders>
            <w:shd w:val="clear" w:color="auto" w:fill="auto"/>
          </w:tcPr>
          <w:p w:rsidR="002C7CB3" w:rsidRDefault="002C7CB3" w:rsidP="006D3441">
            <w:pPr>
              <w:spacing w:before="20" w:after="20" w:line="240" w:lineRule="auto"/>
              <w:jc w:val="center"/>
              <w:rPr>
                <w:rFonts w:asciiTheme="majorBidi" w:hAnsiTheme="majorBidi" w:cstheme="majorBidi"/>
                <w:b/>
                <w:sz w:val="20"/>
                <w:szCs w:val="20"/>
              </w:rPr>
            </w:pPr>
            <w:r w:rsidRPr="005D6BA0">
              <w:rPr>
                <w:rFonts w:asciiTheme="majorBidi" w:hAnsiTheme="majorBidi" w:cstheme="majorBidi"/>
                <w:b/>
                <w:sz w:val="20"/>
                <w:szCs w:val="20"/>
              </w:rPr>
              <w:t>Statutární město Karlovy Vary</w:t>
            </w:r>
          </w:p>
          <w:p w:rsidR="00EF7B7D" w:rsidRDefault="008B6DC8" w:rsidP="006D3441">
            <w:pPr>
              <w:spacing w:before="20" w:after="20" w:line="240" w:lineRule="auto"/>
              <w:jc w:val="center"/>
              <w:rPr>
                <w:rFonts w:asciiTheme="majorBidi" w:hAnsiTheme="majorBidi" w:cstheme="majorBidi"/>
                <w:sz w:val="20"/>
                <w:szCs w:val="20"/>
              </w:rPr>
            </w:pPr>
            <w:r w:rsidRPr="008B6DC8">
              <w:rPr>
                <w:rFonts w:asciiTheme="majorBidi" w:hAnsiTheme="majorBidi" w:cstheme="majorBidi"/>
                <w:sz w:val="20"/>
                <w:szCs w:val="20"/>
              </w:rPr>
              <w:t>Ing. Petr Kulhánek</w:t>
            </w:r>
          </w:p>
          <w:p w:rsidR="008B6DC8" w:rsidRPr="008B6DC8" w:rsidRDefault="008B6DC8" w:rsidP="008B6DC8">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primátor</w:t>
            </w:r>
          </w:p>
        </w:tc>
      </w:tr>
    </w:tbl>
    <w:p w:rsidR="00DF01AB" w:rsidRPr="002C7CB3" w:rsidRDefault="00DF01AB" w:rsidP="00A51A95">
      <w:pPr>
        <w:spacing w:before="240" w:after="240" w:line="240" w:lineRule="auto"/>
        <w:jc w:val="both"/>
        <w:rPr>
          <w:rFonts w:asciiTheme="majorBidi" w:hAnsiTheme="majorBidi" w:cstheme="majorBidi"/>
          <w:b/>
        </w:rPr>
      </w:pPr>
    </w:p>
    <w:sectPr w:rsidR="00DF01AB" w:rsidRPr="002C7CB3" w:rsidSect="00A51A95">
      <w:headerReference w:type="default" r:id="rId9"/>
      <w:footerReference w:type="default" r:id="rId10"/>
      <w:headerReference w:type="first" r:id="rId11"/>
      <w:footerReference w:type="first" r:id="rId12"/>
      <w:pgSz w:w="11906" w:h="16838"/>
      <w:pgMar w:top="1915" w:right="1558" w:bottom="1646" w:left="1276" w:header="708" w:footer="2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5DF" w:rsidRDefault="00B145DF" w:rsidP="00A164F9">
      <w:r>
        <w:separator/>
      </w:r>
    </w:p>
  </w:endnote>
  <w:endnote w:type="continuationSeparator" w:id="0">
    <w:p w:rsidR="00B145DF" w:rsidRDefault="00B145DF" w:rsidP="00A1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81FEF" w:rsidRDefault="001D70E1">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85556E">
      <w:rPr>
        <w:rFonts w:ascii="Times New Roman" w:hAnsi="Times New Roman"/>
        <w:noProof/>
        <w:sz w:val="20"/>
        <w:szCs w:val="20"/>
      </w:rPr>
      <w:t>8</w:t>
    </w:r>
    <w:r w:rsidRPr="00381FEF">
      <w:rPr>
        <w:rFonts w:ascii="Times New Roman" w:hAnsi="Times New Roman"/>
        <w:sz w:val="20"/>
        <w:szCs w:val="20"/>
      </w:rPr>
      <w:fldChar w:fldCharType="end"/>
    </w:r>
    <w:r w:rsidR="004858AB">
      <w:rPr>
        <w:rFonts w:ascii="Times New Roman" w:hAnsi="Times New Roman"/>
        <w:sz w:val="20"/>
        <w:szCs w:val="20"/>
      </w:rPr>
      <w:t>/8</w:t>
    </w:r>
  </w:p>
  <w:p w:rsidR="00DF01AB" w:rsidRDefault="00DF01AB" w:rsidP="00AD28B7">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529F5" w:rsidRDefault="00DF01AB" w:rsidP="003529F5">
    <w:pPr>
      <w:pStyle w:val="Zpat"/>
      <w:tabs>
        <w:tab w:val="center" w:pos="3756"/>
        <w:tab w:val="left" w:pos="4918"/>
      </w:tabs>
      <w:jc w:val="left"/>
      <w:rPr>
        <w:color w:val="auto"/>
      </w:rPr>
    </w:pPr>
    <w:r>
      <w:rPr>
        <w:color w:val="auto"/>
      </w:rPr>
      <w:tab/>
    </w:r>
    <w:r>
      <w:rPr>
        <w:color w:val="auto"/>
      </w:rPr>
      <w:tab/>
    </w:r>
  </w:p>
  <w:p w:rsidR="00DF01AB" w:rsidRDefault="00DF01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5DF" w:rsidRDefault="00B145DF" w:rsidP="00A164F9">
      <w:r>
        <w:separator/>
      </w:r>
    </w:p>
  </w:footnote>
  <w:footnote w:type="continuationSeparator" w:id="0">
    <w:p w:rsidR="00B145DF" w:rsidRDefault="00B145DF" w:rsidP="00A16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DF01AB" w:rsidTr="00E121FB">
      <w:trPr>
        <w:trHeight w:val="486"/>
      </w:trPr>
      <w:tc>
        <w:tcPr>
          <w:tcW w:w="9072" w:type="dxa"/>
          <w:tcBorders>
            <w:top w:val="nil"/>
            <w:left w:val="nil"/>
            <w:bottom w:val="single" w:sz="4" w:space="0" w:color="808080"/>
            <w:right w:val="nil"/>
          </w:tcBorders>
          <w:vAlign w:val="bottom"/>
        </w:tcPr>
        <w:p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rsidR="00DF01AB" w:rsidRDefault="00DF01AB" w:rsidP="00694181">
    <w:pPr>
      <w:pStyle w:val="Zhlav"/>
      <w:tabs>
        <w:tab w:val="clear" w:pos="453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C253D1" w:rsidRDefault="00DF01AB" w:rsidP="00C253D1">
    <w:pPr>
      <w:spacing w:line="240" w:lineRule="atLeast"/>
      <w:rPr>
        <w:color w:val="808080"/>
      </w:rPr>
    </w:pPr>
  </w:p>
  <w:p w:rsidR="00DF01AB" w:rsidRDefault="00DF01AB">
    <w:pPr>
      <w:pStyle w:val="Zhlav"/>
    </w:pPr>
  </w:p>
  <w:p w:rsidR="00DF01AB" w:rsidRDefault="00DF01A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31174F0"/>
    <w:multiLevelType w:val="multilevel"/>
    <w:tmpl w:val="FFA855C2"/>
    <w:lvl w:ilvl="0">
      <w:start w:val="1"/>
      <w:numFmt w:val="decimal"/>
      <w:pStyle w:val="NADPIS"/>
      <w:lvlText w:val="%1."/>
      <w:lvlJc w:val="left"/>
      <w:pPr>
        <w:tabs>
          <w:tab w:val="num" w:pos="851"/>
        </w:tabs>
        <w:ind w:left="851" w:hanging="851"/>
      </w:pPr>
      <w:rPr>
        <w:i w:val="0"/>
      </w:rPr>
    </w:lvl>
    <w:lvl w:ilvl="1">
      <w:start w:val="1"/>
      <w:numFmt w:val="decimal"/>
      <w:pStyle w:val="PODNADPIS"/>
      <w:lvlText w:val="%1.%2."/>
      <w:lvlJc w:val="left"/>
      <w:pPr>
        <w:tabs>
          <w:tab w:val="num" w:pos="851"/>
        </w:tabs>
        <w:ind w:left="851" w:hanging="851"/>
      </w:pPr>
    </w:lvl>
    <w:lvl w:ilvl="2">
      <w:start w:val="1"/>
      <w:numFmt w:val="ordinal"/>
      <w:pStyle w:val="LNEK"/>
      <w:lvlText w:val="%1.%2.%3"/>
      <w:lvlJc w:val="left"/>
      <w:pPr>
        <w:tabs>
          <w:tab w:val="num" w:pos="1582"/>
        </w:tabs>
        <w:ind w:left="993" w:hanging="851"/>
      </w:pPr>
      <w:rPr>
        <w:i w:val="0"/>
      </w:rPr>
    </w:lvl>
    <w:lvl w:ilvl="3">
      <w:start w:val="1"/>
      <w:numFmt w:val="lowerLetter"/>
      <w:pStyle w:val="PSMENA"/>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4">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6">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7">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8">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2">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9"/>
  </w:num>
  <w:num w:numId="14">
    <w:abstractNumId w:val="20"/>
  </w:num>
  <w:num w:numId="15">
    <w:abstractNumId w:val="6"/>
  </w:num>
  <w:num w:numId="16">
    <w:abstractNumId w:val="11"/>
  </w:num>
  <w:num w:numId="17">
    <w:abstractNumId w:val="16"/>
  </w:num>
  <w:num w:numId="18">
    <w:abstractNumId w:val="15"/>
  </w:num>
  <w:num w:numId="19">
    <w:abstractNumId w:val="17"/>
  </w:num>
  <w:num w:numId="20">
    <w:abstractNumId w:val="7"/>
  </w:num>
  <w:num w:numId="21">
    <w:abstractNumId w:val="21"/>
  </w:num>
  <w:num w:numId="22">
    <w:abstractNumId w:val="14"/>
  </w:num>
  <w:num w:numId="23">
    <w:abstractNumId w:val="13"/>
  </w:num>
  <w:num w:numId="24">
    <w:abstractNumId w:val="8"/>
  </w:num>
  <w:num w:numId="25">
    <w:abstractNumId w:val="22"/>
  </w:num>
  <w:num w:numId="26">
    <w:abstractNumId w:val="18"/>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 w:numId="41">
    <w:abstractNumId w:val="12"/>
  </w:num>
  <w:num w:numId="42">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attachedTemplate r:id="rId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52F2B"/>
    <w:rsid w:val="000075B1"/>
    <w:rsid w:val="00011382"/>
    <w:rsid w:val="00023868"/>
    <w:rsid w:val="00026F00"/>
    <w:rsid w:val="000272D8"/>
    <w:rsid w:val="00031291"/>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27CB6"/>
    <w:rsid w:val="00146888"/>
    <w:rsid w:val="00146DEB"/>
    <w:rsid w:val="001543A6"/>
    <w:rsid w:val="00155A61"/>
    <w:rsid w:val="001565A0"/>
    <w:rsid w:val="001648FB"/>
    <w:rsid w:val="001703A7"/>
    <w:rsid w:val="00174A89"/>
    <w:rsid w:val="00181B4F"/>
    <w:rsid w:val="00183F8D"/>
    <w:rsid w:val="0018706D"/>
    <w:rsid w:val="00190FCC"/>
    <w:rsid w:val="00193BCB"/>
    <w:rsid w:val="001979C0"/>
    <w:rsid w:val="001B0437"/>
    <w:rsid w:val="001B35D1"/>
    <w:rsid w:val="001B50A4"/>
    <w:rsid w:val="001C1D10"/>
    <w:rsid w:val="001C3E48"/>
    <w:rsid w:val="001D7087"/>
    <w:rsid w:val="001D70E1"/>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7DFC"/>
    <w:rsid w:val="00241012"/>
    <w:rsid w:val="00244E28"/>
    <w:rsid w:val="0024698E"/>
    <w:rsid w:val="00246F81"/>
    <w:rsid w:val="00257674"/>
    <w:rsid w:val="0028481C"/>
    <w:rsid w:val="00287A55"/>
    <w:rsid w:val="002953F9"/>
    <w:rsid w:val="002A1EE8"/>
    <w:rsid w:val="002A22F8"/>
    <w:rsid w:val="002B0C2A"/>
    <w:rsid w:val="002B1157"/>
    <w:rsid w:val="002C1CFD"/>
    <w:rsid w:val="002C7CB3"/>
    <w:rsid w:val="002D48A2"/>
    <w:rsid w:val="002D5A65"/>
    <w:rsid w:val="002E142E"/>
    <w:rsid w:val="002E23BE"/>
    <w:rsid w:val="002F019A"/>
    <w:rsid w:val="00301A27"/>
    <w:rsid w:val="003058B5"/>
    <w:rsid w:val="00310934"/>
    <w:rsid w:val="00313921"/>
    <w:rsid w:val="003158EB"/>
    <w:rsid w:val="00324800"/>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86984"/>
    <w:rsid w:val="003931AE"/>
    <w:rsid w:val="00395DA5"/>
    <w:rsid w:val="00397D27"/>
    <w:rsid w:val="003A2A79"/>
    <w:rsid w:val="003A3D4A"/>
    <w:rsid w:val="003A6738"/>
    <w:rsid w:val="003A6940"/>
    <w:rsid w:val="003B7920"/>
    <w:rsid w:val="003D089F"/>
    <w:rsid w:val="003D169B"/>
    <w:rsid w:val="003D3382"/>
    <w:rsid w:val="003E5121"/>
    <w:rsid w:val="003F008F"/>
    <w:rsid w:val="003F2433"/>
    <w:rsid w:val="003F79DB"/>
    <w:rsid w:val="00400B31"/>
    <w:rsid w:val="0041637E"/>
    <w:rsid w:val="0042010B"/>
    <w:rsid w:val="00442DAD"/>
    <w:rsid w:val="0044319E"/>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858AB"/>
    <w:rsid w:val="004A6B49"/>
    <w:rsid w:val="004A7D62"/>
    <w:rsid w:val="004B4595"/>
    <w:rsid w:val="004B7421"/>
    <w:rsid w:val="004B7D92"/>
    <w:rsid w:val="004C20C1"/>
    <w:rsid w:val="004C3141"/>
    <w:rsid w:val="004C7450"/>
    <w:rsid w:val="004D344E"/>
    <w:rsid w:val="004D555E"/>
    <w:rsid w:val="004E5DCA"/>
    <w:rsid w:val="004E6477"/>
    <w:rsid w:val="004E7288"/>
    <w:rsid w:val="004E79A1"/>
    <w:rsid w:val="004F08BA"/>
    <w:rsid w:val="004F5834"/>
    <w:rsid w:val="004F7526"/>
    <w:rsid w:val="00504B81"/>
    <w:rsid w:val="0051540D"/>
    <w:rsid w:val="005158AB"/>
    <w:rsid w:val="00520C7C"/>
    <w:rsid w:val="00520F17"/>
    <w:rsid w:val="00522316"/>
    <w:rsid w:val="005264E0"/>
    <w:rsid w:val="00541AE5"/>
    <w:rsid w:val="00547099"/>
    <w:rsid w:val="00552636"/>
    <w:rsid w:val="00554F8C"/>
    <w:rsid w:val="005561C7"/>
    <w:rsid w:val="00556560"/>
    <w:rsid w:val="00557440"/>
    <w:rsid w:val="00581303"/>
    <w:rsid w:val="00581998"/>
    <w:rsid w:val="00581AA7"/>
    <w:rsid w:val="0058785C"/>
    <w:rsid w:val="0059032F"/>
    <w:rsid w:val="00590C7F"/>
    <w:rsid w:val="00591864"/>
    <w:rsid w:val="005A1F3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6C3D"/>
    <w:rsid w:val="006A7A80"/>
    <w:rsid w:val="006B2320"/>
    <w:rsid w:val="006C0004"/>
    <w:rsid w:val="006D00C4"/>
    <w:rsid w:val="006D204A"/>
    <w:rsid w:val="006E1528"/>
    <w:rsid w:val="007013D0"/>
    <w:rsid w:val="00701692"/>
    <w:rsid w:val="00715F28"/>
    <w:rsid w:val="00716249"/>
    <w:rsid w:val="007471D0"/>
    <w:rsid w:val="00747388"/>
    <w:rsid w:val="00750654"/>
    <w:rsid w:val="00752308"/>
    <w:rsid w:val="00752F2B"/>
    <w:rsid w:val="00771201"/>
    <w:rsid w:val="00780F3A"/>
    <w:rsid w:val="00787BD1"/>
    <w:rsid w:val="007913F1"/>
    <w:rsid w:val="007968D6"/>
    <w:rsid w:val="00796A78"/>
    <w:rsid w:val="007A0B79"/>
    <w:rsid w:val="007A3923"/>
    <w:rsid w:val="007A7C62"/>
    <w:rsid w:val="007B059B"/>
    <w:rsid w:val="007C2379"/>
    <w:rsid w:val="007D0A50"/>
    <w:rsid w:val="007D2C68"/>
    <w:rsid w:val="007D3E7B"/>
    <w:rsid w:val="007F282E"/>
    <w:rsid w:val="007F3608"/>
    <w:rsid w:val="007F525B"/>
    <w:rsid w:val="007F753F"/>
    <w:rsid w:val="0081549B"/>
    <w:rsid w:val="008222FB"/>
    <w:rsid w:val="0082258E"/>
    <w:rsid w:val="008306D0"/>
    <w:rsid w:val="00833757"/>
    <w:rsid w:val="00836E40"/>
    <w:rsid w:val="00841DCA"/>
    <w:rsid w:val="00843ED5"/>
    <w:rsid w:val="00851AF7"/>
    <w:rsid w:val="0085556E"/>
    <w:rsid w:val="00857B7E"/>
    <w:rsid w:val="00862D37"/>
    <w:rsid w:val="00867C1C"/>
    <w:rsid w:val="008713B9"/>
    <w:rsid w:val="00882CD9"/>
    <w:rsid w:val="00884E0E"/>
    <w:rsid w:val="0089333D"/>
    <w:rsid w:val="00896665"/>
    <w:rsid w:val="008A65A5"/>
    <w:rsid w:val="008B6DC8"/>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80F31"/>
    <w:rsid w:val="00982DBF"/>
    <w:rsid w:val="009841DA"/>
    <w:rsid w:val="00984CF8"/>
    <w:rsid w:val="00992059"/>
    <w:rsid w:val="00993372"/>
    <w:rsid w:val="00993A9E"/>
    <w:rsid w:val="009941F8"/>
    <w:rsid w:val="00995C96"/>
    <w:rsid w:val="009A793C"/>
    <w:rsid w:val="009B68B9"/>
    <w:rsid w:val="009C17B5"/>
    <w:rsid w:val="009D0B61"/>
    <w:rsid w:val="009D1D9B"/>
    <w:rsid w:val="009E0A42"/>
    <w:rsid w:val="009F77A8"/>
    <w:rsid w:val="00A02159"/>
    <w:rsid w:val="00A04DA5"/>
    <w:rsid w:val="00A10F25"/>
    <w:rsid w:val="00A1150D"/>
    <w:rsid w:val="00A13C94"/>
    <w:rsid w:val="00A15B3E"/>
    <w:rsid w:val="00A164F9"/>
    <w:rsid w:val="00A27474"/>
    <w:rsid w:val="00A3133A"/>
    <w:rsid w:val="00A3244D"/>
    <w:rsid w:val="00A32F96"/>
    <w:rsid w:val="00A356BF"/>
    <w:rsid w:val="00A401F2"/>
    <w:rsid w:val="00A46BAC"/>
    <w:rsid w:val="00A5038E"/>
    <w:rsid w:val="00A51A95"/>
    <w:rsid w:val="00A533CF"/>
    <w:rsid w:val="00A5776D"/>
    <w:rsid w:val="00A57C50"/>
    <w:rsid w:val="00A60CD4"/>
    <w:rsid w:val="00A61C99"/>
    <w:rsid w:val="00A61FDA"/>
    <w:rsid w:val="00A70D5E"/>
    <w:rsid w:val="00A72AE3"/>
    <w:rsid w:val="00A744AA"/>
    <w:rsid w:val="00A74795"/>
    <w:rsid w:val="00A841BA"/>
    <w:rsid w:val="00A902B1"/>
    <w:rsid w:val="00A90C08"/>
    <w:rsid w:val="00A95768"/>
    <w:rsid w:val="00AA03DE"/>
    <w:rsid w:val="00AA313E"/>
    <w:rsid w:val="00AB05CC"/>
    <w:rsid w:val="00AB0805"/>
    <w:rsid w:val="00AC0691"/>
    <w:rsid w:val="00AC1C82"/>
    <w:rsid w:val="00AC298F"/>
    <w:rsid w:val="00AC3FF3"/>
    <w:rsid w:val="00AC501E"/>
    <w:rsid w:val="00AC6839"/>
    <w:rsid w:val="00AC7DA8"/>
    <w:rsid w:val="00AD0D4C"/>
    <w:rsid w:val="00AD28B7"/>
    <w:rsid w:val="00AE31A6"/>
    <w:rsid w:val="00AF1199"/>
    <w:rsid w:val="00AF59E5"/>
    <w:rsid w:val="00AF752F"/>
    <w:rsid w:val="00B01640"/>
    <w:rsid w:val="00B10270"/>
    <w:rsid w:val="00B129EC"/>
    <w:rsid w:val="00B145DF"/>
    <w:rsid w:val="00B14B0B"/>
    <w:rsid w:val="00B46C00"/>
    <w:rsid w:val="00B619C3"/>
    <w:rsid w:val="00B71F1B"/>
    <w:rsid w:val="00B87B41"/>
    <w:rsid w:val="00B979DF"/>
    <w:rsid w:val="00B97B69"/>
    <w:rsid w:val="00BA24CE"/>
    <w:rsid w:val="00BA3409"/>
    <w:rsid w:val="00BA7739"/>
    <w:rsid w:val="00BB070D"/>
    <w:rsid w:val="00BB2019"/>
    <w:rsid w:val="00BB319C"/>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468A2"/>
    <w:rsid w:val="00C52CC5"/>
    <w:rsid w:val="00C7336D"/>
    <w:rsid w:val="00C77B51"/>
    <w:rsid w:val="00C802D1"/>
    <w:rsid w:val="00C91A47"/>
    <w:rsid w:val="00C91CAA"/>
    <w:rsid w:val="00C92702"/>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216E"/>
    <w:rsid w:val="00D67C72"/>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AD4"/>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9136D"/>
    <w:rsid w:val="00E92FD7"/>
    <w:rsid w:val="00EA0C15"/>
    <w:rsid w:val="00EA3D83"/>
    <w:rsid w:val="00EA4228"/>
    <w:rsid w:val="00EB0F36"/>
    <w:rsid w:val="00EB4742"/>
    <w:rsid w:val="00EB67B3"/>
    <w:rsid w:val="00EC7D43"/>
    <w:rsid w:val="00ED13DA"/>
    <w:rsid w:val="00ED3060"/>
    <w:rsid w:val="00ED3FE7"/>
    <w:rsid w:val="00ED4805"/>
    <w:rsid w:val="00EF69AC"/>
    <w:rsid w:val="00EF7B7D"/>
    <w:rsid w:val="00F01686"/>
    <w:rsid w:val="00F06FE6"/>
    <w:rsid w:val="00F11367"/>
    <w:rsid w:val="00F247E8"/>
    <w:rsid w:val="00F301D1"/>
    <w:rsid w:val="00F31B7B"/>
    <w:rsid w:val="00F622FB"/>
    <w:rsid w:val="00F6330F"/>
    <w:rsid w:val="00F72CD9"/>
    <w:rsid w:val="00F744D7"/>
    <w:rsid w:val="00F871F1"/>
    <w:rsid w:val="00F910EF"/>
    <w:rsid w:val="00F92EAE"/>
    <w:rsid w:val="00F96E38"/>
    <w:rsid w:val="00F9726B"/>
    <w:rsid w:val="00FA1E13"/>
    <w:rsid w:val="00FA59DE"/>
    <w:rsid w:val="00FB25C5"/>
    <w:rsid w:val="00FC0FCA"/>
    <w:rsid w:val="00FC1482"/>
    <w:rsid w:val="00FC2E3B"/>
    <w:rsid w:val="00FC3432"/>
    <w:rsid w:val="00FC638C"/>
    <w:rsid w:val="00FD2544"/>
    <w:rsid w:val="00FE0C6F"/>
    <w:rsid w:val="00FE50F5"/>
    <w:rsid w:val="00FF2F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titul">
    <w:name w:val="Subtitle"/>
    <w:basedOn w:val="Normln"/>
    <w:next w:val="Normln"/>
    <w:link w:val="PodtitulChar"/>
    <w:uiPriority w:val="99"/>
    <w:qFormat/>
    <w:rsid w:val="00857B7E"/>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v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ace">
    <w:name w:val="Quote"/>
    <w:basedOn w:val="Normln"/>
    <w:next w:val="Normln"/>
    <w:link w:val="CitaceChar"/>
    <w:uiPriority w:val="99"/>
    <w:qFormat/>
    <w:rsid w:val="00857B7E"/>
    <w:rPr>
      <w:i/>
      <w:iCs/>
      <w:sz w:val="20"/>
      <w:szCs w:val="20"/>
    </w:rPr>
  </w:style>
  <w:style w:type="character" w:customStyle="1" w:styleId="CitaceChar">
    <w:name w:val="Citace Char"/>
    <w:basedOn w:val="Standardnpsmoodstavce"/>
    <w:link w:val="Citace"/>
    <w:uiPriority w:val="99"/>
    <w:locked/>
    <w:rsid w:val="00857B7E"/>
    <w:rPr>
      <w:rFonts w:eastAsia="Times New Roman" w:cs="Times New Roman"/>
      <w:i/>
    </w:rPr>
  </w:style>
  <w:style w:type="paragraph" w:styleId="Citaceintenzivn">
    <w:name w:val="Intense Quote"/>
    <w:basedOn w:val="Normln"/>
    <w:next w:val="Normln"/>
    <w:link w:val="Citaceintenzivn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ceintenzivnChar">
    <w:name w:val="Citace – intenzivní Char"/>
    <w:basedOn w:val="Standardnpsmoodstavce"/>
    <w:link w:val="Citaceintenzivn"/>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0">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 w:type="paragraph" w:customStyle="1" w:styleId="NADPIS">
    <w:name w:val="NADPIS"/>
    <w:basedOn w:val="Normln"/>
    <w:next w:val="PODNADPIS"/>
    <w:qFormat/>
    <w:rsid w:val="00FC0FCA"/>
    <w:pPr>
      <w:numPr>
        <w:numId w:val="41"/>
      </w:numPr>
      <w:spacing w:after="120" w:line="240" w:lineRule="auto"/>
      <w:outlineLvl w:val="0"/>
    </w:pPr>
    <w:rPr>
      <w:rFonts w:ascii="Times New Roman" w:hAnsi="Times New Roman"/>
      <w:b/>
      <w:i/>
      <w:caps/>
      <w:szCs w:val="20"/>
    </w:rPr>
  </w:style>
  <w:style w:type="paragraph" w:customStyle="1" w:styleId="LNEK">
    <w:name w:val="ČLÁNEK"/>
    <w:basedOn w:val="Normln"/>
    <w:rsid w:val="00FC0FCA"/>
    <w:pPr>
      <w:numPr>
        <w:ilvl w:val="2"/>
        <w:numId w:val="41"/>
      </w:numPr>
      <w:spacing w:after="120" w:line="240" w:lineRule="auto"/>
      <w:jc w:val="both"/>
      <w:outlineLvl w:val="2"/>
    </w:pPr>
    <w:rPr>
      <w:rFonts w:ascii="Times New Roman" w:hAnsi="Times New Roman"/>
      <w:szCs w:val="20"/>
    </w:rPr>
  </w:style>
  <w:style w:type="paragraph" w:customStyle="1" w:styleId="PSMENA">
    <w:name w:val="PÍSMENA"/>
    <w:basedOn w:val="Normln"/>
    <w:rsid w:val="00FC0FCA"/>
    <w:pPr>
      <w:numPr>
        <w:ilvl w:val="3"/>
        <w:numId w:val="41"/>
      </w:numPr>
      <w:spacing w:after="120" w:line="240" w:lineRule="auto"/>
      <w:jc w:val="both"/>
      <w:outlineLvl w:val="3"/>
    </w:pPr>
    <w:rPr>
      <w:rFonts w:ascii="Times New Roman" w:hAnsi="Times New Roman"/>
      <w:szCs w:val="20"/>
    </w:rPr>
  </w:style>
  <w:style w:type="paragraph" w:customStyle="1" w:styleId="PODNADPIS">
    <w:name w:val="PODNADPIS"/>
    <w:basedOn w:val="Normln"/>
    <w:next w:val="LNEK"/>
    <w:qFormat/>
    <w:rsid w:val="00FC0FCA"/>
    <w:pPr>
      <w:numPr>
        <w:ilvl w:val="1"/>
        <w:numId w:val="41"/>
      </w:numPr>
      <w:spacing w:after="120" w:line="240" w:lineRule="auto"/>
      <w:outlineLvl w:val="1"/>
    </w:pPr>
    <w:rPr>
      <w:rFonts w:ascii="Times New Roman" w:hAnsi="Times New Roman"/>
      <w:b/>
      <w:szCs w:val="20"/>
    </w:rPr>
  </w:style>
</w:styles>
</file>

<file path=word/webSettings.xml><?xml version="1.0" encoding="utf-8"?>
<w:webSettings xmlns:r="http://schemas.openxmlformats.org/officeDocument/2006/relationships" xmlns:w="http://schemas.openxmlformats.org/wordprocessingml/2006/main">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940187145">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20021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BAD5-4B49-43F2-8824-B53CA3D8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9</TotalTime>
  <Pages>8</Pages>
  <Words>2478</Words>
  <Characters>14627</Characters>
  <Application>Microsoft Office Word</Application>
  <DocSecurity>0</DocSecurity>
  <Lines>121</Lines>
  <Paragraphs>34</Paragraphs>
  <ScaleCrop>false</ScaleCrop>
  <HeadingPairs>
    <vt:vector size="2" baseType="variant">
      <vt:variant>
        <vt:lpstr>Oslovení</vt:lpstr>
      </vt:variant>
      <vt:variant>
        <vt:i4>1</vt:i4>
      </vt:variant>
    </vt:vector>
  </HeadingPairs>
  <TitlesOfParts>
    <vt:vector size="1" baseType="lpstr">
      <vt:lpstr>Smlouva</vt:lpstr>
    </vt:vector>
  </TitlesOfParts>
  <Company>Microsoft</Company>
  <LinksUpToDate>false</LinksUpToDate>
  <CharactersWithSpaces>17071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vlasák</cp:lastModifiedBy>
  <cp:revision>4</cp:revision>
  <cp:lastPrinted>2017-04-27T14:11:00Z</cp:lastPrinted>
  <dcterms:created xsi:type="dcterms:W3CDTF">2017-04-27T14:06:00Z</dcterms:created>
  <dcterms:modified xsi:type="dcterms:W3CDTF">2017-05-02T08:26:00Z</dcterms:modified>
</cp:coreProperties>
</file>