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AA" w:rsidRPr="00365B96" w:rsidRDefault="00D419AA" w:rsidP="00D419AA">
      <w:pPr>
        <w:jc w:val="center"/>
        <w:rPr>
          <w:b/>
        </w:rPr>
      </w:pPr>
      <w:r w:rsidRPr="00365B96">
        <w:rPr>
          <w:b/>
        </w:rPr>
        <w:t>SMLOUVA</w:t>
      </w:r>
    </w:p>
    <w:p w:rsidR="00D419AA" w:rsidRPr="00365B96" w:rsidRDefault="00D419AA" w:rsidP="00D419AA">
      <w:pPr>
        <w:jc w:val="center"/>
        <w:rPr>
          <w:b/>
        </w:rPr>
      </w:pPr>
      <w:r w:rsidRPr="00365B96">
        <w:rPr>
          <w:b/>
        </w:rPr>
        <w:t xml:space="preserve">O POSKYTNUTÍ FINANČNÍ PODPORY NA POSKYTOVÁNÍ SOCIÁLNÍCH SLUŽEB </w:t>
      </w:r>
    </w:p>
    <w:p w:rsidR="00D419AA" w:rsidRPr="00365B96" w:rsidRDefault="00D419AA" w:rsidP="00D419AA">
      <w:pPr>
        <w:jc w:val="center"/>
        <w:rPr>
          <w:b/>
        </w:rPr>
      </w:pPr>
    </w:p>
    <w:p w:rsidR="00D419AA" w:rsidRPr="00365B96" w:rsidRDefault="00D419AA" w:rsidP="00D419AA">
      <w:pPr>
        <w:pBdr>
          <w:bottom w:val="single" w:sz="4" w:space="4" w:color="auto"/>
        </w:pBdr>
        <w:jc w:val="center"/>
      </w:pPr>
      <w:r w:rsidRPr="00365B96">
        <w:t xml:space="preserve">                                                                          </w:t>
      </w:r>
      <w:r w:rsidR="00A41CEA">
        <w:t xml:space="preserve">               Smlouva č. </w:t>
      </w:r>
      <w:r w:rsidR="00A41CEA" w:rsidRPr="00A41CEA">
        <w:t>049862/18/OSV</w:t>
      </w:r>
    </w:p>
    <w:p w:rsidR="00D419AA" w:rsidRPr="00365B96" w:rsidRDefault="00D419AA" w:rsidP="00D419AA">
      <w:pPr>
        <w:jc w:val="both"/>
      </w:pPr>
    </w:p>
    <w:p w:rsidR="00D419AA" w:rsidRPr="00365B96" w:rsidRDefault="00D419AA" w:rsidP="00D419AA">
      <w:pPr>
        <w:jc w:val="both"/>
      </w:pPr>
      <w:r w:rsidRPr="00365B96">
        <w:t>Smluvní strany:</w:t>
      </w:r>
    </w:p>
    <w:p w:rsidR="00D419AA" w:rsidRPr="00365B96" w:rsidRDefault="00D419AA" w:rsidP="00D419AA">
      <w:pPr>
        <w:jc w:val="both"/>
      </w:pPr>
    </w:p>
    <w:p w:rsidR="00FE62EF" w:rsidRDefault="00FE62EF" w:rsidP="00FE62EF">
      <w:pPr>
        <w:jc w:val="both"/>
        <w:rPr>
          <w:b/>
        </w:rPr>
      </w:pPr>
      <w:r>
        <w:rPr>
          <w:b/>
        </w:rPr>
        <w:t>1. Jihomoravský kraj</w:t>
      </w:r>
    </w:p>
    <w:p w:rsidR="00FE62EF" w:rsidRDefault="00FE62EF" w:rsidP="00FE62EF">
      <w:pPr>
        <w:jc w:val="both"/>
        <w:rPr>
          <w:i/>
        </w:rPr>
      </w:pPr>
      <w:r>
        <w:t>zastoupený:</w:t>
      </w:r>
      <w:r>
        <w:tab/>
      </w:r>
      <w:r>
        <w:tab/>
      </w:r>
      <w:r>
        <w:tab/>
        <w:t>JUDr. Bohumilem Šimkem, hejtmanem Jihomoravského kraje</w:t>
      </w:r>
    </w:p>
    <w:p w:rsidR="00FE62EF" w:rsidRDefault="00FE62EF" w:rsidP="00FE62EF">
      <w:pPr>
        <w:jc w:val="both"/>
      </w:pPr>
      <w:r>
        <w:t>sídlo:</w:t>
      </w:r>
      <w:r>
        <w:tab/>
      </w:r>
      <w:r>
        <w:tab/>
      </w:r>
      <w:r>
        <w:tab/>
      </w:r>
      <w:r>
        <w:tab/>
        <w:t>Žerotínovo nám. 449/3, 601 82 Brno</w:t>
      </w:r>
    </w:p>
    <w:p w:rsidR="00FE62EF" w:rsidRDefault="00FE62EF" w:rsidP="00FE62EF">
      <w:pPr>
        <w:jc w:val="both"/>
      </w:pPr>
      <w:r>
        <w:t>IČ:</w:t>
      </w:r>
      <w:r>
        <w:tab/>
      </w:r>
      <w:r>
        <w:tab/>
      </w:r>
      <w:r>
        <w:tab/>
      </w:r>
      <w:r>
        <w:tab/>
        <w:t>70888337</w:t>
      </w:r>
    </w:p>
    <w:p w:rsidR="00FE62EF" w:rsidRDefault="00FE62EF" w:rsidP="00FE62EF">
      <w:pPr>
        <w:jc w:val="both"/>
      </w:pPr>
      <w:r>
        <w:t>DIČ:</w:t>
      </w:r>
      <w:r>
        <w:tab/>
      </w:r>
      <w:r>
        <w:tab/>
      </w:r>
      <w:r>
        <w:tab/>
      </w:r>
      <w:r>
        <w:tab/>
        <w:t>CZ70888337, je plátce DPH</w:t>
      </w:r>
    </w:p>
    <w:p w:rsidR="00FE62EF" w:rsidRDefault="00FE62EF" w:rsidP="00FE62EF">
      <w:pPr>
        <w:ind w:left="2832" w:hanging="2832"/>
        <w:jc w:val="both"/>
      </w:pPr>
      <w:r>
        <w:t>kontaktní osoby:</w:t>
      </w:r>
      <w:r>
        <w:tab/>
        <w:t>Ing. Eva Földešiová, Ing. Petra Metálová,</w:t>
      </w:r>
    </w:p>
    <w:p w:rsidR="00FE62EF" w:rsidRDefault="00FE62EF" w:rsidP="00FE62EF">
      <w:pPr>
        <w:ind w:left="2832"/>
        <w:jc w:val="both"/>
      </w:pPr>
      <w:r>
        <w:t xml:space="preserve">Ing. Kateřina Adamcová </w:t>
      </w:r>
    </w:p>
    <w:p w:rsidR="00FE62EF" w:rsidRDefault="00FE62EF" w:rsidP="00FE62EF">
      <w:pPr>
        <w:jc w:val="both"/>
      </w:pPr>
      <w:r>
        <w:t>tel.:</w:t>
      </w:r>
      <w:r>
        <w:tab/>
      </w:r>
      <w:r>
        <w:tab/>
      </w:r>
      <w:r>
        <w:tab/>
      </w:r>
      <w:r>
        <w:tab/>
        <w:t>541 652 204, 541 652 163, 541 652 226</w:t>
      </w:r>
    </w:p>
    <w:p w:rsidR="00FE62EF" w:rsidRDefault="00FE62EF" w:rsidP="00FE62EF">
      <w:pPr>
        <w:jc w:val="both"/>
      </w:pPr>
      <w:r>
        <w:t>fax:</w:t>
      </w:r>
      <w:r>
        <w:tab/>
      </w:r>
      <w:r>
        <w:tab/>
      </w:r>
      <w:r>
        <w:tab/>
      </w:r>
      <w:r>
        <w:tab/>
        <w:t>541 651 129</w:t>
      </w:r>
    </w:p>
    <w:p w:rsidR="00FE62EF" w:rsidRDefault="00FE62EF" w:rsidP="00FE62EF">
      <w:pPr>
        <w:ind w:left="2127" w:hanging="2127"/>
        <w:jc w:val="both"/>
        <w:rPr>
          <w:color w:val="0000FF"/>
          <w:u w:val="single"/>
        </w:rPr>
      </w:pPr>
      <w:r>
        <w:t>e-mail:</w:t>
      </w:r>
      <w:r>
        <w:tab/>
      </w:r>
      <w:r>
        <w:tab/>
      </w:r>
      <w:hyperlink r:id="rId7" w:history="1">
        <w:r>
          <w:rPr>
            <w:rStyle w:val="Hypertextovodkaz"/>
          </w:rPr>
          <w:t>foldesiova.eva@kr-jihomoravsky.cz</w:t>
        </w:r>
      </w:hyperlink>
      <w:r>
        <w:rPr>
          <w:color w:val="0000FF"/>
          <w:u w:val="single"/>
        </w:rPr>
        <w:t xml:space="preserve"> </w:t>
      </w:r>
    </w:p>
    <w:p w:rsidR="00FE62EF" w:rsidRDefault="00FE62EF" w:rsidP="00FE62EF">
      <w:pPr>
        <w:ind w:left="2127" w:hanging="2127"/>
        <w:jc w:val="both"/>
      </w:pPr>
      <w:r>
        <w:rPr>
          <w:color w:val="0000FF"/>
        </w:rPr>
        <w:tab/>
      </w:r>
      <w:r>
        <w:rPr>
          <w:color w:val="0000FF"/>
        </w:rPr>
        <w:tab/>
      </w:r>
      <w:hyperlink r:id="rId8" w:history="1">
        <w:r>
          <w:rPr>
            <w:rStyle w:val="Hypertextovodkaz"/>
          </w:rPr>
          <w:t>metalova.petra@kr-jihomoravsky.cz</w:t>
        </w:r>
      </w:hyperlink>
    </w:p>
    <w:p w:rsidR="00FE62EF" w:rsidRDefault="00FE62EF" w:rsidP="00FE62EF">
      <w:pPr>
        <w:ind w:left="2127" w:hanging="2127"/>
        <w:jc w:val="both"/>
      </w:pPr>
      <w:r>
        <w:rPr>
          <w:color w:val="0000FF"/>
        </w:rPr>
        <w:tab/>
      </w:r>
      <w:r>
        <w:rPr>
          <w:color w:val="0000FF"/>
        </w:rPr>
        <w:tab/>
      </w:r>
      <w:hyperlink r:id="rId9" w:history="1">
        <w:r>
          <w:rPr>
            <w:rStyle w:val="Hypertextovodkaz"/>
          </w:rPr>
          <w:t>adamcova.katerina@kr-jihomoravsky.cz</w:t>
        </w:r>
      </w:hyperlink>
    </w:p>
    <w:p w:rsidR="00FE62EF" w:rsidRDefault="00FE62EF" w:rsidP="00FE62EF">
      <w:pPr>
        <w:jc w:val="both"/>
      </w:pPr>
      <w:r>
        <w:t>bankovní spojení:</w:t>
      </w:r>
      <w:r>
        <w:tab/>
      </w:r>
      <w:r>
        <w:tab/>
        <w:t>Komerční banka, a.s.</w:t>
      </w:r>
    </w:p>
    <w:p w:rsidR="00FE62EF" w:rsidRDefault="00FE62EF" w:rsidP="00FE62EF">
      <w:pPr>
        <w:ind w:left="2832" w:hanging="2832"/>
        <w:jc w:val="both"/>
      </w:pPr>
      <w:r>
        <w:t>účet:</w:t>
      </w:r>
      <w:r>
        <w:tab/>
        <w:t>35-4662750247/0100</w:t>
      </w:r>
    </w:p>
    <w:p w:rsidR="00FE62EF" w:rsidRDefault="00FE62EF" w:rsidP="00FE62EF">
      <w:pPr>
        <w:ind w:left="2832" w:hanging="2832"/>
        <w:jc w:val="both"/>
      </w:pPr>
    </w:p>
    <w:p w:rsidR="00FE62EF" w:rsidRDefault="00FE62EF" w:rsidP="00FE62EF">
      <w:pPr>
        <w:jc w:val="both"/>
      </w:pPr>
      <w:r>
        <w:t>(dále také „poskytovatel“)</w:t>
      </w:r>
    </w:p>
    <w:p w:rsidR="00D419AA" w:rsidRPr="00365B96" w:rsidRDefault="00D419AA" w:rsidP="00D419AA">
      <w:pPr>
        <w:jc w:val="both"/>
      </w:pPr>
    </w:p>
    <w:p w:rsidR="00D419AA" w:rsidRPr="00365B96" w:rsidRDefault="00D419AA" w:rsidP="00D419AA">
      <w:pPr>
        <w:jc w:val="both"/>
        <w:rPr>
          <w:b/>
        </w:rPr>
      </w:pPr>
      <w:r w:rsidRPr="00365B96">
        <w:rPr>
          <w:b/>
        </w:rPr>
        <w:t>a</w:t>
      </w:r>
    </w:p>
    <w:p w:rsidR="00D419AA" w:rsidRPr="00365B96" w:rsidRDefault="00D419AA" w:rsidP="00D419AA">
      <w:pPr>
        <w:jc w:val="both"/>
        <w:rPr>
          <w:b/>
        </w:rPr>
      </w:pPr>
    </w:p>
    <w:p w:rsidR="00B96551" w:rsidRDefault="00B96551" w:rsidP="00B96551">
      <w:pPr>
        <w:keepNext/>
        <w:jc w:val="both"/>
        <w:rPr>
          <w:b/>
        </w:rPr>
      </w:pPr>
      <w:r>
        <w:rPr>
          <w:b/>
        </w:rPr>
        <w:t>2. Centrum Anabell, z. ú.</w:t>
      </w:r>
    </w:p>
    <w:p w:rsidR="00B96551" w:rsidRDefault="00B96551" w:rsidP="00B96551">
      <w:pPr>
        <w:keepNext/>
        <w:jc w:val="both"/>
      </w:pPr>
      <w:r>
        <w:t>zapsaný:</w:t>
      </w:r>
      <w:r>
        <w:tab/>
      </w:r>
      <w:r>
        <w:tab/>
      </w:r>
      <w:r>
        <w:tab/>
        <w:t>v příslušném rejstříku</w:t>
      </w:r>
    </w:p>
    <w:p w:rsidR="00B96551" w:rsidRDefault="00B96551" w:rsidP="00B96551">
      <w:pPr>
        <w:keepNext/>
        <w:jc w:val="both"/>
      </w:pPr>
      <w:r>
        <w:t>zastoupený:</w:t>
      </w:r>
      <w:r>
        <w:tab/>
      </w:r>
      <w:r>
        <w:tab/>
      </w:r>
      <w:r>
        <w:tab/>
        <w:t>PhDr. Ing. Janou Sladkou Ševčíkovou, ředitelkou</w:t>
      </w:r>
    </w:p>
    <w:p w:rsidR="00B96551" w:rsidRDefault="00B96551" w:rsidP="00B96551">
      <w:pPr>
        <w:keepNext/>
        <w:jc w:val="both"/>
      </w:pPr>
      <w:r>
        <w:t>sídlo:</w:t>
      </w:r>
      <w:r>
        <w:tab/>
        <w:t xml:space="preserve">                            </w:t>
      </w:r>
      <w:r>
        <w:tab/>
        <w:t>Masarykova 506/37, 602 00 Brno</w:t>
      </w:r>
    </w:p>
    <w:p w:rsidR="00B96551" w:rsidRDefault="00B96551" w:rsidP="00B96551">
      <w:pPr>
        <w:keepNext/>
        <w:jc w:val="both"/>
      </w:pPr>
      <w:r>
        <w:t>IČ:</w:t>
      </w:r>
      <w:r>
        <w:tab/>
      </w:r>
      <w:r>
        <w:tab/>
      </w:r>
      <w:r>
        <w:tab/>
      </w:r>
      <w:r>
        <w:tab/>
        <w:t>26606518</w:t>
      </w:r>
    </w:p>
    <w:p w:rsidR="00B96551" w:rsidRDefault="00B96551" w:rsidP="00B96551">
      <w:pPr>
        <w:keepNext/>
        <w:jc w:val="both"/>
      </w:pPr>
      <w:r>
        <w:t>DIČ:</w:t>
      </w:r>
      <w:r>
        <w:tab/>
      </w:r>
      <w:r>
        <w:tab/>
      </w:r>
      <w:r>
        <w:tab/>
      </w:r>
      <w:r>
        <w:tab/>
        <w:t>-</w:t>
      </w:r>
    </w:p>
    <w:p w:rsidR="00B96551" w:rsidRDefault="00B96551" w:rsidP="00B96551">
      <w:pPr>
        <w:keepNext/>
        <w:jc w:val="both"/>
      </w:pPr>
      <w:r>
        <w:t>tel.:</w:t>
      </w:r>
      <w:r>
        <w:tab/>
      </w:r>
      <w:r>
        <w:tab/>
      </w:r>
      <w:r>
        <w:tab/>
      </w:r>
      <w:r>
        <w:tab/>
        <w:t>602 766 542</w:t>
      </w:r>
      <w:r>
        <w:tab/>
      </w:r>
      <w:r>
        <w:tab/>
      </w:r>
      <w:r>
        <w:tab/>
      </w:r>
      <w:r>
        <w:tab/>
      </w:r>
    </w:p>
    <w:p w:rsidR="00B96551" w:rsidRDefault="00B96551" w:rsidP="00B96551">
      <w:pPr>
        <w:keepNext/>
        <w:jc w:val="both"/>
      </w:pPr>
      <w:r>
        <w:t>e-mail:</w:t>
      </w:r>
      <w:r>
        <w:tab/>
      </w:r>
      <w:r>
        <w:tab/>
      </w:r>
      <w:r>
        <w:tab/>
      </w:r>
      <w:r>
        <w:tab/>
      </w:r>
      <w:hyperlink r:id="rId10" w:history="1">
        <w:r>
          <w:rPr>
            <w:rStyle w:val="Hypertextovodkaz"/>
          </w:rPr>
          <w:t>jana.sladka@anabell.cz</w:t>
        </w:r>
      </w:hyperlink>
      <w:r>
        <w:t xml:space="preserve">  </w:t>
      </w:r>
    </w:p>
    <w:p w:rsidR="00B96551" w:rsidRDefault="00B96551" w:rsidP="00B96551">
      <w:pPr>
        <w:keepNext/>
        <w:jc w:val="both"/>
      </w:pPr>
      <w:r>
        <w:t>bankovní spojení:</w:t>
      </w:r>
      <w:r>
        <w:tab/>
      </w:r>
      <w:r>
        <w:tab/>
        <w:t>Sberbank CZ, a.s.</w:t>
      </w:r>
    </w:p>
    <w:p w:rsidR="00B96551" w:rsidRDefault="00B96551" w:rsidP="00B96551">
      <w:pPr>
        <w:keepNext/>
        <w:jc w:val="both"/>
      </w:pPr>
      <w:r>
        <w:t>č.ú.:</w:t>
      </w:r>
      <w:r>
        <w:tab/>
      </w:r>
      <w:r>
        <w:tab/>
      </w:r>
      <w:r>
        <w:tab/>
      </w:r>
      <w:r>
        <w:tab/>
        <w:t>4200083347/6800</w:t>
      </w:r>
    </w:p>
    <w:p w:rsidR="00B96551" w:rsidRDefault="00B96551" w:rsidP="00B96551">
      <w:pPr>
        <w:keepNext/>
        <w:jc w:val="both"/>
      </w:pPr>
      <w:r>
        <w:t>je/není plátce DPH:</w:t>
      </w:r>
      <w:r>
        <w:tab/>
      </w:r>
      <w:r>
        <w:tab/>
        <w:t>není</w:t>
      </w:r>
    </w:p>
    <w:p w:rsidR="00B96551" w:rsidRDefault="00B96551" w:rsidP="00B96551">
      <w:pPr>
        <w:keepNext/>
        <w:jc w:val="both"/>
      </w:pPr>
    </w:p>
    <w:p w:rsidR="00B96551" w:rsidRDefault="00B96551" w:rsidP="00B96551">
      <w:pPr>
        <w:keepNext/>
        <w:jc w:val="both"/>
        <w:rPr>
          <w:lang w:eastAsia="ar-SA"/>
        </w:rPr>
      </w:pPr>
      <w:r>
        <w:t>(dále jen „příjemce“)</w:t>
      </w:r>
    </w:p>
    <w:p w:rsidR="00D419AA" w:rsidRDefault="00D419AA" w:rsidP="00D419AA">
      <w:pPr>
        <w:jc w:val="both"/>
        <w:rPr>
          <w:i/>
        </w:rPr>
      </w:pPr>
    </w:p>
    <w:p w:rsidR="00D419AA" w:rsidRPr="00365B96" w:rsidRDefault="00D419AA" w:rsidP="00D419AA">
      <w:pPr>
        <w:jc w:val="both"/>
        <w:rPr>
          <w:i/>
        </w:rPr>
      </w:pPr>
    </w:p>
    <w:p w:rsidR="00D419AA" w:rsidRPr="00365B96" w:rsidRDefault="00D419AA" w:rsidP="00D419AA">
      <w:pPr>
        <w:jc w:val="center"/>
      </w:pPr>
      <w:r w:rsidRPr="00365B96">
        <w:t>uzavírají tuto</w:t>
      </w:r>
    </w:p>
    <w:p w:rsidR="00D419AA" w:rsidRPr="00365B96" w:rsidRDefault="00D419AA" w:rsidP="00D419AA">
      <w:pPr>
        <w:jc w:val="center"/>
      </w:pPr>
    </w:p>
    <w:p w:rsidR="00D419AA" w:rsidRPr="00365B96" w:rsidRDefault="00D419AA" w:rsidP="00D419AA">
      <w:pPr>
        <w:jc w:val="center"/>
        <w:rPr>
          <w:b/>
        </w:rPr>
      </w:pPr>
      <w:r w:rsidRPr="00365B96">
        <w:rPr>
          <w:b/>
        </w:rPr>
        <w:t>SMLOUVU</w:t>
      </w:r>
    </w:p>
    <w:p w:rsidR="00D419AA" w:rsidRDefault="00D419AA" w:rsidP="00D419AA">
      <w:pPr>
        <w:jc w:val="center"/>
        <w:rPr>
          <w:b/>
        </w:rPr>
      </w:pPr>
      <w:r w:rsidRPr="00365B96">
        <w:rPr>
          <w:b/>
        </w:rPr>
        <w:t xml:space="preserve">O POSKYTNUTÍ FINANČNÍ PODPORY NA POSKYTOVÁNÍ SOCIÁLNÍCH SLUŽEB </w:t>
      </w:r>
    </w:p>
    <w:p w:rsidR="00FE62EF" w:rsidRDefault="00FE62EF" w:rsidP="00D419AA">
      <w:pPr>
        <w:jc w:val="center"/>
        <w:rPr>
          <w:b/>
        </w:rPr>
      </w:pPr>
    </w:p>
    <w:p w:rsidR="00FE62EF" w:rsidRDefault="00FE62EF" w:rsidP="00D419AA">
      <w:pPr>
        <w:jc w:val="center"/>
        <w:rPr>
          <w:b/>
        </w:rPr>
      </w:pPr>
    </w:p>
    <w:p w:rsidR="00FE62EF" w:rsidRPr="00365B96" w:rsidRDefault="00FE62EF" w:rsidP="00D419AA">
      <w:pPr>
        <w:jc w:val="center"/>
        <w:rPr>
          <w:b/>
          <w:color w:val="FF0000"/>
        </w:rPr>
      </w:pPr>
    </w:p>
    <w:p w:rsidR="00D419AA" w:rsidRPr="00365B96" w:rsidRDefault="00D419AA" w:rsidP="00D419AA">
      <w:pPr>
        <w:jc w:val="center"/>
        <w:rPr>
          <w:b/>
        </w:rPr>
      </w:pPr>
      <w:r w:rsidRPr="00365B96">
        <w:rPr>
          <w:b/>
        </w:rPr>
        <w:lastRenderedPageBreak/>
        <w:t>Článek I.</w:t>
      </w:r>
    </w:p>
    <w:p w:rsidR="00D419AA" w:rsidRPr="00365B96" w:rsidRDefault="00D419AA" w:rsidP="00D419AA">
      <w:pPr>
        <w:jc w:val="center"/>
      </w:pPr>
      <w:r w:rsidRPr="00365B96">
        <w:rPr>
          <w:b/>
        </w:rPr>
        <w:t>Účel finanční podpory</w:t>
      </w:r>
    </w:p>
    <w:p w:rsidR="00D419AA" w:rsidRPr="00365B96" w:rsidRDefault="00D419AA" w:rsidP="00D419AA">
      <w:pPr>
        <w:jc w:val="center"/>
      </w:pPr>
    </w:p>
    <w:p w:rsidR="00D419AA" w:rsidRPr="00365B96" w:rsidRDefault="00D419AA" w:rsidP="00D419AA">
      <w:pPr>
        <w:numPr>
          <w:ilvl w:val="1"/>
          <w:numId w:val="4"/>
        </w:numPr>
        <w:suppressAutoHyphens/>
        <w:ind w:left="426" w:hanging="426"/>
        <w:jc w:val="both"/>
      </w:pPr>
      <w:r w:rsidRPr="00365B96">
        <w:t>Předmětem této smlouvy je poskytnutí účelové neinvestiční finanční podpory ve formě dotace v rámci vyrovnávací platby z</w:t>
      </w:r>
      <w:r>
        <w:t xml:space="preserve">a plnění závazku veřejné služby </w:t>
      </w:r>
      <w:r w:rsidRPr="00365B96">
        <w:t>(dále jen „finanční podpora“),</w:t>
      </w:r>
      <w:r>
        <w:t xml:space="preserve"> </w:t>
      </w:r>
      <w:r w:rsidRPr="00365B96">
        <w:t>o jejímž poskytnutí rozhoduje kraj v souladu s ustanovením § 101a zákona č. 108/2006 Sb., o sociálních službách, ve znění pozdějších předpisů (dále jen „zákon o sociálních službách“), v souladu se zákonem č. 129/2000 Sb., o krajích (krajské zřízení), ve znění pozdějších předpisů (dále jen „zákon o krajích“), zákonem č. 255/2012 Sb., o kontrole (kontrolní řád), ve znění pozdějších předpisů</w:t>
      </w:r>
      <w:r>
        <w:t>,</w:t>
      </w:r>
      <w:r w:rsidRPr="00365B96">
        <w:t xml:space="preserve"> a</w:t>
      </w:r>
      <w:r>
        <w:t> </w:t>
      </w:r>
      <w:r w:rsidRPr="00365B96">
        <w:t>zákonem č. 250/2000 Sb., o rozpočtových pravidlech územních rozpočtů, ve znění pozdějších předpisů (dále jen „zákon o rozpočtových pravidlech územních rozpočtů“).</w:t>
      </w:r>
    </w:p>
    <w:p w:rsidR="00D419AA" w:rsidRPr="00365B96" w:rsidRDefault="00D419AA" w:rsidP="00D419AA">
      <w:pPr>
        <w:ind w:left="426"/>
        <w:jc w:val="both"/>
      </w:pPr>
    </w:p>
    <w:p w:rsidR="00D419AA" w:rsidRPr="00365B96" w:rsidRDefault="00D419AA" w:rsidP="00D419AA">
      <w:pPr>
        <w:numPr>
          <w:ilvl w:val="0"/>
          <w:numId w:val="5"/>
        </w:numPr>
        <w:suppressAutoHyphens/>
        <w:ind w:left="360" w:hanging="426"/>
        <w:jc w:val="both"/>
      </w:pPr>
      <w:r w:rsidRPr="00365B96">
        <w:t>Finanční podpora je poskytována na základě žádosti podle Pravidel řízení o stanovení a</w:t>
      </w:r>
      <w:r>
        <w:t> </w:t>
      </w:r>
      <w:r w:rsidRPr="00365B96">
        <w:t>přiznání finanční podpory Jihomoravského kraje pro rok 2018 v oblasti podpory poskytování sociálních služeb (dále jen „Pravidla“) schválených Zastupitelstvem Jihomoravského kraje na 6. zasedání dne 22. 6. 2017 usnesením č. 512/17/Z6.</w:t>
      </w:r>
    </w:p>
    <w:p w:rsidR="00D419AA" w:rsidRPr="00365B96" w:rsidRDefault="00D419AA" w:rsidP="00D419AA">
      <w:pPr>
        <w:tabs>
          <w:tab w:val="left" w:pos="426"/>
        </w:tabs>
        <w:suppressAutoHyphens/>
        <w:ind w:left="-66"/>
        <w:jc w:val="both"/>
      </w:pPr>
    </w:p>
    <w:p w:rsidR="00D419AA" w:rsidRPr="00365B96" w:rsidRDefault="00D419AA" w:rsidP="00D419AA">
      <w:pPr>
        <w:numPr>
          <w:ilvl w:val="0"/>
          <w:numId w:val="5"/>
        </w:numPr>
        <w:suppressAutoHyphens/>
        <w:ind w:left="426" w:hanging="426"/>
        <w:jc w:val="both"/>
      </w:pPr>
      <w:r w:rsidRPr="00365B96">
        <w:t>Příjemce na sebe převzal závazek poskytovat veřejnou službu v souladu s Rozhodnutím Komise ze dne 20. prosince 2011 o použití čl. 106 odst. 2 Smlouvy o fungování Evropské unie na státní podporu ve formě vyrovnávací platby za závazek veřejné služby udělené určitým podnikům pověřeným poskytováním služeb obecného hospodářského zájmu (2012/21/EU).</w:t>
      </w:r>
    </w:p>
    <w:p w:rsidR="00D419AA" w:rsidRPr="00365B96" w:rsidRDefault="00D419AA" w:rsidP="00D419AA">
      <w:pPr>
        <w:ind w:left="360"/>
        <w:jc w:val="both"/>
      </w:pPr>
    </w:p>
    <w:p w:rsidR="00D419AA" w:rsidRPr="00365B96" w:rsidRDefault="00D419AA" w:rsidP="00D419AA">
      <w:pPr>
        <w:numPr>
          <w:ilvl w:val="0"/>
          <w:numId w:val="5"/>
        </w:numPr>
        <w:suppressAutoHyphens/>
        <w:ind w:left="426" w:hanging="426"/>
        <w:jc w:val="both"/>
      </w:pPr>
      <w:r w:rsidRPr="00365B96">
        <w:t>Veřejnou službou se dle této smlouvy rozumí poskytování sociální služby v rozsahu určeném Pověřením k poskytování služeb obecného hospodářského zájmu v Jihomoravském kraji (dále jen „Pověření“) a touto smlouvou.</w:t>
      </w:r>
    </w:p>
    <w:p w:rsidR="00D419AA" w:rsidRPr="00365B96" w:rsidRDefault="00D419AA" w:rsidP="00D419AA">
      <w:pPr>
        <w:ind w:left="360"/>
        <w:jc w:val="both"/>
      </w:pPr>
    </w:p>
    <w:p w:rsidR="00D419AA" w:rsidRPr="00365B96" w:rsidRDefault="00D419AA" w:rsidP="00D419AA">
      <w:pPr>
        <w:numPr>
          <w:ilvl w:val="0"/>
          <w:numId w:val="5"/>
        </w:numPr>
        <w:suppressAutoHyphens/>
        <w:ind w:left="426" w:hanging="426"/>
        <w:jc w:val="both"/>
      </w:pPr>
      <w:r w:rsidRPr="00365B96">
        <w:t>Tato smlouva je uzavřena v návaznosti na Pověření.</w:t>
      </w:r>
    </w:p>
    <w:p w:rsidR="00D419AA" w:rsidRPr="00365B96" w:rsidRDefault="00D419AA" w:rsidP="00D419AA">
      <w:pPr>
        <w:ind w:left="360"/>
        <w:jc w:val="both"/>
      </w:pPr>
    </w:p>
    <w:p w:rsidR="00D419AA" w:rsidRPr="00365B96" w:rsidRDefault="00D419AA" w:rsidP="00D419AA">
      <w:pPr>
        <w:numPr>
          <w:ilvl w:val="0"/>
          <w:numId w:val="5"/>
        </w:numPr>
        <w:suppressAutoHyphens/>
        <w:ind w:left="426" w:hanging="426"/>
        <w:jc w:val="both"/>
      </w:pPr>
      <w:r w:rsidRPr="00365B96">
        <w:t xml:space="preserve">Finanční podpora je určena na financování běžných výdajů souvisejících s poskytováním základních druhů a forem sociálních služeb v rozsahu stanoveném základními činnostmi u jednotlivých druhů sociálních služeb (dále jen „činnost“). Jejich výčet a charakteristiky jsou uvedeny v zákoně o sociálních službách. </w:t>
      </w:r>
      <w:r w:rsidRPr="00365B96">
        <w:rPr>
          <w:color w:val="0D0D0D"/>
        </w:rPr>
        <w:t>Finanční prostředky nesmí být použity na zajištění fakultativních činností (§ 35 odst. 4 zákona o sociálních službách).</w:t>
      </w:r>
    </w:p>
    <w:p w:rsidR="00D419AA" w:rsidRPr="00365B96" w:rsidRDefault="00D419AA" w:rsidP="00D419AA">
      <w:pPr>
        <w:pStyle w:val="Odstavecseseznamem"/>
      </w:pPr>
    </w:p>
    <w:p w:rsidR="00D419AA" w:rsidRPr="00365B96" w:rsidRDefault="00D419AA" w:rsidP="00D419AA">
      <w:pPr>
        <w:numPr>
          <w:ilvl w:val="0"/>
          <w:numId w:val="6"/>
        </w:numPr>
        <w:suppressAutoHyphens/>
        <w:jc w:val="both"/>
      </w:pPr>
      <w:r w:rsidRPr="00365B96">
        <w:t xml:space="preserve">Příjemce přijímá finanční podporu a zavazuje se, že bude činnost realizovat na vlastní zodpovědnost, v souladu s právními předpisy, podmínkami této smlouvy a Pravidly, která jsou zveřejněna na stránkách </w:t>
      </w:r>
      <w:hyperlink r:id="rId11" w:history="1">
        <w:r w:rsidRPr="009F2402">
          <w:rPr>
            <w:rStyle w:val="Hypertextovodkaz"/>
          </w:rPr>
          <w:t>http://dotace.kr-jihomoravsky.cz/</w:t>
        </w:r>
      </w:hyperlink>
      <w:r w:rsidRPr="00365B96">
        <w:t xml:space="preserve"> </w:t>
      </w:r>
      <w:r>
        <w:t xml:space="preserve">a </w:t>
      </w:r>
      <w:r w:rsidRPr="00365B96">
        <w:t>zavazuje se, že sociální služba dle čl. II odst. 3 této smlouvy bude poskytována v souladu se Střednědobým plánem rozvoje sociálních služeb Jihomoravského kraje na období 2018 – 2020 a Akčním plánem rozvoje sociálních služeb v Jihomoravském kraji pro rok 2018.</w:t>
      </w:r>
    </w:p>
    <w:p w:rsidR="00D419AA" w:rsidRPr="00365B96" w:rsidRDefault="00D419AA" w:rsidP="00D419AA">
      <w:pPr>
        <w:ind w:left="360"/>
        <w:jc w:val="both"/>
      </w:pPr>
    </w:p>
    <w:p w:rsidR="00D419AA" w:rsidRPr="00365B96" w:rsidRDefault="00D419AA" w:rsidP="00D419AA">
      <w:pPr>
        <w:numPr>
          <w:ilvl w:val="0"/>
          <w:numId w:val="6"/>
        </w:numPr>
        <w:suppressAutoHyphens/>
        <w:jc w:val="both"/>
      </w:pPr>
      <w:r w:rsidRPr="00365B96">
        <w:t>Na finanční podporu je nahlíženo ve smyslu zákona č. 320/2001 Sb., o finanční kontrole ve veřejné správě, ve znění pozdějších předpisů, a zákona č. 255/2012 Sb., o kontrole (kontrolní řád), ve znění pozdějších předpisů, a vztahují se na ni všechna ustanovení těchto zákonů.</w:t>
      </w:r>
    </w:p>
    <w:p w:rsidR="00D419AA" w:rsidRPr="00365B96" w:rsidRDefault="00D419AA" w:rsidP="00D419AA">
      <w:pPr>
        <w:jc w:val="center"/>
        <w:rPr>
          <w:b/>
        </w:rPr>
      </w:pPr>
    </w:p>
    <w:p w:rsidR="00D419AA" w:rsidRPr="00365B96" w:rsidRDefault="00D419AA" w:rsidP="00D419AA">
      <w:pPr>
        <w:jc w:val="center"/>
        <w:rPr>
          <w:b/>
        </w:rPr>
      </w:pPr>
    </w:p>
    <w:p w:rsidR="00D419AA" w:rsidRPr="00365B96" w:rsidRDefault="00D419AA" w:rsidP="00D419AA">
      <w:pPr>
        <w:jc w:val="center"/>
        <w:rPr>
          <w:b/>
        </w:rPr>
      </w:pPr>
    </w:p>
    <w:p w:rsidR="0001202A" w:rsidRDefault="0001202A" w:rsidP="0001202A">
      <w:pPr>
        <w:jc w:val="center"/>
        <w:rPr>
          <w:b/>
        </w:rPr>
      </w:pPr>
      <w:r>
        <w:rPr>
          <w:b/>
        </w:rPr>
        <w:lastRenderedPageBreak/>
        <w:t>Článek II.</w:t>
      </w:r>
    </w:p>
    <w:p w:rsidR="0001202A" w:rsidRDefault="0001202A" w:rsidP="0001202A">
      <w:pPr>
        <w:jc w:val="center"/>
        <w:rPr>
          <w:b/>
        </w:rPr>
      </w:pPr>
      <w:r>
        <w:rPr>
          <w:b/>
        </w:rPr>
        <w:t>Výše finanční podpory</w:t>
      </w:r>
    </w:p>
    <w:p w:rsidR="0001202A" w:rsidRDefault="0001202A" w:rsidP="0001202A">
      <w:pPr>
        <w:jc w:val="center"/>
        <w:rPr>
          <w:b/>
        </w:rPr>
      </w:pPr>
      <w:r>
        <w:rPr>
          <w:b/>
        </w:rPr>
        <w:t xml:space="preserve"> </w:t>
      </w:r>
    </w:p>
    <w:p w:rsidR="0001202A" w:rsidRDefault="0001202A" w:rsidP="0001202A">
      <w:pPr>
        <w:pStyle w:val="Odstavecseseznamem"/>
        <w:numPr>
          <w:ilvl w:val="0"/>
          <w:numId w:val="22"/>
        </w:numPr>
        <w:spacing w:before="120" w:after="120"/>
        <w:ind w:left="284" w:hanging="284"/>
        <w:contextualSpacing/>
        <w:jc w:val="both"/>
        <w:rPr>
          <w:bCs/>
        </w:rPr>
      </w:pPr>
      <w:r>
        <w:rPr>
          <w:bCs/>
        </w:rPr>
        <w:t xml:space="preserve">Výše finanční podpory se stanoví jako rozdíl obvyklých (průměrných) nákladů příslušného druhu sociální služby na jednotku, přičemž se zohledňují obvyklé výnosy sociální služby (úhrady od uživatelů, platby), a podílu spolufinancování sociální služby z jiných zdrojů. </w:t>
      </w:r>
      <w:r>
        <w:t>Vyrovnávací platba zahrnuje všechny veřejné prostředky poskytnuté příjemci včetně finanční podpory poskytnuté příjemci Jihomoravským krajem (JMK).</w:t>
      </w:r>
    </w:p>
    <w:p w:rsidR="0001202A" w:rsidRDefault="0001202A" w:rsidP="0001202A">
      <w:pPr>
        <w:ind w:left="426"/>
        <w:jc w:val="both"/>
      </w:pPr>
    </w:p>
    <w:p w:rsidR="0001202A" w:rsidRDefault="0001202A" w:rsidP="0001202A">
      <w:pPr>
        <w:numPr>
          <w:ilvl w:val="0"/>
          <w:numId w:val="22"/>
        </w:numPr>
        <w:suppressAutoHyphens/>
        <w:ind w:left="284" w:hanging="284"/>
        <w:jc w:val="both"/>
      </w:pPr>
      <w:r>
        <w:t xml:space="preserve">Finanční podpora se poskytuje příjemci v celkové výši </w:t>
      </w:r>
      <w:r w:rsidR="0004439F">
        <w:rPr>
          <w:b/>
        </w:rPr>
        <w:t>632.300</w:t>
      </w:r>
      <w:r>
        <w:rPr>
          <w:b/>
        </w:rPr>
        <w:t xml:space="preserve"> Kč</w:t>
      </w:r>
      <w:r w:rsidR="0004439F">
        <w:t xml:space="preserve"> (slovy: šesttřicetdvatisícetřista</w:t>
      </w:r>
      <w:r>
        <w:t xml:space="preserve"> korun českých). Finanční podpora je určena dle kalkulačního vzorce v souladu s Pravidly.</w:t>
      </w:r>
    </w:p>
    <w:p w:rsidR="0001202A" w:rsidRDefault="0001202A" w:rsidP="0001202A">
      <w:pPr>
        <w:jc w:val="both"/>
      </w:pPr>
    </w:p>
    <w:p w:rsidR="0001202A" w:rsidRDefault="0001202A" w:rsidP="0001202A">
      <w:pPr>
        <w:numPr>
          <w:ilvl w:val="0"/>
          <w:numId w:val="22"/>
        </w:numPr>
        <w:suppressAutoHyphens/>
        <w:ind w:left="284" w:hanging="284"/>
        <w:jc w:val="both"/>
      </w:pPr>
      <w:r>
        <w:t xml:space="preserve">Finanční podpora na jednotlivé sociální služby se příjemci poskytuje v následující výši: </w:t>
      </w:r>
    </w:p>
    <w:p w:rsidR="0001202A" w:rsidRDefault="0001202A" w:rsidP="0001202A">
      <w:pPr>
        <w:pStyle w:val="Odstavecseseznamem"/>
      </w:pPr>
    </w:p>
    <w:p w:rsidR="0001202A" w:rsidRDefault="0001202A" w:rsidP="0001202A">
      <w:pPr>
        <w:suppressAutoHyphens/>
        <w:ind w:left="426"/>
        <w:jc w:val="both"/>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09"/>
        <w:gridCol w:w="2084"/>
        <w:gridCol w:w="1418"/>
        <w:gridCol w:w="1701"/>
        <w:gridCol w:w="1842"/>
      </w:tblGrid>
      <w:tr w:rsidR="0001202A" w:rsidTr="0001202A">
        <w:tc>
          <w:tcPr>
            <w:tcW w:w="1709" w:type="dxa"/>
            <w:tcBorders>
              <w:top w:val="single" w:sz="4" w:space="0" w:color="auto"/>
              <w:left w:val="single" w:sz="4" w:space="0" w:color="auto"/>
              <w:bottom w:val="thinThickLargeGap" w:sz="24" w:space="0" w:color="auto"/>
              <w:right w:val="single" w:sz="4" w:space="0" w:color="auto"/>
            </w:tcBorders>
            <w:shd w:val="clear" w:color="auto" w:fill="D9D9D9"/>
            <w:vAlign w:val="center"/>
            <w:hideMark/>
          </w:tcPr>
          <w:p w:rsidR="0001202A" w:rsidRDefault="0001202A">
            <w:pPr>
              <w:spacing w:line="276" w:lineRule="auto"/>
              <w:jc w:val="center"/>
              <w:rPr>
                <w:rFonts w:eastAsia="Calibri"/>
                <w:lang w:eastAsia="en-US"/>
              </w:rPr>
            </w:pPr>
            <w:r>
              <w:rPr>
                <w:rFonts w:eastAsia="Calibri"/>
                <w:lang w:eastAsia="en-US"/>
              </w:rPr>
              <w:t>Druh služby</w:t>
            </w:r>
          </w:p>
        </w:tc>
        <w:tc>
          <w:tcPr>
            <w:tcW w:w="2084" w:type="dxa"/>
            <w:tcBorders>
              <w:top w:val="single" w:sz="4" w:space="0" w:color="auto"/>
              <w:left w:val="single" w:sz="4" w:space="0" w:color="auto"/>
              <w:bottom w:val="thinThickLargeGap" w:sz="24" w:space="0" w:color="auto"/>
              <w:right w:val="single" w:sz="4" w:space="0" w:color="auto"/>
            </w:tcBorders>
            <w:shd w:val="clear" w:color="auto" w:fill="D9D9D9"/>
            <w:vAlign w:val="center"/>
            <w:hideMark/>
          </w:tcPr>
          <w:p w:rsidR="0001202A" w:rsidRDefault="0001202A">
            <w:pPr>
              <w:spacing w:line="276" w:lineRule="auto"/>
              <w:jc w:val="center"/>
              <w:rPr>
                <w:rFonts w:eastAsia="Calibri"/>
                <w:lang w:eastAsia="en-US"/>
              </w:rPr>
            </w:pPr>
            <w:r>
              <w:rPr>
                <w:rFonts w:eastAsia="Calibri"/>
                <w:lang w:eastAsia="en-US"/>
              </w:rPr>
              <w:t>Název služby</w:t>
            </w:r>
          </w:p>
        </w:tc>
        <w:tc>
          <w:tcPr>
            <w:tcW w:w="1418" w:type="dxa"/>
            <w:tcBorders>
              <w:top w:val="single" w:sz="4" w:space="0" w:color="auto"/>
              <w:left w:val="single" w:sz="4" w:space="0" w:color="auto"/>
              <w:bottom w:val="thinThickLargeGap" w:sz="24" w:space="0" w:color="auto"/>
              <w:right w:val="single" w:sz="4" w:space="0" w:color="auto"/>
            </w:tcBorders>
            <w:shd w:val="clear" w:color="auto" w:fill="D9D9D9"/>
            <w:vAlign w:val="center"/>
            <w:hideMark/>
          </w:tcPr>
          <w:p w:rsidR="0001202A" w:rsidRDefault="0001202A">
            <w:pPr>
              <w:spacing w:line="276" w:lineRule="auto"/>
              <w:jc w:val="center"/>
              <w:rPr>
                <w:rFonts w:eastAsia="Calibri"/>
                <w:lang w:eastAsia="en-US"/>
              </w:rPr>
            </w:pPr>
            <w:r>
              <w:rPr>
                <w:rFonts w:eastAsia="Calibri"/>
                <w:lang w:eastAsia="en-US"/>
              </w:rPr>
              <w:t>Identifikátor služby</w:t>
            </w:r>
          </w:p>
        </w:tc>
        <w:tc>
          <w:tcPr>
            <w:tcW w:w="1701" w:type="dxa"/>
            <w:tcBorders>
              <w:top w:val="single" w:sz="4" w:space="0" w:color="auto"/>
              <w:left w:val="single" w:sz="4" w:space="0" w:color="auto"/>
              <w:bottom w:val="thinThickLargeGap" w:sz="24" w:space="0" w:color="auto"/>
              <w:right w:val="single" w:sz="4" w:space="0" w:color="auto"/>
            </w:tcBorders>
            <w:shd w:val="clear" w:color="auto" w:fill="D9D9D9"/>
            <w:vAlign w:val="center"/>
            <w:hideMark/>
          </w:tcPr>
          <w:p w:rsidR="0001202A" w:rsidRDefault="0001202A">
            <w:pPr>
              <w:spacing w:line="276" w:lineRule="auto"/>
              <w:jc w:val="center"/>
              <w:rPr>
                <w:rFonts w:eastAsia="Calibri"/>
                <w:lang w:eastAsia="en-US"/>
              </w:rPr>
            </w:pPr>
            <w:r>
              <w:rPr>
                <w:rFonts w:eastAsia="Calibri"/>
                <w:lang w:eastAsia="en-US"/>
              </w:rPr>
              <w:t>Výše finanční podpory dle § 101a zákona o sociálních službách</w:t>
            </w:r>
          </w:p>
        </w:tc>
        <w:tc>
          <w:tcPr>
            <w:tcW w:w="1842" w:type="dxa"/>
            <w:tcBorders>
              <w:top w:val="single" w:sz="4" w:space="0" w:color="auto"/>
              <w:left w:val="single" w:sz="4" w:space="0" w:color="auto"/>
              <w:bottom w:val="thinThickLargeGap" w:sz="24" w:space="0" w:color="auto"/>
              <w:right w:val="single" w:sz="4" w:space="0" w:color="auto"/>
            </w:tcBorders>
            <w:shd w:val="clear" w:color="auto" w:fill="D9D9D9"/>
            <w:vAlign w:val="center"/>
            <w:hideMark/>
          </w:tcPr>
          <w:p w:rsidR="0001202A" w:rsidRDefault="0001202A">
            <w:pPr>
              <w:spacing w:line="276" w:lineRule="auto"/>
              <w:jc w:val="center"/>
              <w:rPr>
                <w:rFonts w:eastAsia="Calibri"/>
                <w:lang w:eastAsia="en-US"/>
              </w:rPr>
            </w:pPr>
            <w:r>
              <w:rPr>
                <w:rFonts w:eastAsia="Calibri"/>
                <w:lang w:eastAsia="en-US"/>
              </w:rPr>
              <w:t>Aplikovaný kalkulační vzorec dle Pravidel</w:t>
            </w:r>
          </w:p>
        </w:tc>
      </w:tr>
      <w:tr w:rsidR="0004439F" w:rsidTr="001278D0">
        <w:tc>
          <w:tcPr>
            <w:tcW w:w="17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4439F" w:rsidRDefault="0004439F" w:rsidP="0004439F">
            <w:pPr>
              <w:jc w:val="center"/>
              <w:rPr>
                <w:color w:val="000000"/>
                <w:sz w:val="22"/>
                <w:szCs w:val="22"/>
              </w:rPr>
            </w:pPr>
            <w:r>
              <w:rPr>
                <w:color w:val="000000"/>
                <w:sz w:val="22"/>
                <w:szCs w:val="22"/>
              </w:rPr>
              <w:t>odborné sociální poradenství</w:t>
            </w:r>
          </w:p>
        </w:tc>
        <w:tc>
          <w:tcPr>
            <w:tcW w:w="2084" w:type="dxa"/>
            <w:tcBorders>
              <w:top w:val="single" w:sz="4" w:space="0" w:color="auto"/>
              <w:left w:val="nil"/>
              <w:bottom w:val="single" w:sz="4" w:space="0" w:color="auto"/>
              <w:right w:val="single" w:sz="4" w:space="0" w:color="auto"/>
            </w:tcBorders>
            <w:shd w:val="clear" w:color="auto" w:fill="auto"/>
            <w:vAlign w:val="center"/>
            <w:hideMark/>
          </w:tcPr>
          <w:p w:rsidR="0004439F" w:rsidRDefault="0004439F" w:rsidP="0004439F">
            <w:pPr>
              <w:jc w:val="center"/>
              <w:rPr>
                <w:color w:val="000000"/>
                <w:sz w:val="22"/>
                <w:szCs w:val="22"/>
              </w:rPr>
            </w:pPr>
            <w:r>
              <w:rPr>
                <w:color w:val="000000"/>
                <w:sz w:val="22"/>
                <w:szCs w:val="22"/>
              </w:rPr>
              <w:t>Odborné sociální poradenství v KCA Brno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4439F" w:rsidRDefault="0004439F" w:rsidP="0004439F">
            <w:pPr>
              <w:jc w:val="center"/>
              <w:rPr>
                <w:color w:val="000000"/>
                <w:sz w:val="22"/>
                <w:szCs w:val="22"/>
              </w:rPr>
            </w:pPr>
            <w:r>
              <w:rPr>
                <w:color w:val="000000"/>
                <w:sz w:val="22"/>
                <w:szCs w:val="22"/>
              </w:rPr>
              <w:t>8782775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439F" w:rsidRDefault="0004439F" w:rsidP="0004439F">
            <w:pPr>
              <w:jc w:val="center"/>
              <w:rPr>
                <w:color w:val="000000"/>
                <w:sz w:val="22"/>
                <w:szCs w:val="22"/>
              </w:rPr>
            </w:pPr>
            <w:r>
              <w:rPr>
                <w:color w:val="000000"/>
                <w:sz w:val="22"/>
                <w:szCs w:val="22"/>
              </w:rPr>
              <w:t>632 300 Kč</w:t>
            </w:r>
          </w:p>
        </w:tc>
        <w:tc>
          <w:tcPr>
            <w:tcW w:w="1842" w:type="dxa"/>
            <w:tcBorders>
              <w:top w:val="single" w:sz="4" w:space="0" w:color="auto"/>
              <w:left w:val="nil"/>
              <w:bottom w:val="single" w:sz="4" w:space="0" w:color="auto"/>
              <w:right w:val="single" w:sz="8" w:space="0" w:color="auto"/>
            </w:tcBorders>
            <w:shd w:val="clear" w:color="auto" w:fill="auto"/>
            <w:vAlign w:val="center"/>
          </w:tcPr>
          <w:p w:rsidR="0004439F" w:rsidRDefault="0004439F" w:rsidP="0004439F">
            <w:pPr>
              <w:jc w:val="center"/>
              <w:rPr>
                <w:color w:val="000000"/>
                <w:sz w:val="22"/>
                <w:szCs w:val="22"/>
              </w:rPr>
            </w:pPr>
            <w:r>
              <w:rPr>
                <w:color w:val="000000"/>
                <w:sz w:val="22"/>
                <w:szCs w:val="22"/>
              </w:rPr>
              <w:t>A</w:t>
            </w:r>
          </w:p>
        </w:tc>
      </w:tr>
    </w:tbl>
    <w:p w:rsidR="0001202A" w:rsidRDefault="0001202A" w:rsidP="0001202A">
      <w:pPr>
        <w:jc w:val="both"/>
      </w:pPr>
    </w:p>
    <w:p w:rsidR="0001202A" w:rsidRDefault="0001202A" w:rsidP="0001202A">
      <w:pPr>
        <w:tabs>
          <w:tab w:val="left" w:pos="426"/>
        </w:tabs>
        <w:suppressAutoHyphens/>
        <w:ind w:left="420" w:hanging="420"/>
        <w:contextualSpacing/>
        <w:jc w:val="both"/>
      </w:pPr>
    </w:p>
    <w:p w:rsidR="0001202A" w:rsidRDefault="0001202A" w:rsidP="0001202A">
      <w:pPr>
        <w:pStyle w:val="Odstavecseseznamem"/>
        <w:numPr>
          <w:ilvl w:val="0"/>
          <w:numId w:val="22"/>
        </w:numPr>
        <w:tabs>
          <w:tab w:val="left" w:pos="284"/>
        </w:tabs>
        <w:suppressAutoHyphens/>
        <w:ind w:left="284" w:hanging="284"/>
        <w:contextualSpacing/>
        <w:jc w:val="both"/>
      </w:pPr>
      <w:r>
        <w:t>Finanční podpora dle odst. 2 tohoto článku je poskytována ve dvou splátkách:</w:t>
      </w:r>
    </w:p>
    <w:p w:rsidR="0001202A" w:rsidRDefault="0001202A" w:rsidP="0001202A">
      <w:pPr>
        <w:pStyle w:val="Odstavecseseznamem"/>
        <w:numPr>
          <w:ilvl w:val="1"/>
          <w:numId w:val="23"/>
        </w:numPr>
        <w:tabs>
          <w:tab w:val="left" w:pos="709"/>
        </w:tabs>
        <w:suppressAutoHyphens/>
        <w:ind w:left="709" w:hanging="425"/>
        <w:contextualSpacing/>
        <w:jc w:val="both"/>
      </w:pPr>
      <w:r>
        <w:t>1. splátka finanční podpory ve výši 60 % celkové částky dle</w:t>
      </w:r>
      <w:r w:rsidR="0004439F">
        <w:t xml:space="preserve"> odst. 2 tohoto článku činí: 379.380 Kč (slovy: třistasedmdesátdevěttisíctřistaosmdesát</w:t>
      </w:r>
      <w:r>
        <w:t xml:space="preserve"> korun českých)</w:t>
      </w:r>
    </w:p>
    <w:p w:rsidR="0001202A" w:rsidRDefault="0001202A" w:rsidP="0001202A">
      <w:pPr>
        <w:pStyle w:val="Odstavecseseznamem"/>
        <w:numPr>
          <w:ilvl w:val="1"/>
          <w:numId w:val="23"/>
        </w:numPr>
        <w:tabs>
          <w:tab w:val="left" w:pos="709"/>
        </w:tabs>
        <w:suppressAutoHyphens/>
        <w:ind w:left="709" w:hanging="425"/>
        <w:contextualSpacing/>
        <w:jc w:val="both"/>
      </w:pPr>
      <w:r>
        <w:t>2. splátka finanční podpory ve výši 40 % celkové částky dle</w:t>
      </w:r>
      <w:r w:rsidR="0004439F">
        <w:t xml:space="preserve"> odst. 2 tohoto článku činí: 252.920 Kč (slovy: dvěstěpadesátdvatisícedevětsetdvacet</w:t>
      </w:r>
      <w:r>
        <w:t xml:space="preserve"> korun českých).</w:t>
      </w:r>
    </w:p>
    <w:p w:rsidR="0001202A" w:rsidRDefault="0001202A" w:rsidP="0001202A">
      <w:pPr>
        <w:pStyle w:val="Odstavecseseznamem"/>
        <w:tabs>
          <w:tab w:val="left" w:pos="426"/>
        </w:tabs>
        <w:suppressAutoHyphens/>
        <w:ind w:left="284"/>
        <w:contextualSpacing/>
        <w:jc w:val="both"/>
      </w:pPr>
    </w:p>
    <w:p w:rsidR="0001202A" w:rsidRDefault="0001202A" w:rsidP="0001202A">
      <w:pPr>
        <w:pStyle w:val="Odstavecseseznamem"/>
        <w:numPr>
          <w:ilvl w:val="0"/>
          <w:numId w:val="22"/>
        </w:numPr>
        <w:tabs>
          <w:tab w:val="left" w:pos="426"/>
        </w:tabs>
        <w:suppressAutoHyphens/>
        <w:ind w:left="284" w:hanging="284"/>
        <w:contextualSpacing/>
        <w:jc w:val="both"/>
      </w:pPr>
      <w:r>
        <w:t>Finanční podpora bude příjemci poskytnuta maximálně do výše požadavku uvedeného v žádosti.</w:t>
      </w:r>
    </w:p>
    <w:p w:rsidR="0001202A" w:rsidRDefault="0001202A" w:rsidP="0001202A">
      <w:pPr>
        <w:jc w:val="center"/>
        <w:rPr>
          <w:b/>
        </w:rPr>
      </w:pPr>
    </w:p>
    <w:p w:rsidR="0001202A" w:rsidRDefault="0001202A" w:rsidP="0001202A">
      <w:pPr>
        <w:jc w:val="center"/>
        <w:rPr>
          <w:b/>
        </w:rPr>
      </w:pPr>
      <w:r>
        <w:rPr>
          <w:b/>
        </w:rPr>
        <w:t>Článek III.</w:t>
      </w:r>
    </w:p>
    <w:p w:rsidR="0001202A" w:rsidRDefault="0001202A" w:rsidP="0001202A">
      <w:pPr>
        <w:jc w:val="center"/>
        <w:rPr>
          <w:b/>
        </w:rPr>
      </w:pPr>
      <w:r>
        <w:rPr>
          <w:b/>
        </w:rPr>
        <w:t>Způsob poskytnutí finanční podpory</w:t>
      </w:r>
    </w:p>
    <w:p w:rsidR="0001202A" w:rsidRDefault="0001202A" w:rsidP="0001202A">
      <w:pPr>
        <w:jc w:val="center"/>
        <w:rPr>
          <w:b/>
        </w:rPr>
      </w:pPr>
    </w:p>
    <w:p w:rsidR="0001202A" w:rsidRDefault="0001202A" w:rsidP="0001202A">
      <w:pPr>
        <w:numPr>
          <w:ilvl w:val="0"/>
          <w:numId w:val="7"/>
        </w:numPr>
        <w:suppressAutoHyphens/>
        <w:jc w:val="both"/>
      </w:pPr>
      <w:r>
        <w:t xml:space="preserve">Finanční podpora bude vyplacena bankovním převodem na účet příjemce uvedený v záhlaví smlouvy </w:t>
      </w:r>
      <w:r>
        <w:rPr>
          <w:lang w:eastAsia="ar-SA"/>
        </w:rPr>
        <w:t>takto:</w:t>
      </w:r>
    </w:p>
    <w:p w:rsidR="0001202A" w:rsidRDefault="0001202A" w:rsidP="0001202A">
      <w:pPr>
        <w:suppressAutoHyphens/>
        <w:ind w:left="426" w:hanging="66"/>
        <w:jc w:val="both"/>
      </w:pPr>
      <w:r>
        <w:t xml:space="preserve">a) výplata 1. splátky finanční podpory ve výši 60 % přiznané výše proběhne do 30 kalendářních dnů od podpisu smlouvy, po přijetí první splátky dotace z Ministerstva práce a sociálních věcí na účet Jihomoravského kraje, </w:t>
      </w:r>
    </w:p>
    <w:p w:rsidR="0001202A" w:rsidRDefault="0001202A" w:rsidP="0001202A">
      <w:pPr>
        <w:suppressAutoHyphens/>
        <w:ind w:left="426" w:hanging="66"/>
        <w:jc w:val="both"/>
      </w:pPr>
      <w:r>
        <w:t xml:space="preserve">b) výplata 2. splátky finanční podpory ve výši 40 % přiznané výše proběhne do 30 kalendářních dnů od přijetí druhé splátky dotace z Ministerstva práce a sociálních věcí na účet Jihomoravského kraje, </w:t>
      </w:r>
    </w:p>
    <w:p w:rsidR="0001202A" w:rsidRDefault="0001202A" w:rsidP="0001202A">
      <w:pPr>
        <w:suppressAutoHyphens/>
        <w:ind w:left="426" w:hanging="66"/>
        <w:jc w:val="both"/>
      </w:pPr>
      <w:r>
        <w:t>c)</w:t>
      </w:r>
      <w:r>
        <w:tab/>
        <w:t>finanční podpora přiznaná ve druhém kole řízení o přiznání finanční podpory bude vyplacena do 30 kalendářních dnů od podpisu smlouvy o poskytnutí finanční podpory.</w:t>
      </w:r>
    </w:p>
    <w:p w:rsidR="0001202A" w:rsidRDefault="0001202A" w:rsidP="0001202A">
      <w:pPr>
        <w:ind w:left="720"/>
        <w:jc w:val="both"/>
      </w:pPr>
    </w:p>
    <w:p w:rsidR="0001202A" w:rsidRDefault="0001202A" w:rsidP="0001202A">
      <w:pPr>
        <w:numPr>
          <w:ilvl w:val="0"/>
          <w:numId w:val="7"/>
        </w:numPr>
        <w:suppressAutoHyphens/>
        <w:spacing w:after="200"/>
        <w:jc w:val="both"/>
      </w:pPr>
      <w:r>
        <w:t>Vyplacením se rozumí odeslání finančních prostředků z účtu Jihomoravského kraje.</w:t>
      </w:r>
    </w:p>
    <w:p w:rsidR="0001202A" w:rsidRDefault="0001202A" w:rsidP="0001202A">
      <w:pPr>
        <w:numPr>
          <w:ilvl w:val="0"/>
          <w:numId w:val="7"/>
        </w:numPr>
        <w:suppressAutoHyphens/>
        <w:spacing w:after="200"/>
        <w:jc w:val="both"/>
      </w:pPr>
      <w:r>
        <w:t>Výše uvedené termíny jsou pro Jihomoravský kraj závazné pouze v případě plné spolupráce poskytovatele sociální služby, především při zajištění podpisu smlouvy o poskytnutí finanční podpory statutárním orgánem, poskytnutí čísla aktivního bankovního účtu, apod.</w:t>
      </w:r>
    </w:p>
    <w:p w:rsidR="00D419AA" w:rsidRPr="00365B96" w:rsidRDefault="00D419AA" w:rsidP="00D419AA">
      <w:pPr>
        <w:jc w:val="center"/>
        <w:rPr>
          <w:b/>
        </w:rPr>
      </w:pPr>
      <w:r w:rsidRPr="00365B96">
        <w:rPr>
          <w:b/>
        </w:rPr>
        <w:t>Článek IV.</w:t>
      </w:r>
    </w:p>
    <w:p w:rsidR="00D419AA" w:rsidRPr="00365B96" w:rsidRDefault="00D419AA" w:rsidP="00D419AA">
      <w:pPr>
        <w:jc w:val="center"/>
        <w:rPr>
          <w:b/>
        </w:rPr>
      </w:pPr>
      <w:r w:rsidRPr="00365B96">
        <w:rPr>
          <w:b/>
        </w:rPr>
        <w:t>Podmínky použití finanční podpory, práva a povinnosti příjemce</w:t>
      </w:r>
    </w:p>
    <w:p w:rsidR="00D419AA" w:rsidRPr="00365B96" w:rsidRDefault="00D419AA" w:rsidP="00D419AA">
      <w:pPr>
        <w:jc w:val="center"/>
        <w:rPr>
          <w:b/>
        </w:rPr>
      </w:pPr>
    </w:p>
    <w:p w:rsidR="00D419AA" w:rsidRPr="00365B96" w:rsidRDefault="00D419AA" w:rsidP="00D419AA">
      <w:pPr>
        <w:pStyle w:val="Odstavecseseznamem"/>
        <w:numPr>
          <w:ilvl w:val="0"/>
          <w:numId w:val="20"/>
        </w:numPr>
        <w:suppressAutoHyphens/>
        <w:ind w:left="426" w:hanging="426"/>
        <w:contextualSpacing/>
        <w:jc w:val="both"/>
        <w:rPr>
          <w:color w:val="000000"/>
        </w:rPr>
      </w:pPr>
      <w:r w:rsidRPr="00365B96">
        <w:t xml:space="preserve">Příjemce je oprávněn čerpat finanční podporu k realizaci činnosti od 1. 1. 2018 nejpozději </w:t>
      </w:r>
      <w:r w:rsidRPr="00365B96">
        <w:rPr>
          <w:b/>
        </w:rPr>
        <w:t>do 31. 12. 2018.</w:t>
      </w:r>
      <w:r w:rsidRPr="00365B96">
        <w:t xml:space="preserve"> Prostředky finanční podpory nelze převádět do roku následujícího. Čerpáním finanční podpory se rozumí úhrada výdajů souvisejících s uznatelnými náklady činnosti hrazených z finanční podpory a vzniklých při realizaci činnosti převodem finančních prostředků v hotovosti nebo bankovním převodem ve prospěch jiné oprávněné právnické či fyzické osoby. </w:t>
      </w:r>
    </w:p>
    <w:p w:rsidR="00D419AA" w:rsidRPr="00365B96" w:rsidRDefault="00D419AA" w:rsidP="00D419AA">
      <w:pPr>
        <w:suppressAutoHyphens/>
        <w:ind w:left="426" w:hanging="426"/>
        <w:jc w:val="both"/>
        <w:rPr>
          <w:color w:val="000000"/>
        </w:rPr>
      </w:pPr>
    </w:p>
    <w:p w:rsidR="00D419AA" w:rsidRPr="00365B96" w:rsidRDefault="00D419AA" w:rsidP="00D419AA">
      <w:pPr>
        <w:pStyle w:val="Odstavecseseznamem"/>
        <w:numPr>
          <w:ilvl w:val="0"/>
          <w:numId w:val="20"/>
        </w:numPr>
        <w:tabs>
          <w:tab w:val="left" w:pos="426"/>
        </w:tabs>
        <w:ind w:left="426" w:hanging="426"/>
        <w:contextualSpacing/>
        <w:jc w:val="both"/>
        <w:rPr>
          <w:color w:val="0D0D0D"/>
        </w:rPr>
      </w:pPr>
      <w:r w:rsidRPr="00365B96">
        <w:t xml:space="preserve">Finanční podpora je poskytována na úhradu výdajů souvisejících s uznatelnými náklady činnosti dle čl. I a II. </w:t>
      </w:r>
    </w:p>
    <w:p w:rsidR="00D419AA" w:rsidRPr="00365B96" w:rsidRDefault="00D419AA" w:rsidP="00D419AA">
      <w:pPr>
        <w:ind w:left="426" w:hanging="426"/>
        <w:jc w:val="both"/>
        <w:rPr>
          <w:color w:val="0D0D0D"/>
        </w:rPr>
      </w:pPr>
    </w:p>
    <w:p w:rsidR="00D419AA" w:rsidRPr="00365B96" w:rsidRDefault="00D419AA" w:rsidP="00D419AA">
      <w:pPr>
        <w:pStyle w:val="Odstavecseseznamem"/>
        <w:numPr>
          <w:ilvl w:val="0"/>
          <w:numId w:val="20"/>
        </w:numPr>
        <w:tabs>
          <w:tab w:val="left" w:pos="426"/>
        </w:tabs>
        <w:suppressAutoHyphens/>
        <w:ind w:left="426" w:hanging="426"/>
        <w:contextualSpacing/>
        <w:jc w:val="both"/>
        <w:rPr>
          <w:color w:val="0D0D0D"/>
        </w:rPr>
      </w:pPr>
      <w:r w:rsidRPr="00365B96">
        <w:rPr>
          <w:color w:val="0D0D0D"/>
        </w:rPr>
        <w:t>V rámci rozpočtu sociální služby lze zohlednit veškeré přímé náklady vynaložené při poskytování sociální služby v rozsahu základních činností a odpovídající podíl nákladů společných příslušné sociální službě a jiným činnostem poskytovatele služby, které jsou však nezbytné pro poskytování sociální služby.</w:t>
      </w:r>
    </w:p>
    <w:p w:rsidR="00D419AA" w:rsidRPr="00365B96" w:rsidRDefault="00D419AA" w:rsidP="00D419AA">
      <w:pPr>
        <w:tabs>
          <w:tab w:val="left" w:pos="426"/>
        </w:tabs>
        <w:ind w:left="426" w:hanging="426"/>
        <w:jc w:val="both"/>
        <w:rPr>
          <w:color w:val="0D0D0D"/>
        </w:rPr>
      </w:pPr>
    </w:p>
    <w:p w:rsidR="00D419AA" w:rsidRPr="00365B96" w:rsidRDefault="00D419AA" w:rsidP="00D419AA">
      <w:pPr>
        <w:numPr>
          <w:ilvl w:val="0"/>
          <w:numId w:val="20"/>
        </w:numPr>
        <w:tabs>
          <w:tab w:val="left" w:pos="426"/>
        </w:tabs>
        <w:suppressAutoHyphens/>
        <w:ind w:left="426" w:hanging="426"/>
        <w:jc w:val="both"/>
        <w:rPr>
          <w:color w:val="0D0D0D"/>
        </w:rPr>
      </w:pPr>
      <w:r w:rsidRPr="00365B96">
        <w:rPr>
          <w:color w:val="0D0D0D"/>
        </w:rPr>
        <w:t>Poskytovatel sociální služby musí být schopen doložit (průběžně i po skončení financování sociální služby), podle jakého prokazatelného kritéria zahrnul odpovídající podíl společných nákladů v rámci nákladů příslušné sociální služby. Kritéria musí být schválena odpovědnou osobou poskytovatele sociální služby (touto osobou je statutární zástupce, popř. jím pověřená osoba).</w:t>
      </w:r>
    </w:p>
    <w:p w:rsidR="00D419AA" w:rsidRPr="00365B96" w:rsidRDefault="00D419AA" w:rsidP="00D419AA">
      <w:pPr>
        <w:tabs>
          <w:tab w:val="left" w:pos="426"/>
        </w:tabs>
        <w:ind w:left="426" w:hanging="426"/>
        <w:jc w:val="both"/>
        <w:rPr>
          <w:color w:val="0D0D0D"/>
        </w:rPr>
      </w:pPr>
    </w:p>
    <w:p w:rsidR="00D419AA" w:rsidRPr="00365B96" w:rsidRDefault="00D419AA" w:rsidP="00D419AA">
      <w:pPr>
        <w:pStyle w:val="Odstavecseseznamem"/>
        <w:numPr>
          <w:ilvl w:val="0"/>
          <w:numId w:val="20"/>
        </w:numPr>
        <w:tabs>
          <w:tab w:val="left" w:pos="426"/>
        </w:tabs>
        <w:suppressAutoHyphens/>
        <w:ind w:left="426" w:hanging="426"/>
        <w:contextualSpacing/>
        <w:jc w:val="both"/>
        <w:rPr>
          <w:color w:val="0D0D0D"/>
        </w:rPr>
      </w:pPr>
      <w:r w:rsidRPr="00365B96">
        <w:rPr>
          <w:color w:val="0D0D0D"/>
        </w:rPr>
        <w:t>Z poskytnuté finanční podpory nelze hradit tyto náklady (</w:t>
      </w:r>
      <w:r w:rsidRPr="00365B96">
        <w:rPr>
          <w:b/>
          <w:color w:val="0D0D0D"/>
        </w:rPr>
        <w:t>neuznatelné náklady</w:t>
      </w:r>
      <w:r w:rsidRPr="00365B96">
        <w:rPr>
          <w:color w:val="0D0D0D"/>
        </w:rPr>
        <w:t>):</w:t>
      </w:r>
    </w:p>
    <w:p w:rsidR="00D419AA" w:rsidRPr="00365B96" w:rsidRDefault="00D419AA" w:rsidP="00D419AA">
      <w:pPr>
        <w:tabs>
          <w:tab w:val="left" w:pos="426"/>
        </w:tabs>
        <w:jc w:val="both"/>
        <w:rPr>
          <w:color w:val="0D0D0D"/>
        </w:rPr>
      </w:pPr>
    </w:p>
    <w:p w:rsidR="00D419AA" w:rsidRPr="00365B96" w:rsidRDefault="00D419AA" w:rsidP="00D419AA">
      <w:pPr>
        <w:pStyle w:val="Odstavecseseznamem"/>
        <w:numPr>
          <w:ilvl w:val="0"/>
          <w:numId w:val="21"/>
        </w:numPr>
        <w:tabs>
          <w:tab w:val="left" w:pos="709"/>
        </w:tabs>
        <w:contextualSpacing/>
        <w:jc w:val="both"/>
        <w:rPr>
          <w:color w:val="0D0D0D"/>
        </w:rPr>
      </w:pPr>
      <w:r w:rsidRPr="00365B96">
        <w:rPr>
          <w:color w:val="0D0D0D"/>
        </w:rPr>
        <w:t>nesouvisející s poskytováním základních činností,</w:t>
      </w:r>
    </w:p>
    <w:p w:rsidR="00D419AA" w:rsidRPr="00365B96" w:rsidRDefault="00D419AA" w:rsidP="00D419AA">
      <w:pPr>
        <w:pStyle w:val="Odstavecseseznamem"/>
        <w:numPr>
          <w:ilvl w:val="0"/>
          <w:numId w:val="21"/>
        </w:numPr>
        <w:tabs>
          <w:tab w:val="left" w:pos="709"/>
        </w:tabs>
        <w:contextualSpacing/>
        <w:jc w:val="both"/>
        <w:rPr>
          <w:color w:val="0D0D0D"/>
        </w:rPr>
      </w:pPr>
      <w:r w:rsidRPr="00365B96">
        <w:rPr>
          <w:color w:val="0D0D0D"/>
        </w:rPr>
        <w:t>na zdravotní péči poskytovanou podle § 36 zákona o sociálních službách, tato péče je hrazena podle § 17a zákona č. 48/1997 Sb., o veřejném zdravotním pojištění a o změně a doplnění některých souvisejících zákonů, ve znění pozdějších předpisů,</w:t>
      </w:r>
    </w:p>
    <w:p w:rsidR="00D419AA" w:rsidRPr="00365B96" w:rsidRDefault="00D419AA" w:rsidP="00D419AA">
      <w:pPr>
        <w:pStyle w:val="Odstavecseseznamem"/>
        <w:numPr>
          <w:ilvl w:val="0"/>
          <w:numId w:val="21"/>
        </w:numPr>
        <w:tabs>
          <w:tab w:val="left" w:pos="709"/>
        </w:tabs>
        <w:contextualSpacing/>
        <w:jc w:val="both"/>
        <w:rPr>
          <w:color w:val="0D0D0D"/>
        </w:rPr>
      </w:pPr>
      <w:r w:rsidRPr="00365B96">
        <w:rPr>
          <w:color w:val="0D0D0D"/>
        </w:rPr>
        <w:t>na pořízení nebo technické zhodnocení dlouhodobého hmotného a nehmotného majetku (dlouhodobým hmotným majetkem se rozumí majetek, jehož doba použitelnosti je delší než jeden rok a vstupní cena vyšší než 40.000,- Kč; dlouhodobým nehmotným majetkem se rozumí majetek, jehož doba použitelnosti je delší než jeden rok a vstupní cena vyšší než 60.000,- Kč),</w:t>
      </w:r>
    </w:p>
    <w:p w:rsidR="00D419AA" w:rsidRPr="00365B96" w:rsidRDefault="00D419AA" w:rsidP="00D419AA">
      <w:pPr>
        <w:pStyle w:val="Odstavecseseznamem"/>
        <w:numPr>
          <w:ilvl w:val="0"/>
          <w:numId w:val="21"/>
        </w:numPr>
        <w:tabs>
          <w:tab w:val="left" w:pos="709"/>
        </w:tabs>
        <w:contextualSpacing/>
        <w:jc w:val="both"/>
        <w:rPr>
          <w:color w:val="0D0D0D"/>
        </w:rPr>
      </w:pPr>
      <w:r w:rsidRPr="00365B96">
        <w:rPr>
          <w:color w:val="0D0D0D"/>
        </w:rPr>
        <w:t>odpisy majetku a ostatní náklady spadající pod účtovou skupinu číslo 55 – odpisy, rezervy a opravné položky,</w:t>
      </w:r>
    </w:p>
    <w:p w:rsidR="00D419AA" w:rsidRPr="00365B96" w:rsidRDefault="00D419AA" w:rsidP="00D419AA">
      <w:pPr>
        <w:pStyle w:val="Odstavecseseznamem"/>
        <w:numPr>
          <w:ilvl w:val="0"/>
          <w:numId w:val="21"/>
        </w:numPr>
        <w:tabs>
          <w:tab w:val="left" w:pos="709"/>
        </w:tabs>
        <w:contextualSpacing/>
        <w:jc w:val="both"/>
        <w:rPr>
          <w:color w:val="0D0D0D"/>
        </w:rPr>
      </w:pPr>
      <w:r w:rsidRPr="00365B96">
        <w:rPr>
          <w:color w:val="0D0D0D"/>
        </w:rPr>
        <w:t>ostatní sociální pojištění a ostatní sociální náklady na zaměstnance, ke kterým nejsou zaměstnavatelé povinni podle zvláštních právních předpisů (příspěvky na penzijní připojištění, životní pojištění, dary k životním jubileím a pracovním výročím, příspěvky na rekreaci apod.),</w:t>
      </w:r>
    </w:p>
    <w:p w:rsidR="00D419AA" w:rsidRPr="00365B96" w:rsidRDefault="00D419AA" w:rsidP="00D419AA">
      <w:pPr>
        <w:pStyle w:val="Odstavecseseznamem"/>
        <w:numPr>
          <w:ilvl w:val="0"/>
          <w:numId w:val="21"/>
        </w:numPr>
        <w:tabs>
          <w:tab w:val="left" w:pos="709"/>
        </w:tabs>
        <w:contextualSpacing/>
        <w:jc w:val="both"/>
        <w:rPr>
          <w:color w:val="0D0D0D"/>
        </w:rPr>
      </w:pPr>
      <w:r w:rsidRPr="00365B96">
        <w:rPr>
          <w:color w:val="0D0D0D"/>
        </w:rPr>
        <w:lastRenderedPageBreak/>
        <w:t>finanční leasing – výjimkou je pouze finanční leasing vozidla (automobilu) využívaného výhradně pro poskytování terénní formy sociální služby, např. pro terénní pečovatelskou službu,</w:t>
      </w:r>
    </w:p>
    <w:p w:rsidR="00D419AA" w:rsidRPr="00365B96" w:rsidRDefault="00D419AA" w:rsidP="00D419AA">
      <w:pPr>
        <w:pStyle w:val="Odstavecseseznamem"/>
        <w:numPr>
          <w:ilvl w:val="0"/>
          <w:numId w:val="21"/>
        </w:numPr>
        <w:tabs>
          <w:tab w:val="left" w:pos="709"/>
        </w:tabs>
        <w:contextualSpacing/>
        <w:jc w:val="both"/>
        <w:rPr>
          <w:color w:val="0D0D0D"/>
        </w:rPr>
      </w:pPr>
      <w:r w:rsidRPr="00365B96">
        <w:rPr>
          <w:color w:val="0D0D0D"/>
        </w:rPr>
        <w:t xml:space="preserve">daně a poplatky – účtová skupina 53 (v případě, že nesouvisí s poskytováním základních činností, tj. nejsou ve vztahu k místu a formě poskytování sociální služby) – daň silniční, daň z nemovitých věcí, ostatní daně a poplatky (tj. daň z nabytí nemovitých věcí, správní poplatky, poplatky za znečištění ovzduší, poplatky za televizi a rozhlas apod.), </w:t>
      </w:r>
    </w:p>
    <w:p w:rsidR="00D419AA" w:rsidRPr="00365B96" w:rsidRDefault="00D419AA" w:rsidP="00D419AA">
      <w:pPr>
        <w:pStyle w:val="Odstavecseseznamem"/>
        <w:numPr>
          <w:ilvl w:val="0"/>
          <w:numId w:val="21"/>
        </w:numPr>
        <w:tabs>
          <w:tab w:val="left" w:pos="709"/>
        </w:tabs>
        <w:contextualSpacing/>
        <w:jc w:val="both"/>
        <w:rPr>
          <w:color w:val="0D0D0D"/>
        </w:rPr>
      </w:pPr>
      <w:r w:rsidRPr="00365B96">
        <w:rPr>
          <w:color w:val="0D0D0D"/>
        </w:rPr>
        <w:t>DPH, o jejíž vrácení je možné podle příslušného právního předpisu žádat,</w:t>
      </w:r>
    </w:p>
    <w:p w:rsidR="00D419AA" w:rsidRPr="00365B96" w:rsidRDefault="00D419AA" w:rsidP="00D419AA">
      <w:pPr>
        <w:pStyle w:val="Odstavecseseznamem"/>
        <w:numPr>
          <w:ilvl w:val="0"/>
          <w:numId w:val="21"/>
        </w:numPr>
        <w:tabs>
          <w:tab w:val="left" w:pos="709"/>
        </w:tabs>
        <w:contextualSpacing/>
        <w:jc w:val="both"/>
        <w:rPr>
          <w:color w:val="0D0D0D"/>
        </w:rPr>
      </w:pPr>
      <w:r w:rsidRPr="00365B96">
        <w:rPr>
          <w:color w:val="0D0D0D"/>
        </w:rPr>
        <w:t xml:space="preserve">smluvní pokuty, úroky z prodlení, ostatní pokuty a penále, odpisy nedobytných pohledávek, úroky, kursové ztráty, dary, manka a škody, jiné ostatní náklady spadající pod účtovou skupinu 54, </w:t>
      </w:r>
    </w:p>
    <w:p w:rsidR="00D419AA" w:rsidRPr="00365B96" w:rsidRDefault="00D419AA" w:rsidP="00D419AA">
      <w:pPr>
        <w:pStyle w:val="Odstavecseseznamem"/>
        <w:numPr>
          <w:ilvl w:val="0"/>
          <w:numId w:val="21"/>
        </w:numPr>
        <w:tabs>
          <w:tab w:val="left" w:pos="709"/>
        </w:tabs>
        <w:contextualSpacing/>
        <w:jc w:val="both"/>
        <w:rPr>
          <w:color w:val="0D0D0D"/>
        </w:rPr>
      </w:pPr>
      <w:r w:rsidRPr="00365B96">
        <w:rPr>
          <w:color w:val="0D0D0D"/>
        </w:rPr>
        <w:t>finanční náklady – účtová skupina 56 – výjimkou jsou pouze bankovní poplatky spojené s vedením účtu, na který jsou finanční prostředky poskytovateli služby zasílány,</w:t>
      </w:r>
    </w:p>
    <w:p w:rsidR="00D419AA" w:rsidRPr="00365B96" w:rsidRDefault="00D419AA" w:rsidP="00D419AA">
      <w:pPr>
        <w:pStyle w:val="Odstavecseseznamem"/>
        <w:numPr>
          <w:ilvl w:val="0"/>
          <w:numId w:val="21"/>
        </w:numPr>
        <w:tabs>
          <w:tab w:val="left" w:pos="709"/>
        </w:tabs>
        <w:contextualSpacing/>
        <w:jc w:val="both"/>
        <w:rPr>
          <w:color w:val="0D0D0D"/>
        </w:rPr>
      </w:pPr>
      <w:r w:rsidRPr="00365B96">
        <w:rPr>
          <w:color w:val="0D0D0D"/>
        </w:rPr>
        <w:t>na pořádání workshopů, teambuildingů, výjezdních zasedání apod.,</w:t>
      </w:r>
    </w:p>
    <w:p w:rsidR="00D419AA" w:rsidRPr="00365B96" w:rsidRDefault="00D419AA" w:rsidP="00D419AA">
      <w:pPr>
        <w:pStyle w:val="Odstavecseseznamem"/>
        <w:numPr>
          <w:ilvl w:val="0"/>
          <w:numId w:val="21"/>
        </w:numPr>
        <w:tabs>
          <w:tab w:val="left" w:pos="709"/>
        </w:tabs>
        <w:contextualSpacing/>
        <w:jc w:val="both"/>
        <w:rPr>
          <w:color w:val="0D0D0D"/>
        </w:rPr>
      </w:pPr>
      <w:r w:rsidRPr="00365B96">
        <w:rPr>
          <w:color w:val="0D0D0D"/>
        </w:rPr>
        <w:t>nespecifikované náklady (tj. výdaje, které nelze účetně doložit).</w:t>
      </w:r>
    </w:p>
    <w:p w:rsidR="00D419AA" w:rsidRPr="00365B96" w:rsidRDefault="00D419AA" w:rsidP="00D419AA">
      <w:pPr>
        <w:tabs>
          <w:tab w:val="left" w:pos="426"/>
        </w:tabs>
        <w:jc w:val="both"/>
        <w:rPr>
          <w:color w:val="0D0D0D"/>
        </w:rPr>
      </w:pPr>
    </w:p>
    <w:p w:rsidR="00D419AA" w:rsidRPr="00365B96" w:rsidRDefault="00D419AA" w:rsidP="00D419AA">
      <w:pPr>
        <w:pStyle w:val="Odstavecseseznamem"/>
        <w:numPr>
          <w:ilvl w:val="0"/>
          <w:numId w:val="20"/>
        </w:numPr>
        <w:tabs>
          <w:tab w:val="left" w:pos="426"/>
        </w:tabs>
        <w:suppressAutoHyphens/>
        <w:ind w:left="426" w:hanging="426"/>
        <w:contextualSpacing/>
        <w:jc w:val="both"/>
        <w:rPr>
          <w:b/>
          <w:color w:val="0D0D0D"/>
        </w:rPr>
      </w:pPr>
      <w:r w:rsidRPr="00365B96">
        <w:rPr>
          <w:color w:val="0D0D0D"/>
        </w:rPr>
        <w:t>Finanční podporu lze použít na úhradu osobních a provozních nákladů.</w:t>
      </w:r>
    </w:p>
    <w:p w:rsidR="00D419AA" w:rsidRPr="00365B96" w:rsidRDefault="00D419AA" w:rsidP="00D419AA">
      <w:pPr>
        <w:tabs>
          <w:tab w:val="left" w:pos="426"/>
        </w:tabs>
        <w:jc w:val="both"/>
        <w:rPr>
          <w:b/>
          <w:color w:val="0D0D0D"/>
        </w:rPr>
      </w:pPr>
    </w:p>
    <w:p w:rsidR="00D419AA" w:rsidRPr="00365B96" w:rsidRDefault="00D419AA" w:rsidP="00D419AA">
      <w:pPr>
        <w:numPr>
          <w:ilvl w:val="0"/>
          <w:numId w:val="8"/>
        </w:numPr>
        <w:tabs>
          <w:tab w:val="left" w:pos="426"/>
        </w:tabs>
        <w:suppressAutoHyphens/>
        <w:jc w:val="both"/>
        <w:rPr>
          <w:color w:val="0D0D0D"/>
        </w:rPr>
      </w:pPr>
      <w:r w:rsidRPr="00365B96">
        <w:rPr>
          <w:color w:val="0D0D0D"/>
          <w:u w:val="single"/>
        </w:rPr>
        <w:t>Provozní náklady</w:t>
      </w:r>
      <w:r w:rsidRPr="00365B96">
        <w:rPr>
          <w:color w:val="0D0D0D"/>
        </w:rPr>
        <w:t xml:space="preserve"> jsou náklady nezbytné pro poskytování sociální služby v rozsahu stanoveném základními činnostmi služby, které jsou identifikovatelné, účetně evidované, ověřitelné, podložené originálními dokumenty a uvedené v rozpočtu žádosti o finanční podporu. Jejich výše nesmí přesáhnout obvyklou výši v daném místě a čase.</w:t>
      </w:r>
    </w:p>
    <w:p w:rsidR="00D419AA" w:rsidRPr="00365B96" w:rsidRDefault="00D419AA" w:rsidP="00D419AA">
      <w:pPr>
        <w:numPr>
          <w:ilvl w:val="0"/>
          <w:numId w:val="8"/>
        </w:numPr>
        <w:tabs>
          <w:tab w:val="left" w:pos="426"/>
        </w:tabs>
        <w:suppressAutoHyphens/>
        <w:jc w:val="both"/>
        <w:rPr>
          <w:color w:val="0D0D0D"/>
        </w:rPr>
      </w:pPr>
      <w:r w:rsidRPr="00365B96">
        <w:rPr>
          <w:color w:val="0D0D0D"/>
          <w:u w:val="single"/>
        </w:rPr>
        <w:t>Osobní náklady</w:t>
      </w:r>
      <w:r w:rsidRPr="00365B96">
        <w:rPr>
          <w:color w:val="0D0D0D"/>
        </w:rPr>
        <w:t xml:space="preserve"> jsou mzdové náklady včetně odvodů pojistného na sociální zabezpečení a zdravotní pojištění, které hradí zaměstnavatel za své zaměstnance, a další osobní náklady, které je zaměstnavatel za zaměstnance podle platných právních předpisů povinen odvádět (např. odvody do fondu kulturních a sociálních potřeb, zákonné pojištění odpovědnosti zaměstnavatele za škodu při pracovním úrazu nebo nemoci z povolání). </w:t>
      </w:r>
    </w:p>
    <w:p w:rsidR="00D419AA" w:rsidRPr="00365B96" w:rsidRDefault="00D419AA" w:rsidP="00D419AA">
      <w:pPr>
        <w:tabs>
          <w:tab w:val="left" w:pos="426"/>
        </w:tabs>
        <w:jc w:val="both"/>
        <w:rPr>
          <w:color w:val="0D0D0D"/>
        </w:rPr>
      </w:pPr>
    </w:p>
    <w:p w:rsidR="00D419AA" w:rsidRPr="00365B96" w:rsidRDefault="00D419AA" w:rsidP="00D419AA">
      <w:pPr>
        <w:tabs>
          <w:tab w:val="left" w:pos="709"/>
        </w:tabs>
        <w:ind w:left="851"/>
        <w:jc w:val="both"/>
        <w:rPr>
          <w:color w:val="0D0D0D"/>
        </w:rPr>
      </w:pPr>
      <w:r w:rsidRPr="00365B96">
        <w:rPr>
          <w:color w:val="0D0D0D"/>
        </w:rPr>
        <w:t>Jedná se o náklady na zaměstnance pracující u zaměstnavatele (na pracovní smlouvy, dohody o pracovní činnosti nebo dohody o provedení práce):</w:t>
      </w:r>
    </w:p>
    <w:p w:rsidR="00D419AA" w:rsidRPr="00365B96" w:rsidRDefault="00D419AA" w:rsidP="00D419AA">
      <w:pPr>
        <w:tabs>
          <w:tab w:val="left" w:pos="709"/>
        </w:tabs>
        <w:ind w:left="851"/>
        <w:jc w:val="both"/>
        <w:rPr>
          <w:color w:val="0D0D0D"/>
        </w:rPr>
      </w:pPr>
    </w:p>
    <w:p w:rsidR="00D419AA" w:rsidRPr="00365B96" w:rsidRDefault="00D419AA" w:rsidP="00D419AA">
      <w:pPr>
        <w:numPr>
          <w:ilvl w:val="0"/>
          <w:numId w:val="1"/>
        </w:numPr>
        <w:tabs>
          <w:tab w:val="left" w:pos="709"/>
        </w:tabs>
        <w:suppressAutoHyphens/>
        <w:ind w:left="1134" w:hanging="283"/>
        <w:jc w:val="both"/>
        <w:rPr>
          <w:color w:val="0D0D0D"/>
        </w:rPr>
      </w:pPr>
      <w:r w:rsidRPr="00365B96">
        <w:rPr>
          <w:color w:val="0D0D0D"/>
        </w:rPr>
        <w:t>pracovníci v přímé péči – odborní pracovníci uvedení v ustanovení § 115 odst. 1 písm. a), b), d) a e) zákona o sociálních službách (sociální pracovníci, pracovníci v sociálních službách, pedagogičtí pracovníci, manželští a rodinní poradci a další odborní pracovníci, kteří přímo poskytují sociální služby),</w:t>
      </w:r>
    </w:p>
    <w:p w:rsidR="00D419AA" w:rsidRPr="00365B96" w:rsidRDefault="00D419AA" w:rsidP="00D419AA">
      <w:pPr>
        <w:numPr>
          <w:ilvl w:val="0"/>
          <w:numId w:val="1"/>
        </w:numPr>
        <w:tabs>
          <w:tab w:val="left" w:pos="709"/>
        </w:tabs>
        <w:suppressAutoHyphens/>
        <w:ind w:left="1134" w:hanging="283"/>
        <w:jc w:val="both"/>
        <w:rPr>
          <w:color w:val="0D0D0D"/>
        </w:rPr>
      </w:pPr>
      <w:r w:rsidRPr="00365B96">
        <w:rPr>
          <w:color w:val="0D0D0D"/>
        </w:rPr>
        <w:t>ostatní pracovníci, tj. vedoucí pracovníci (vedoucí organizace, vedoucí služby, ostatní vedoucí pracovníci), administrativní pracovníci (sekretářské a</w:t>
      </w:r>
      <w:r>
        <w:rPr>
          <w:color w:val="0D0D0D"/>
        </w:rPr>
        <w:t> </w:t>
      </w:r>
      <w:r w:rsidRPr="00365B96">
        <w:rPr>
          <w:color w:val="0D0D0D"/>
        </w:rPr>
        <w:t>asistenční pozice, účetní, ostatní administrativní pracovníci), obslužný personál (údržba, úklid, apod.)</w:t>
      </w:r>
    </w:p>
    <w:p w:rsidR="00D419AA" w:rsidRPr="00365B96" w:rsidRDefault="00D419AA" w:rsidP="00D419AA">
      <w:pPr>
        <w:tabs>
          <w:tab w:val="left" w:pos="709"/>
        </w:tabs>
        <w:ind w:left="1418" w:hanging="567"/>
        <w:jc w:val="both"/>
        <w:rPr>
          <w:color w:val="0D0D0D"/>
        </w:rPr>
      </w:pPr>
    </w:p>
    <w:p w:rsidR="00D419AA" w:rsidRPr="00365B96" w:rsidRDefault="00D419AA" w:rsidP="00D419AA">
      <w:pPr>
        <w:tabs>
          <w:tab w:val="left" w:pos="284"/>
          <w:tab w:val="left" w:pos="709"/>
        </w:tabs>
        <w:ind w:left="851"/>
        <w:jc w:val="both"/>
        <w:rPr>
          <w:color w:val="0D0D0D"/>
        </w:rPr>
      </w:pPr>
      <w:r w:rsidRPr="00365B96">
        <w:rPr>
          <w:color w:val="0D0D0D"/>
        </w:rPr>
        <w:t xml:space="preserve">Činnost ostatních pracovníků musí souviset s poskytováním základních činností sociální služby. </w:t>
      </w:r>
    </w:p>
    <w:p w:rsidR="00D419AA" w:rsidRPr="00365B96" w:rsidRDefault="00D419AA" w:rsidP="00D419AA">
      <w:pPr>
        <w:tabs>
          <w:tab w:val="left" w:pos="284"/>
          <w:tab w:val="left" w:pos="709"/>
        </w:tabs>
        <w:ind w:left="851"/>
        <w:jc w:val="both"/>
        <w:rPr>
          <w:color w:val="0D0D0D"/>
        </w:rPr>
      </w:pPr>
    </w:p>
    <w:p w:rsidR="00D419AA" w:rsidRPr="00365B96" w:rsidRDefault="00D419AA" w:rsidP="00D419AA">
      <w:pPr>
        <w:tabs>
          <w:tab w:val="left" w:pos="284"/>
          <w:tab w:val="left" w:pos="709"/>
        </w:tabs>
        <w:ind w:left="851"/>
        <w:jc w:val="both"/>
        <w:rPr>
          <w:color w:val="0D0D0D"/>
        </w:rPr>
      </w:pPr>
      <w:r w:rsidRPr="00365B96">
        <w:rPr>
          <w:color w:val="0D0D0D"/>
        </w:rPr>
        <w:t xml:space="preserve">Náklady musí odpovídat nominálním (hrubým) mzdám, event. platům a zákonným odvodům na sociální a zdravotní pojištění hrazeným zaměstnavatelem a nesmí přesáhnout obvyklou výši v daném místě, čase a oboru. </w:t>
      </w:r>
    </w:p>
    <w:p w:rsidR="00D419AA" w:rsidRPr="00365B96" w:rsidRDefault="00D419AA" w:rsidP="00D419AA">
      <w:pPr>
        <w:tabs>
          <w:tab w:val="left" w:pos="709"/>
        </w:tabs>
        <w:ind w:left="851"/>
        <w:jc w:val="both"/>
        <w:rPr>
          <w:color w:val="0D0D0D"/>
        </w:rPr>
      </w:pPr>
    </w:p>
    <w:p w:rsidR="00D419AA" w:rsidRPr="00365B96" w:rsidRDefault="00D419AA" w:rsidP="00D419AA">
      <w:pPr>
        <w:tabs>
          <w:tab w:val="left" w:pos="709"/>
        </w:tabs>
        <w:ind w:left="851"/>
        <w:jc w:val="both"/>
        <w:rPr>
          <w:color w:val="0D0D0D"/>
        </w:rPr>
      </w:pPr>
      <w:r w:rsidRPr="00365B96">
        <w:rPr>
          <w:color w:val="0D0D0D"/>
        </w:rPr>
        <w:t xml:space="preserve">Pokud se zaměstnanec podílí na poskytování příslušné sociální služby pouze částí svého pracovního úvazku, musí být náklady související s jeho pracovní činností rozděleny na základě prokazatelného kritéria na náklady související s příslušnou sociální službou a na náklady s ní nesouvisející. Použití zvoleného kritéria musí být poskytovatel sociální služby schopen doložit v průběhu i po skončení financování sociální služby. </w:t>
      </w:r>
    </w:p>
    <w:p w:rsidR="00D419AA" w:rsidRPr="00365B96" w:rsidRDefault="00D419AA" w:rsidP="00D419AA">
      <w:pPr>
        <w:tabs>
          <w:tab w:val="left" w:pos="426"/>
        </w:tabs>
        <w:jc w:val="both"/>
        <w:rPr>
          <w:color w:val="0D0D0D"/>
        </w:rPr>
      </w:pPr>
    </w:p>
    <w:p w:rsidR="00D419AA" w:rsidRPr="00365B96" w:rsidRDefault="00D419AA" w:rsidP="00D419AA">
      <w:pPr>
        <w:numPr>
          <w:ilvl w:val="0"/>
          <w:numId w:val="20"/>
        </w:numPr>
        <w:tabs>
          <w:tab w:val="left" w:pos="426"/>
        </w:tabs>
        <w:suppressAutoHyphens/>
        <w:ind w:left="426" w:hanging="426"/>
        <w:jc w:val="both"/>
        <w:rPr>
          <w:color w:val="0D0D0D"/>
        </w:rPr>
      </w:pPr>
      <w:r w:rsidRPr="00365B96">
        <w:rPr>
          <w:color w:val="0D0D0D"/>
        </w:rPr>
        <w:t>Za uznatelné náklady lze považovat ty, které věcně a časově souvisejí s poskytováním základních činností sociální služby v období od 1. ledna do 31. prosince příslušného roku, na který jsou finanční prostředky poskytnuty. Za uznatelné náklady lze považovat rovněž ty, které byly vyplaceny po 31. prosinci příslušného roku, za předpokladu, že náklad věcně a časově souvisí s obdobím do 31. prosince (např. mzdy za prosinec, vyplacené v</w:t>
      </w:r>
      <w:r>
        <w:rPr>
          <w:color w:val="0D0D0D"/>
        </w:rPr>
        <w:t> </w:t>
      </w:r>
      <w:r w:rsidRPr="00365B96">
        <w:rPr>
          <w:color w:val="0D0D0D"/>
        </w:rPr>
        <w:t>lednu následujícího roku).</w:t>
      </w:r>
    </w:p>
    <w:p w:rsidR="00D419AA" w:rsidRPr="00365B96" w:rsidRDefault="00D419AA" w:rsidP="00D419AA">
      <w:pPr>
        <w:tabs>
          <w:tab w:val="left" w:pos="426"/>
        </w:tabs>
        <w:ind w:left="426" w:hanging="426"/>
        <w:jc w:val="both"/>
        <w:rPr>
          <w:i/>
          <w:color w:val="0D0D0D"/>
        </w:rPr>
      </w:pPr>
    </w:p>
    <w:p w:rsidR="00D419AA" w:rsidRPr="00365B96" w:rsidRDefault="00D419AA" w:rsidP="00D419AA">
      <w:pPr>
        <w:numPr>
          <w:ilvl w:val="0"/>
          <w:numId w:val="20"/>
        </w:numPr>
        <w:tabs>
          <w:tab w:val="left" w:pos="426"/>
        </w:tabs>
        <w:suppressAutoHyphens/>
        <w:ind w:left="426" w:hanging="426"/>
        <w:jc w:val="both"/>
        <w:rPr>
          <w:i/>
          <w:color w:val="0D0D0D"/>
        </w:rPr>
      </w:pPr>
      <w:r w:rsidRPr="00365B96">
        <w:rPr>
          <w:color w:val="0D0D0D"/>
        </w:rPr>
        <w:t>Poskytovatel sociální služby je povinen použít poskytnutou finanční podporu nejpozději do 31. 12. příslušného roku, přičemž úhrada osobních nákladů (mzdové náklady a související sociální a zdravotní pojištění) a ostatních uznatelných nákladů vztahujících se k danému období vyplacených nejpozději do 20. 1. následujícího kalendářního roku, se považuje za úhradu nákladů v kalendářním roce, na který byla finanční podpora poskytnuta.</w:t>
      </w:r>
    </w:p>
    <w:p w:rsidR="00D419AA" w:rsidRPr="00365B96" w:rsidRDefault="00D419AA" w:rsidP="00D419AA">
      <w:pPr>
        <w:autoSpaceDE w:val="0"/>
        <w:autoSpaceDN w:val="0"/>
        <w:adjustRightInd w:val="0"/>
        <w:spacing w:before="40" w:line="252" w:lineRule="auto"/>
        <w:ind w:left="426" w:hanging="426"/>
        <w:jc w:val="both"/>
        <w:rPr>
          <w:color w:val="0D0D0D"/>
        </w:rPr>
      </w:pPr>
    </w:p>
    <w:p w:rsidR="00D419AA" w:rsidRPr="00365B96" w:rsidRDefault="00D419AA" w:rsidP="00D419AA">
      <w:pPr>
        <w:numPr>
          <w:ilvl w:val="0"/>
          <w:numId w:val="20"/>
        </w:numPr>
        <w:suppressAutoHyphens/>
        <w:ind w:left="426" w:hanging="426"/>
        <w:jc w:val="both"/>
        <w:rPr>
          <w:color w:val="000000"/>
        </w:rPr>
      </w:pPr>
      <w:r w:rsidRPr="00365B96">
        <w:rPr>
          <w:color w:val="000000"/>
        </w:rPr>
        <w:t>Pokud příjemce:</w:t>
      </w:r>
    </w:p>
    <w:p w:rsidR="00D419AA" w:rsidRPr="00365B96" w:rsidRDefault="00D419AA" w:rsidP="00D419AA">
      <w:pPr>
        <w:numPr>
          <w:ilvl w:val="1"/>
          <w:numId w:val="9"/>
        </w:numPr>
        <w:suppressAutoHyphens/>
        <w:ind w:left="709" w:hanging="283"/>
        <w:jc w:val="both"/>
        <w:rPr>
          <w:rFonts w:eastAsia="Calibri"/>
          <w:color w:val="000000"/>
        </w:rPr>
      </w:pPr>
      <w:r w:rsidRPr="00365B96">
        <w:rPr>
          <w:rFonts w:eastAsia="Calibri"/>
          <w:color w:val="000000"/>
        </w:rPr>
        <w:t xml:space="preserve">je plátcem DPH nebo se jím stane v průběhu realizace </w:t>
      </w:r>
      <w:r w:rsidRPr="00365B96">
        <w:t>činnosti,</w:t>
      </w:r>
      <w:r w:rsidRPr="00365B96">
        <w:rPr>
          <w:rFonts w:eastAsia="Calibri"/>
          <w:color w:val="000000"/>
        </w:rPr>
        <w:t xml:space="preserve"> tj. do data uvedeného v odst. 1 tohoto článku nebo po ukončení realizace </w:t>
      </w:r>
      <w:r w:rsidRPr="00365B96">
        <w:t>činnosti</w:t>
      </w:r>
      <w:r w:rsidRPr="00365B96">
        <w:rPr>
          <w:rFonts w:eastAsia="Calibri"/>
          <w:color w:val="000000"/>
        </w:rPr>
        <w:t xml:space="preserve">, ale do data uvedeného v odst. 13 tohoto článku, a vznikne mu ve vztahu k uznatelným výdajům činnosti nárok na uplatnění odpočtu DPH na vstupu podle zákona č. 235/2004 Sb., o dani z přidané hodnoty, ve znění pozdějších předpisů, uvede všechny uznatelné výdaje </w:t>
      </w:r>
      <w:r w:rsidRPr="00365B96">
        <w:rPr>
          <w:rFonts w:eastAsia="Calibri"/>
          <w:color w:val="000000"/>
        </w:rPr>
        <w:br/>
        <w:t>bez daně z přidané hodnoty (DPH není pro příjemce uznatelným výdajem),</w:t>
      </w:r>
    </w:p>
    <w:p w:rsidR="00D419AA" w:rsidRPr="00365B96" w:rsidRDefault="00D419AA" w:rsidP="00D419AA">
      <w:pPr>
        <w:numPr>
          <w:ilvl w:val="1"/>
          <w:numId w:val="9"/>
        </w:numPr>
        <w:suppressAutoHyphens/>
        <w:ind w:left="709" w:hanging="283"/>
        <w:jc w:val="both"/>
        <w:rPr>
          <w:rFonts w:eastAsia="Calibri"/>
          <w:color w:val="000000"/>
        </w:rPr>
      </w:pPr>
      <w:r w:rsidRPr="00365B96">
        <w:rPr>
          <w:rFonts w:eastAsia="Calibri"/>
          <w:color w:val="000000"/>
        </w:rPr>
        <w:t xml:space="preserve">je plátcem DPH a nevznikne mu ve vztahu k uznatelným výdajům činnosti nárok </w:t>
      </w:r>
      <w:r w:rsidRPr="00365B96">
        <w:rPr>
          <w:rFonts w:eastAsia="Calibri"/>
          <w:color w:val="000000"/>
        </w:rPr>
        <w:br/>
        <w:t xml:space="preserve">na odpočet DPH na vstupu, může </w:t>
      </w:r>
      <w:r w:rsidRPr="00365B96">
        <w:t>finanční podporu</w:t>
      </w:r>
      <w:r w:rsidRPr="00365B96">
        <w:rPr>
          <w:rFonts w:eastAsia="Calibri"/>
          <w:color w:val="000000"/>
        </w:rPr>
        <w:t xml:space="preserve"> využít i na finanční pokrytí DPH vztahující se ke konkrétním uznatelným výdajům činnosti (DPH je pro příjemce uznatelným výdajem),</w:t>
      </w:r>
    </w:p>
    <w:p w:rsidR="00D419AA" w:rsidRPr="00365B96" w:rsidRDefault="00D419AA" w:rsidP="00D419AA">
      <w:pPr>
        <w:numPr>
          <w:ilvl w:val="1"/>
          <w:numId w:val="9"/>
        </w:numPr>
        <w:suppressAutoHyphens/>
        <w:ind w:left="709" w:hanging="283"/>
        <w:jc w:val="both"/>
        <w:rPr>
          <w:rFonts w:eastAsia="Calibri"/>
          <w:color w:val="000000"/>
        </w:rPr>
      </w:pPr>
      <w:r w:rsidRPr="00365B96">
        <w:rPr>
          <w:rFonts w:eastAsia="Calibri"/>
          <w:color w:val="000000"/>
        </w:rPr>
        <w:t xml:space="preserve">není plátcem DPH, může </w:t>
      </w:r>
      <w:r w:rsidRPr="00365B96">
        <w:t>finanční podporu</w:t>
      </w:r>
      <w:r w:rsidRPr="00365B96">
        <w:rPr>
          <w:rFonts w:eastAsia="Calibri"/>
          <w:color w:val="000000"/>
        </w:rPr>
        <w:t xml:space="preserve"> využít i na finanční pokrytí DPH vztahující se ke konkrétním uznatelným výdajům činnosti (DPH je pro příjemce uznatelným výdajem),</w:t>
      </w:r>
    </w:p>
    <w:p w:rsidR="00D419AA" w:rsidRPr="00365B96" w:rsidRDefault="00D419AA" w:rsidP="00D419AA">
      <w:pPr>
        <w:numPr>
          <w:ilvl w:val="1"/>
          <w:numId w:val="9"/>
        </w:numPr>
        <w:suppressAutoHyphens/>
        <w:ind w:left="709" w:hanging="283"/>
        <w:jc w:val="both"/>
        <w:rPr>
          <w:rFonts w:eastAsia="Calibri"/>
          <w:color w:val="000000"/>
        </w:rPr>
      </w:pPr>
      <w:r w:rsidRPr="00365B96">
        <w:rPr>
          <w:rFonts w:eastAsia="Calibri"/>
          <w:color w:val="000000"/>
        </w:rPr>
        <w:t xml:space="preserve">není plátcem DPH, ale stane se jím po datu uvedeném v odst. 13 tohoto článku a vznikne mu ve vztahu k uznatelným výdajům činnosti nárok na uplatnění odpočtu DPH na vstupu podle zákona č. 235/2004 Sb., o dani z přidané hodnoty, ve znění pozdějších předpisů, je povinen do 30 dnů od data registrace plátce DPH předložit poskytovateli novou závěrečnou zprávu a finanční vyúčtování </w:t>
      </w:r>
      <w:r w:rsidRPr="00365B96">
        <w:t>finanční podpory</w:t>
      </w:r>
      <w:r w:rsidRPr="00365B96">
        <w:rPr>
          <w:rFonts w:eastAsia="Calibri"/>
          <w:color w:val="000000"/>
        </w:rPr>
        <w:t xml:space="preserve"> a uvést všechny uznatelné výdaje činnosti bez daně z přidané hodnoty (DPH není pro příjemce uznatelným výdajem).</w:t>
      </w:r>
    </w:p>
    <w:p w:rsidR="00D419AA" w:rsidRPr="00365B96" w:rsidRDefault="00D419AA" w:rsidP="00D419AA">
      <w:pPr>
        <w:suppressAutoHyphens/>
        <w:ind w:left="426" w:hanging="426"/>
        <w:jc w:val="both"/>
        <w:rPr>
          <w:rFonts w:eastAsia="Calibri"/>
          <w:color w:val="000000"/>
        </w:rPr>
      </w:pPr>
    </w:p>
    <w:p w:rsidR="00D419AA" w:rsidRPr="00365B96" w:rsidRDefault="00D419AA" w:rsidP="00D419AA">
      <w:pPr>
        <w:numPr>
          <w:ilvl w:val="0"/>
          <w:numId w:val="20"/>
        </w:numPr>
        <w:suppressAutoHyphens/>
        <w:ind w:left="426" w:hanging="426"/>
        <w:jc w:val="both"/>
      </w:pPr>
      <w:r w:rsidRPr="00365B96">
        <w:t>Je-li příjemce veřejným zadavatelem nebo splní-li příjemce definici zadavatele podle zákona č. 134/2016 Sb., o zadávání veřejných zakázek, ve znění pozdějších předpisů, je dále povinen postupovat při výběru dodavatele podle tohoto zákona.</w:t>
      </w:r>
    </w:p>
    <w:p w:rsidR="00D419AA" w:rsidRPr="00365B96" w:rsidRDefault="00D419AA" w:rsidP="00D419AA">
      <w:pPr>
        <w:ind w:left="426" w:hanging="426"/>
        <w:jc w:val="both"/>
      </w:pPr>
    </w:p>
    <w:p w:rsidR="00D419AA" w:rsidRPr="00365B96" w:rsidRDefault="00D419AA" w:rsidP="00D419AA">
      <w:pPr>
        <w:numPr>
          <w:ilvl w:val="0"/>
          <w:numId w:val="20"/>
        </w:numPr>
        <w:suppressAutoHyphens/>
        <w:ind w:left="426" w:hanging="426"/>
        <w:jc w:val="both"/>
      </w:pPr>
      <w:r w:rsidRPr="00365B96">
        <w:t xml:space="preserve">Příjemce je povinen vést účetnictví v souladu s obecně platnými předpisy, zejm. zákonem č. 563/1991 Sb., o účetnictví, ve znění pozdějších předpisů (dále jen „zákon </w:t>
      </w:r>
      <w:r w:rsidRPr="00365B96">
        <w:lastRenderedPageBreak/>
        <w:t xml:space="preserve">o účetnictví“), a zajistit řádné a oddělené sledování čerpání finanční podpory. Příjemce, který nevede účetnictví podle tohoto zákona, je povinen vést daňovou evidenci podle zákona č. 586/1992 Sb., o daních z příjmů, ve znění pozdějších předpisů, rozšířenou </w:t>
      </w:r>
      <w:r w:rsidRPr="00365B96">
        <w:rPr>
          <w:iCs/>
        </w:rPr>
        <w:t>tak, aby příslušné doklady vztahující se k </w:t>
      </w:r>
      <w:r w:rsidRPr="00365B96">
        <w:t>finanční podpoře</w:t>
      </w:r>
      <w:r w:rsidRPr="00365B96">
        <w:rPr>
          <w:iCs/>
        </w:rPr>
        <w:t xml:space="preserve"> splňovaly náležitosti účetního dokladu ve smyslu § 11 zákona o účetnictví, s výjimkou § 11 odst. 1 písm. f), a aby předmětné doklady byly správné, úplné, průkazné, srozumitelné, vedené v písemné formě chronologicky a způsobem zaručujícím jejich trvanlivost a aby náklady a výnosy byly vedeny analyticky ve vztahu k </w:t>
      </w:r>
      <w:r w:rsidRPr="00365B96">
        <w:t>finanční podpoře</w:t>
      </w:r>
      <w:r w:rsidRPr="00365B96">
        <w:rPr>
          <w:iCs/>
        </w:rPr>
        <w:t xml:space="preserve"> (na dokladech musí být jednoznačně uvedeno, že se vážou k </w:t>
      </w:r>
      <w:r w:rsidRPr="00365B96">
        <w:t>finanční podpoře</w:t>
      </w:r>
      <w:r w:rsidRPr="00365B96">
        <w:rPr>
          <w:iCs/>
        </w:rPr>
        <w:t xml:space="preserve">). </w:t>
      </w:r>
      <w:r w:rsidRPr="00365B96">
        <w:t xml:space="preserve">Příjemce odpovídá za řádné vedení a viditelné označení </w:t>
      </w:r>
      <w:r w:rsidRPr="00365B96">
        <w:rPr>
          <w:b/>
        </w:rPr>
        <w:t>originálních účetních dokladů</w:t>
      </w:r>
      <w:r w:rsidRPr="00365B96">
        <w:t xml:space="preserve"> prokazujících použití finanční podpory uvedením </w:t>
      </w:r>
      <w:r w:rsidRPr="00365B96">
        <w:rPr>
          <w:b/>
        </w:rPr>
        <w:t>„hrazeno z finanční podpory JMK ve výši ______ Kč na základě smlouvy č. _______“.</w:t>
      </w:r>
      <w:r w:rsidRPr="00365B96">
        <w:rPr>
          <w:color w:val="000000"/>
        </w:rPr>
        <w:t xml:space="preserve"> Příjemce uvede toto označení zejména na originálech výpisů z bankovního účtu, výdajových pokladních dokladech a dále pak na originálech faktur, zjednodušených daňových dokladech a mzdových listech.</w:t>
      </w:r>
    </w:p>
    <w:p w:rsidR="00D419AA" w:rsidRPr="00365B96" w:rsidRDefault="00D419AA" w:rsidP="00D419AA">
      <w:pPr>
        <w:ind w:left="426" w:hanging="426"/>
        <w:jc w:val="both"/>
      </w:pPr>
    </w:p>
    <w:p w:rsidR="00D419AA" w:rsidRPr="00365B96" w:rsidRDefault="00D419AA" w:rsidP="00D419AA">
      <w:pPr>
        <w:numPr>
          <w:ilvl w:val="0"/>
          <w:numId w:val="20"/>
        </w:numPr>
        <w:suppressAutoHyphens/>
        <w:ind w:left="426" w:hanging="426"/>
        <w:jc w:val="both"/>
      </w:pPr>
      <w:r w:rsidRPr="00365B96">
        <w:t xml:space="preserve">Příjemce je povinen zajistit, aby osoby povinné spolupůsobit při kontrole (zejména dodavatelé zboží a služeb, příp. stavebních prací pro příjemce) umožnily kontrolnímu orgánu prověřit jejich účetnictví a účetní doklady </w:t>
      </w:r>
      <w:r w:rsidRPr="00365B96">
        <w:rPr>
          <w:bCs/>
        </w:rPr>
        <w:t>v rozsahu nezbytném ke splnění účelu kontroly.</w:t>
      </w:r>
    </w:p>
    <w:p w:rsidR="00D419AA" w:rsidRPr="00365B96" w:rsidRDefault="00D419AA" w:rsidP="00D419AA">
      <w:pPr>
        <w:ind w:left="426" w:hanging="426"/>
      </w:pPr>
    </w:p>
    <w:p w:rsidR="00D419AA" w:rsidRPr="00365B96" w:rsidRDefault="00D419AA" w:rsidP="00D419AA">
      <w:pPr>
        <w:numPr>
          <w:ilvl w:val="0"/>
          <w:numId w:val="20"/>
        </w:numPr>
        <w:suppressAutoHyphens/>
        <w:ind w:left="426" w:hanging="426"/>
        <w:jc w:val="both"/>
      </w:pPr>
      <w:r w:rsidRPr="00365B96">
        <w:t xml:space="preserve">Příjemce je povinen předložit poskytovateli </w:t>
      </w:r>
      <w:r w:rsidRPr="00365B96">
        <w:rPr>
          <w:b/>
        </w:rPr>
        <w:t>nejpozději do 27. 1. 2019</w:t>
      </w:r>
      <w:r w:rsidRPr="00365B96">
        <w:rPr>
          <w:b/>
          <w:i/>
        </w:rPr>
        <w:t xml:space="preserve"> </w:t>
      </w:r>
      <w:r w:rsidRPr="00365B96">
        <w:t xml:space="preserve">finanční vyúčtování finanční podpory. V tomto termínu musí být finanční vyúčtování finanční podpory doručeno poskytovateli. Připadne-li poslední den lhůty na sobotu, neděli nebo svátek, je posledním dnem lhůty nejblíže následující pracovní den. Nejpozději k termínu pro předložení finančního vyúčtování finanční podpory je příjemce rovněž povinen vrátit převodem na účet poskytovatele, uvedený v záhlaví této smlouvy, případnou nepoužitou část finanční podpory (dále jen „vratka finanční podpory“). Současně se zasláním vratky finanční podpory nebo její části zpět na účet Jihomoravského kraje, zašle příjemce finanční podpory odboru sociálních věcí Krajského úřadu Jihomoravského kraje oznámení, ve kterém uvede důvod vrácení prostředků, účel, na který byla finanční podpora poskytnuta, číslo účtu plátce, číslo účtu příjemce a symboly platby. </w:t>
      </w:r>
    </w:p>
    <w:p w:rsidR="00D419AA" w:rsidRPr="00365B96" w:rsidRDefault="00D419AA" w:rsidP="00D419AA">
      <w:pPr>
        <w:ind w:left="426" w:hanging="426"/>
      </w:pPr>
    </w:p>
    <w:p w:rsidR="00D419AA" w:rsidRPr="00365B96" w:rsidRDefault="00D419AA" w:rsidP="00D419AA">
      <w:pPr>
        <w:numPr>
          <w:ilvl w:val="0"/>
          <w:numId w:val="20"/>
        </w:numPr>
        <w:suppressAutoHyphens/>
        <w:ind w:left="426" w:hanging="426"/>
        <w:jc w:val="both"/>
      </w:pPr>
      <w:r w:rsidRPr="00365B96">
        <w:t xml:space="preserve"> </w:t>
      </w:r>
      <w:r w:rsidRPr="00365B96">
        <w:rPr>
          <w:b/>
        </w:rPr>
        <w:t>Finanční vyúčtování finanční podpory</w:t>
      </w:r>
      <w:r w:rsidRPr="00365B96">
        <w:t xml:space="preserve"> musí obsahovat:</w:t>
      </w:r>
    </w:p>
    <w:p w:rsidR="00D419AA" w:rsidRPr="00365B96" w:rsidRDefault="00D419AA" w:rsidP="00D419AA">
      <w:pPr>
        <w:ind w:left="426" w:hanging="426"/>
        <w:jc w:val="both"/>
      </w:pPr>
    </w:p>
    <w:p w:rsidR="00D419AA" w:rsidRPr="00365B96" w:rsidRDefault="00D419AA" w:rsidP="00D419AA">
      <w:pPr>
        <w:ind w:left="426"/>
        <w:jc w:val="both"/>
      </w:pPr>
      <w:r w:rsidRPr="00365B96">
        <w:t>Příjemce doloží finanční vyúčtování finanční podpory soupisem všech prvotních účetních a dalších dokladů prokazujících vznik uznatelných nákladů činnosti na formuláři pro finanční vyúčtování finanční podpory, který bude zveřejněn na webových stránkách poskytovatele nejpozději 31. 12. 2018. Na vyžádání odboru sociálních věcí Krajského úřadu Jihomoravského kraje je příjemce povinen předložit originál účetního dokladu.</w:t>
      </w:r>
    </w:p>
    <w:p w:rsidR="00D419AA" w:rsidRPr="00365B96" w:rsidRDefault="00D419AA" w:rsidP="00D419AA">
      <w:pPr>
        <w:ind w:left="426" w:hanging="426"/>
        <w:jc w:val="both"/>
      </w:pPr>
    </w:p>
    <w:p w:rsidR="00D419AA" w:rsidRPr="00365B96" w:rsidRDefault="00D419AA" w:rsidP="00D419AA">
      <w:pPr>
        <w:numPr>
          <w:ilvl w:val="0"/>
          <w:numId w:val="20"/>
        </w:numPr>
        <w:suppressAutoHyphens/>
        <w:ind w:left="426" w:hanging="426"/>
        <w:jc w:val="both"/>
      </w:pPr>
      <w:r w:rsidRPr="00365B96">
        <w:t>V případě nevyřešeného vyúčtování finančních prostředků poskytnutých z rozpočtu kraje nebudou žadateli finance v dalším období financování zaslány do doby vyřešení finančního vyúčtování. V případě prokázané nepravdivosti údajů uvedených v žádosti o finanční podporu a vyúčtování může být služba ze systému financování vyřazena.</w:t>
      </w:r>
    </w:p>
    <w:p w:rsidR="00D419AA" w:rsidRPr="00365B96" w:rsidRDefault="00D419AA" w:rsidP="00D419AA">
      <w:pPr>
        <w:ind w:left="426" w:hanging="426"/>
        <w:jc w:val="both"/>
      </w:pPr>
    </w:p>
    <w:p w:rsidR="00D419AA" w:rsidRPr="00365B96" w:rsidRDefault="00D419AA" w:rsidP="00D419AA">
      <w:pPr>
        <w:numPr>
          <w:ilvl w:val="0"/>
          <w:numId w:val="20"/>
        </w:numPr>
        <w:suppressAutoHyphens/>
        <w:ind w:left="426" w:hanging="426"/>
        <w:jc w:val="both"/>
      </w:pPr>
      <w:r w:rsidRPr="00365B96">
        <w:t xml:space="preserve">Příjemce je povinen zaslat poskytovateli Závěrečnou zprávu k 31. 12. 2018, která bude součástí finančního vyúčtování finanční podpory a bude dostupná po přihlášení do benchmarkingové aplikace v záložce Moje výkazy nejpozději ke konci sledovaného období. </w:t>
      </w:r>
    </w:p>
    <w:p w:rsidR="00D419AA" w:rsidRPr="00365B96" w:rsidRDefault="00D419AA" w:rsidP="00D419AA">
      <w:pPr>
        <w:ind w:left="426" w:hanging="426"/>
        <w:jc w:val="both"/>
      </w:pPr>
    </w:p>
    <w:p w:rsidR="00D419AA" w:rsidRPr="00365B96" w:rsidRDefault="00D419AA" w:rsidP="00D419AA">
      <w:pPr>
        <w:numPr>
          <w:ilvl w:val="0"/>
          <w:numId w:val="20"/>
        </w:numPr>
        <w:suppressAutoHyphens/>
        <w:ind w:left="426" w:hanging="426"/>
        <w:jc w:val="both"/>
      </w:pPr>
      <w:r w:rsidRPr="00365B96">
        <w:lastRenderedPageBreak/>
        <w:t>Příjemce je povinen průběžně informovat poskytovatele o všech změnách, které by mohly při vymáhání zadržených nebo neoprávněně použitých prostředků finanční podpory zhoršit jeho pozici věřitele nebo dobytnost jeho pohledávky. Zejména je příjemce povinen oznámit poskytovateli bezodkladně ode dne, kdy došlo k události, skutečnosti, které mají nebo mohou mít za následek příjemcův zánik, transformaci, sloučení či splynutí s jiným subjektem, změnu statutárního orgánu příjemce, apod. Informaci je nutno podat do 8 dnů od vzniku skutečnosti.</w:t>
      </w:r>
    </w:p>
    <w:p w:rsidR="00D419AA" w:rsidRPr="00365B96" w:rsidRDefault="00D419AA" w:rsidP="00D419AA">
      <w:pPr>
        <w:ind w:left="426" w:hanging="426"/>
      </w:pPr>
    </w:p>
    <w:p w:rsidR="00D419AA" w:rsidRPr="00365B96" w:rsidRDefault="00D419AA" w:rsidP="00D419AA">
      <w:pPr>
        <w:numPr>
          <w:ilvl w:val="0"/>
          <w:numId w:val="20"/>
        </w:numPr>
        <w:suppressAutoHyphens/>
        <w:ind w:left="426" w:hanging="426"/>
        <w:jc w:val="both"/>
      </w:pPr>
      <w:r w:rsidRPr="00365B96">
        <w:t>Příjemce souhlasí se zveřejněním svého názvu, sídla, názvu činnosti a výše poskytnuté finanční podpory, případně dalších údajů uvedených ve zvláštních právních předpisech.</w:t>
      </w:r>
    </w:p>
    <w:p w:rsidR="00D419AA" w:rsidRPr="00365B96" w:rsidRDefault="00D419AA" w:rsidP="00D419AA">
      <w:pPr>
        <w:ind w:left="426" w:hanging="426"/>
      </w:pPr>
    </w:p>
    <w:p w:rsidR="00D419AA" w:rsidRPr="00365B96" w:rsidRDefault="00D419AA" w:rsidP="00D419AA">
      <w:pPr>
        <w:numPr>
          <w:ilvl w:val="0"/>
          <w:numId w:val="20"/>
        </w:numPr>
        <w:suppressAutoHyphens/>
        <w:ind w:left="426" w:hanging="426"/>
        <w:jc w:val="both"/>
      </w:pPr>
      <w:r w:rsidRPr="00365B96">
        <w:t>Příjemce je povinen uskutečňovat propagaci činnosti v souladu s Pravidly pro publicitu a Manuálem jednotného vizuálního stylu JMK zveřejněnými na webových stránkách poskytovatele. Příjemce se zavazuje, že při propagaci činnosti bude uvádět Jihomoravský kraj jako poskytovatele části finančních prostředků. Ke splnění této povinnosti uděluje poskytovatel příjemci souhlas s použitím loga, a to po celou dobu realizace činnosti.</w:t>
      </w:r>
    </w:p>
    <w:p w:rsidR="00D419AA" w:rsidRPr="00365B96" w:rsidRDefault="00D419AA" w:rsidP="00D419AA">
      <w:pPr>
        <w:ind w:left="426" w:hanging="426"/>
      </w:pPr>
    </w:p>
    <w:p w:rsidR="00D419AA" w:rsidRPr="00365B96" w:rsidRDefault="00D419AA" w:rsidP="00D419AA">
      <w:pPr>
        <w:numPr>
          <w:ilvl w:val="0"/>
          <w:numId w:val="20"/>
        </w:numPr>
        <w:suppressAutoHyphens/>
        <w:ind w:left="426" w:hanging="426"/>
        <w:jc w:val="both"/>
      </w:pPr>
      <w:r w:rsidRPr="00365B96">
        <w:t xml:space="preserve">Příjemce se zavazuje, že jak při realizaci činnosti, tak po jejím ukončení, bude dbát dobrého jména poskytovatele a činnost realizovat v souladu s právními předpisy </w:t>
      </w:r>
      <w:r w:rsidRPr="00365B96">
        <w:br/>
        <w:t>a Pravidly.</w:t>
      </w:r>
    </w:p>
    <w:p w:rsidR="00D419AA" w:rsidRPr="00365B96" w:rsidRDefault="00D419AA" w:rsidP="00D419AA">
      <w:pPr>
        <w:ind w:left="426" w:hanging="426"/>
      </w:pPr>
    </w:p>
    <w:p w:rsidR="00D419AA" w:rsidRPr="00365B96" w:rsidRDefault="00D419AA" w:rsidP="00D419AA">
      <w:pPr>
        <w:numPr>
          <w:ilvl w:val="0"/>
          <w:numId w:val="20"/>
        </w:numPr>
        <w:suppressAutoHyphens/>
        <w:ind w:left="426" w:hanging="426"/>
        <w:jc w:val="both"/>
      </w:pPr>
      <w:r w:rsidRPr="00365B96">
        <w:t xml:space="preserve"> Příjemce se zavazuje neposkytovat finanční podporu jiným fyzickým a právnickým osobám, pokud se nejedná o úhradu spojenou s realizací činností, na které byla finanční podpora poskytnuta.</w:t>
      </w:r>
    </w:p>
    <w:p w:rsidR="00D419AA" w:rsidRPr="00365B96" w:rsidRDefault="00D419AA" w:rsidP="00D419AA">
      <w:pPr>
        <w:ind w:left="426" w:hanging="426"/>
      </w:pPr>
    </w:p>
    <w:p w:rsidR="00D419AA" w:rsidRPr="00365B96" w:rsidRDefault="00D419AA" w:rsidP="00D419AA">
      <w:pPr>
        <w:numPr>
          <w:ilvl w:val="0"/>
          <w:numId w:val="20"/>
        </w:numPr>
        <w:suppressAutoHyphens/>
        <w:ind w:left="426" w:hanging="426"/>
        <w:jc w:val="both"/>
      </w:pPr>
      <w:r w:rsidRPr="00365B96">
        <w:t xml:space="preserve">Příjemce je povinen po dobu </w:t>
      </w:r>
      <w:r w:rsidRPr="00365B96">
        <w:rPr>
          <w:b/>
        </w:rPr>
        <w:t>deseti let</w:t>
      </w:r>
      <w:r w:rsidRPr="00365B96">
        <w:t xml:space="preserve"> od skončení činnosti archivovat následující podkladové materiály:</w:t>
      </w:r>
    </w:p>
    <w:p w:rsidR="00D419AA" w:rsidRPr="00365B96" w:rsidRDefault="00D419AA" w:rsidP="00D419AA">
      <w:pPr>
        <w:widowControl w:val="0"/>
        <w:numPr>
          <w:ilvl w:val="1"/>
          <w:numId w:val="10"/>
        </w:numPr>
        <w:tabs>
          <w:tab w:val="clear" w:pos="720"/>
          <w:tab w:val="num" w:pos="851"/>
        </w:tabs>
        <w:suppressAutoHyphens/>
        <w:ind w:left="851" w:hanging="425"/>
        <w:jc w:val="both"/>
      </w:pPr>
      <w:r w:rsidRPr="00365B96">
        <w:t>žádost včetně povinných příloh,</w:t>
      </w:r>
    </w:p>
    <w:p w:rsidR="00D419AA" w:rsidRPr="00365B96" w:rsidRDefault="00D419AA" w:rsidP="00D419AA">
      <w:pPr>
        <w:widowControl w:val="0"/>
        <w:numPr>
          <w:ilvl w:val="1"/>
          <w:numId w:val="10"/>
        </w:numPr>
        <w:tabs>
          <w:tab w:val="clear" w:pos="720"/>
          <w:tab w:val="num" w:pos="851"/>
        </w:tabs>
        <w:suppressAutoHyphens/>
        <w:ind w:left="851" w:hanging="425"/>
        <w:jc w:val="both"/>
      </w:pPr>
      <w:r w:rsidRPr="00365B96">
        <w:t>tuto smlouvu,</w:t>
      </w:r>
    </w:p>
    <w:p w:rsidR="00D419AA" w:rsidRPr="00365B96" w:rsidRDefault="00D419AA" w:rsidP="00D419AA">
      <w:pPr>
        <w:widowControl w:val="0"/>
        <w:numPr>
          <w:ilvl w:val="1"/>
          <w:numId w:val="10"/>
        </w:numPr>
        <w:tabs>
          <w:tab w:val="clear" w:pos="720"/>
          <w:tab w:val="num" w:pos="851"/>
        </w:tabs>
        <w:suppressAutoHyphens/>
        <w:ind w:left="851" w:hanging="425"/>
        <w:jc w:val="both"/>
      </w:pPr>
      <w:r w:rsidRPr="00365B96">
        <w:t>originály dokladů, prokazujících čerpání finanční podpory,</w:t>
      </w:r>
    </w:p>
    <w:p w:rsidR="00D419AA" w:rsidRPr="00365B96" w:rsidRDefault="00D419AA" w:rsidP="00D419AA">
      <w:pPr>
        <w:widowControl w:val="0"/>
        <w:numPr>
          <w:ilvl w:val="1"/>
          <w:numId w:val="10"/>
        </w:numPr>
        <w:tabs>
          <w:tab w:val="clear" w:pos="720"/>
          <w:tab w:val="num" w:pos="851"/>
        </w:tabs>
        <w:suppressAutoHyphens/>
        <w:ind w:left="851" w:hanging="425"/>
        <w:jc w:val="both"/>
      </w:pPr>
      <w:r w:rsidRPr="00365B96">
        <w:t>dokumentaci o zadání veřejné zakázky, je-li zadávána,</w:t>
      </w:r>
    </w:p>
    <w:p w:rsidR="00D419AA" w:rsidRPr="00365B96" w:rsidRDefault="00D419AA" w:rsidP="00D419AA">
      <w:pPr>
        <w:widowControl w:val="0"/>
        <w:numPr>
          <w:ilvl w:val="1"/>
          <w:numId w:val="10"/>
        </w:numPr>
        <w:tabs>
          <w:tab w:val="clear" w:pos="720"/>
          <w:tab w:val="num" w:pos="851"/>
        </w:tabs>
        <w:suppressAutoHyphens/>
        <w:ind w:left="851" w:hanging="425"/>
        <w:jc w:val="both"/>
      </w:pPr>
      <w:r w:rsidRPr="00365B96">
        <w:t>závěrečnou zprávu a finanční vyúčtování finanční podpory.</w:t>
      </w:r>
    </w:p>
    <w:p w:rsidR="00D419AA" w:rsidRPr="00365B96" w:rsidRDefault="00D419AA" w:rsidP="00D419AA">
      <w:pPr>
        <w:widowControl w:val="0"/>
        <w:jc w:val="both"/>
      </w:pPr>
    </w:p>
    <w:p w:rsidR="00D419AA" w:rsidRPr="00365B96" w:rsidRDefault="00D419AA" w:rsidP="00D419AA">
      <w:pPr>
        <w:numPr>
          <w:ilvl w:val="0"/>
          <w:numId w:val="2"/>
        </w:numPr>
        <w:tabs>
          <w:tab w:val="left" w:pos="426"/>
        </w:tabs>
        <w:suppressAutoHyphens/>
        <w:jc w:val="both"/>
      </w:pPr>
      <w:r w:rsidRPr="00365B96">
        <w:rPr>
          <w:color w:val="0D0D0D"/>
        </w:rPr>
        <w:t>Příjemce je v případě nadměrného financování (nadměrná vyrovnávací platba) povinen vrátit převodem na účet Jihomoravského kraje uvedeného v záhlaví této smlouvy alikvotní část finanční podpory, tj. takovou část, která převyšuje stanovenou výši vyrovnávací platby (rozdíl mezi náklady a výnosy vzniklými při poskytování služby obecného hospodářského zájmu). Sledování, plnění a ohlašování povinností, které se vztahují k problematice nadměrného financování, zajišťuje příjemce.</w:t>
      </w:r>
    </w:p>
    <w:p w:rsidR="00D419AA" w:rsidRPr="00365B96" w:rsidRDefault="00D419AA" w:rsidP="00D419AA">
      <w:pPr>
        <w:tabs>
          <w:tab w:val="left" w:pos="426"/>
          <w:tab w:val="num" w:pos="709"/>
        </w:tabs>
        <w:ind w:left="360"/>
        <w:jc w:val="both"/>
      </w:pPr>
    </w:p>
    <w:p w:rsidR="00D419AA" w:rsidRPr="00365B96" w:rsidRDefault="00D419AA" w:rsidP="00D419AA">
      <w:pPr>
        <w:numPr>
          <w:ilvl w:val="0"/>
          <w:numId w:val="2"/>
        </w:numPr>
        <w:tabs>
          <w:tab w:val="clear" w:pos="360"/>
          <w:tab w:val="left" w:pos="426"/>
          <w:tab w:val="num" w:pos="709"/>
        </w:tabs>
        <w:suppressAutoHyphens/>
        <w:jc w:val="both"/>
        <w:rPr>
          <w:i/>
        </w:rPr>
      </w:pPr>
      <w:r w:rsidRPr="00365B96">
        <w:t>Příjemce se zavazuje vkládat údaje do všech modulů benchmarkingové aplikace -  Krajský systém sociálních služeb v JMK (</w:t>
      </w:r>
      <w:hyperlink r:id="rId12" w:history="1">
        <w:r w:rsidRPr="00365B96">
          <w:rPr>
            <w:rStyle w:val="Hypertextovodkaz"/>
          </w:rPr>
          <w:t>http://kissos.kr-jihomoravsky</w:t>
        </w:r>
      </w:hyperlink>
      <w:r w:rsidRPr="00365B96">
        <w:t xml:space="preserve">) dle požadavků a termínů sdělovaných poskytovatelem, pokud nejsou stanoveny Pravidly. </w:t>
      </w:r>
    </w:p>
    <w:p w:rsidR="00D419AA" w:rsidRPr="00365B96" w:rsidRDefault="00D419AA" w:rsidP="00D419AA">
      <w:pPr>
        <w:tabs>
          <w:tab w:val="left" w:pos="426"/>
          <w:tab w:val="num" w:pos="709"/>
        </w:tabs>
        <w:ind w:left="360"/>
        <w:jc w:val="both"/>
        <w:rPr>
          <w:i/>
        </w:rPr>
      </w:pPr>
      <w:r w:rsidRPr="00365B96">
        <w:rPr>
          <w:i/>
        </w:rPr>
        <w:t xml:space="preserve"> </w:t>
      </w:r>
    </w:p>
    <w:p w:rsidR="00D419AA" w:rsidRPr="00365B96" w:rsidRDefault="00D419AA" w:rsidP="00D419AA">
      <w:pPr>
        <w:jc w:val="both"/>
      </w:pPr>
    </w:p>
    <w:p w:rsidR="00D419AA" w:rsidRDefault="00D419AA" w:rsidP="00D419AA">
      <w:pPr>
        <w:jc w:val="center"/>
        <w:rPr>
          <w:b/>
        </w:rPr>
      </w:pPr>
    </w:p>
    <w:p w:rsidR="00D419AA" w:rsidRDefault="00D419AA" w:rsidP="00D419AA">
      <w:pPr>
        <w:jc w:val="center"/>
        <w:rPr>
          <w:b/>
        </w:rPr>
      </w:pPr>
    </w:p>
    <w:p w:rsidR="00D419AA" w:rsidRPr="00365B96" w:rsidRDefault="00D419AA" w:rsidP="00D419AA">
      <w:pPr>
        <w:jc w:val="center"/>
        <w:rPr>
          <w:b/>
        </w:rPr>
      </w:pPr>
    </w:p>
    <w:p w:rsidR="006455B9" w:rsidRDefault="006455B9" w:rsidP="00D419AA">
      <w:pPr>
        <w:jc w:val="center"/>
        <w:rPr>
          <w:b/>
        </w:rPr>
      </w:pPr>
    </w:p>
    <w:p w:rsidR="006455B9" w:rsidRDefault="006455B9" w:rsidP="00D419AA">
      <w:pPr>
        <w:jc w:val="center"/>
        <w:rPr>
          <w:b/>
        </w:rPr>
      </w:pPr>
    </w:p>
    <w:p w:rsidR="00D419AA" w:rsidRPr="00365B96" w:rsidRDefault="00D419AA" w:rsidP="00D419AA">
      <w:pPr>
        <w:jc w:val="center"/>
        <w:rPr>
          <w:b/>
        </w:rPr>
      </w:pPr>
      <w:r w:rsidRPr="00365B96">
        <w:rPr>
          <w:b/>
        </w:rPr>
        <w:lastRenderedPageBreak/>
        <w:t>Článek V.</w:t>
      </w:r>
    </w:p>
    <w:p w:rsidR="00D419AA" w:rsidRPr="00365B96" w:rsidRDefault="00D419AA" w:rsidP="00D419AA">
      <w:pPr>
        <w:jc w:val="center"/>
        <w:rPr>
          <w:b/>
        </w:rPr>
      </w:pPr>
      <w:r w:rsidRPr="00365B96">
        <w:rPr>
          <w:b/>
        </w:rPr>
        <w:t>Kontrola</w:t>
      </w:r>
    </w:p>
    <w:p w:rsidR="00D419AA" w:rsidRPr="00365B96" w:rsidRDefault="00D419AA" w:rsidP="00D419AA">
      <w:pPr>
        <w:jc w:val="center"/>
        <w:rPr>
          <w:b/>
          <w:bCs/>
        </w:rPr>
      </w:pPr>
    </w:p>
    <w:p w:rsidR="00D419AA" w:rsidRPr="00365B96" w:rsidRDefault="00D419AA" w:rsidP="00D419AA">
      <w:pPr>
        <w:numPr>
          <w:ilvl w:val="0"/>
          <w:numId w:val="11"/>
        </w:numPr>
        <w:suppressAutoHyphens/>
        <w:jc w:val="both"/>
      </w:pPr>
      <w:r w:rsidRPr="00365B96">
        <w:t xml:space="preserve">Příslušné orgány poskytovatele jsou oprávněny v souladu se zvláštním právním předpisem zákonem č. 320/2001 Sb., o finanční kontrole ve veřejné správě a o změně některých zákonů (zákon o finanční kontrole), ve znění pozdějších předpisů, zákonem </w:t>
      </w:r>
      <w:r w:rsidRPr="00365B96">
        <w:br/>
        <w:t>o krajích, zákonem č. 255/2012 Sb., o kontrole (kontrolní řád), ve znění pozdějších přepisů, a zákonem o rozpočtových pravidlech územních rozpočtů</w:t>
      </w:r>
      <w:r>
        <w:t>,</w:t>
      </w:r>
      <w:r w:rsidRPr="00365B96">
        <w:t xml:space="preserve"> kdykoli kontrolovat dodržení podmínek, za kterých byla finanční podpora poskytnuta.</w:t>
      </w:r>
    </w:p>
    <w:p w:rsidR="00D419AA" w:rsidRPr="00365B96" w:rsidRDefault="00D419AA" w:rsidP="00D419AA">
      <w:pPr>
        <w:ind w:left="697" w:hanging="357"/>
        <w:jc w:val="both"/>
      </w:pPr>
    </w:p>
    <w:p w:rsidR="00D419AA" w:rsidRPr="00365B96" w:rsidRDefault="00D419AA" w:rsidP="00D419AA">
      <w:pPr>
        <w:numPr>
          <w:ilvl w:val="0"/>
          <w:numId w:val="11"/>
        </w:numPr>
        <w:suppressAutoHyphens/>
        <w:jc w:val="both"/>
        <w:rPr>
          <w:bCs/>
        </w:rPr>
      </w:pPr>
      <w:r w:rsidRPr="00365B96">
        <w:rPr>
          <w:bCs/>
        </w:rPr>
        <w:t xml:space="preserve">Příjemce je povinen poskytnout součinnost při výkonu kontrolní činnosti dle odst. 1 tohoto článku, zejména předložit kontrolním orgánům poskytovatele kdykoliv k nahlédnutí originály všech účetních dokladů prokazujících vznik uznatelných nákladů </w:t>
      </w:r>
      <w:r w:rsidRPr="00365B96">
        <w:t>činnosti</w:t>
      </w:r>
      <w:r w:rsidRPr="00365B96">
        <w:rPr>
          <w:bCs/>
        </w:rPr>
        <w:t xml:space="preserve"> a využití prostředků v souladu s účelem </w:t>
      </w:r>
      <w:r w:rsidRPr="00365B96">
        <w:t>činnosti</w:t>
      </w:r>
      <w:r w:rsidRPr="00365B96">
        <w:rPr>
          <w:bCs/>
        </w:rPr>
        <w:t>.</w:t>
      </w:r>
    </w:p>
    <w:p w:rsidR="00D419AA" w:rsidRPr="00365B96" w:rsidRDefault="00D419AA" w:rsidP="00D419AA">
      <w:pPr>
        <w:ind w:left="340"/>
        <w:jc w:val="both"/>
        <w:rPr>
          <w:bCs/>
        </w:rPr>
      </w:pPr>
    </w:p>
    <w:p w:rsidR="00D419AA" w:rsidRPr="00365B96" w:rsidRDefault="00D419AA" w:rsidP="00D419AA">
      <w:pPr>
        <w:numPr>
          <w:ilvl w:val="0"/>
          <w:numId w:val="11"/>
        </w:numPr>
        <w:suppressAutoHyphens/>
        <w:jc w:val="both"/>
        <w:rPr>
          <w:bCs/>
        </w:rPr>
      </w:pPr>
      <w:r w:rsidRPr="00365B96">
        <w:rPr>
          <w:bCs/>
        </w:rPr>
        <w:t xml:space="preserve">Příjemce je povinen umožnit poskytovateli provést kontrolu, jak v průběhu, tak </w:t>
      </w:r>
      <w:r w:rsidRPr="00365B96">
        <w:rPr>
          <w:bCs/>
        </w:rPr>
        <w:br/>
        <w:t>i</w:t>
      </w:r>
      <w:r w:rsidRPr="00365B96">
        <w:t xml:space="preserve"> po ukončení realizace činnosti, a to ještě po dobu </w:t>
      </w:r>
      <w:r w:rsidRPr="00365B96">
        <w:rPr>
          <w:b/>
        </w:rPr>
        <w:t>deseti let</w:t>
      </w:r>
      <w:r w:rsidRPr="00365B96">
        <w:t xml:space="preserve"> od ukončení financování činnosti ze strany poskytovatele.</w:t>
      </w:r>
    </w:p>
    <w:p w:rsidR="00D419AA" w:rsidRPr="00365B96" w:rsidRDefault="00D419AA" w:rsidP="00D419AA">
      <w:pPr>
        <w:tabs>
          <w:tab w:val="num" w:pos="360"/>
        </w:tabs>
        <w:ind w:left="697" w:hanging="357"/>
        <w:jc w:val="both"/>
        <w:rPr>
          <w:bCs/>
        </w:rPr>
      </w:pPr>
    </w:p>
    <w:p w:rsidR="00D419AA" w:rsidRPr="00365B96" w:rsidRDefault="00D419AA" w:rsidP="00D419AA">
      <w:pPr>
        <w:numPr>
          <w:ilvl w:val="0"/>
          <w:numId w:val="11"/>
        </w:numPr>
        <w:suppressAutoHyphens/>
        <w:jc w:val="both"/>
      </w:pPr>
      <w:r w:rsidRPr="00365B96">
        <w:t>Za pravdivost i správnost závěrečné zprávy a finančního vyúčtování finanční podpory odpovídá osoba oprávněná jednat za nebo jménem příjemce, která tuto skutečnost v závěrečné zprávě a ve finančním vyúčtování finanční podpory písemně potvrdí.</w:t>
      </w:r>
    </w:p>
    <w:p w:rsidR="00D419AA" w:rsidRPr="00365B96" w:rsidRDefault="00D419AA" w:rsidP="00D419AA">
      <w:pPr>
        <w:jc w:val="center"/>
        <w:rPr>
          <w:b/>
        </w:rPr>
      </w:pPr>
    </w:p>
    <w:p w:rsidR="00D419AA" w:rsidRPr="00365B96" w:rsidRDefault="00D419AA" w:rsidP="00D419AA">
      <w:pPr>
        <w:jc w:val="center"/>
        <w:rPr>
          <w:b/>
        </w:rPr>
      </w:pPr>
    </w:p>
    <w:p w:rsidR="00D419AA" w:rsidRPr="00365B96" w:rsidRDefault="00D419AA" w:rsidP="00D419AA">
      <w:pPr>
        <w:jc w:val="center"/>
        <w:rPr>
          <w:b/>
        </w:rPr>
      </w:pPr>
    </w:p>
    <w:p w:rsidR="00D419AA" w:rsidRPr="00365B96" w:rsidRDefault="00D419AA" w:rsidP="00D419AA">
      <w:pPr>
        <w:jc w:val="center"/>
        <w:rPr>
          <w:b/>
        </w:rPr>
      </w:pPr>
      <w:r w:rsidRPr="00365B96">
        <w:rPr>
          <w:b/>
        </w:rPr>
        <w:t>Článek VI.</w:t>
      </w:r>
    </w:p>
    <w:p w:rsidR="00D419AA" w:rsidRPr="00365B96" w:rsidRDefault="00D419AA" w:rsidP="00D419AA">
      <w:pPr>
        <w:jc w:val="center"/>
        <w:rPr>
          <w:b/>
        </w:rPr>
      </w:pPr>
      <w:r w:rsidRPr="00365B96">
        <w:rPr>
          <w:b/>
        </w:rPr>
        <w:t>Důsledky porušení povinností příjemce</w:t>
      </w:r>
    </w:p>
    <w:p w:rsidR="00D419AA" w:rsidRPr="00365B96" w:rsidRDefault="00D419AA" w:rsidP="00D419AA">
      <w:pPr>
        <w:jc w:val="center"/>
        <w:rPr>
          <w:b/>
        </w:rPr>
      </w:pPr>
    </w:p>
    <w:p w:rsidR="00D419AA" w:rsidRPr="00365B96" w:rsidRDefault="00D419AA" w:rsidP="00D419AA">
      <w:pPr>
        <w:numPr>
          <w:ilvl w:val="0"/>
          <w:numId w:val="12"/>
        </w:numPr>
        <w:suppressAutoHyphens/>
        <w:jc w:val="both"/>
      </w:pPr>
      <w:r w:rsidRPr="00365B96">
        <w:t>Jakékoliv porušení smluvních podmínek týkajících se finančního plnění je porušením rozpočtové kázně v souladu s ustanovením § 22 odst. 2 zákona o rozpočtových pravidlech územních rozpočtů.</w:t>
      </w:r>
    </w:p>
    <w:p w:rsidR="00D419AA" w:rsidRPr="00365B96" w:rsidRDefault="00D419AA" w:rsidP="00D419AA">
      <w:pPr>
        <w:jc w:val="both"/>
      </w:pPr>
    </w:p>
    <w:p w:rsidR="00D419AA" w:rsidRPr="00365B96" w:rsidRDefault="00D419AA" w:rsidP="00D419AA">
      <w:pPr>
        <w:numPr>
          <w:ilvl w:val="0"/>
          <w:numId w:val="12"/>
        </w:numPr>
        <w:suppressAutoHyphens/>
        <w:jc w:val="both"/>
      </w:pPr>
      <w:r w:rsidRPr="00365B96">
        <w:t>Finanční podpora či její části se považují za vrácené dnem, kdy byly připsány na účet poskytovatele.</w:t>
      </w:r>
    </w:p>
    <w:p w:rsidR="00D419AA" w:rsidRPr="00365B96" w:rsidRDefault="00D419AA" w:rsidP="00D419AA">
      <w:pPr>
        <w:jc w:val="center"/>
        <w:rPr>
          <w:b/>
        </w:rPr>
      </w:pPr>
    </w:p>
    <w:p w:rsidR="00D419AA" w:rsidRPr="00365B96" w:rsidRDefault="00D419AA" w:rsidP="00D419AA">
      <w:pPr>
        <w:jc w:val="center"/>
        <w:rPr>
          <w:b/>
        </w:rPr>
      </w:pPr>
    </w:p>
    <w:p w:rsidR="00D419AA" w:rsidRPr="00365B96" w:rsidRDefault="00D419AA" w:rsidP="00D419AA">
      <w:pPr>
        <w:jc w:val="center"/>
        <w:rPr>
          <w:b/>
        </w:rPr>
      </w:pPr>
    </w:p>
    <w:p w:rsidR="00D419AA" w:rsidRPr="00365B96" w:rsidRDefault="00D419AA" w:rsidP="00D419AA">
      <w:pPr>
        <w:jc w:val="center"/>
        <w:rPr>
          <w:b/>
        </w:rPr>
      </w:pPr>
    </w:p>
    <w:p w:rsidR="00D419AA" w:rsidRPr="00365B96" w:rsidRDefault="00D419AA" w:rsidP="00D419AA">
      <w:pPr>
        <w:jc w:val="center"/>
        <w:rPr>
          <w:b/>
        </w:rPr>
      </w:pPr>
      <w:r w:rsidRPr="00365B96">
        <w:rPr>
          <w:b/>
        </w:rPr>
        <w:t>Článek VII.</w:t>
      </w:r>
    </w:p>
    <w:p w:rsidR="00D419AA" w:rsidRPr="00365B96" w:rsidRDefault="00D419AA" w:rsidP="00D419AA">
      <w:pPr>
        <w:jc w:val="center"/>
        <w:rPr>
          <w:b/>
        </w:rPr>
      </w:pPr>
      <w:r w:rsidRPr="00365B96">
        <w:rPr>
          <w:b/>
        </w:rPr>
        <w:t>Ukončení smlouvy</w:t>
      </w:r>
    </w:p>
    <w:p w:rsidR="00D419AA" w:rsidRPr="00365B96" w:rsidRDefault="00D419AA" w:rsidP="00D419AA">
      <w:pPr>
        <w:jc w:val="center"/>
        <w:rPr>
          <w:b/>
        </w:rPr>
      </w:pPr>
    </w:p>
    <w:p w:rsidR="00D419AA" w:rsidRPr="00365B96" w:rsidRDefault="00D419AA" w:rsidP="00D419AA">
      <w:pPr>
        <w:numPr>
          <w:ilvl w:val="0"/>
          <w:numId w:val="13"/>
        </w:numPr>
        <w:suppressAutoHyphens/>
        <w:jc w:val="both"/>
      </w:pPr>
      <w:r w:rsidRPr="00365B96">
        <w:t>Smluvní vztah založený touto smlouvou lze ukončit na základě písemné dohody smluvních stran nebo výpovědí.</w:t>
      </w:r>
    </w:p>
    <w:p w:rsidR="00D419AA" w:rsidRPr="00365B96" w:rsidRDefault="00D419AA" w:rsidP="00D419AA">
      <w:pPr>
        <w:ind w:left="360"/>
        <w:jc w:val="both"/>
      </w:pPr>
    </w:p>
    <w:p w:rsidR="00D419AA" w:rsidRPr="00365B96" w:rsidRDefault="00D419AA" w:rsidP="00D419AA">
      <w:pPr>
        <w:numPr>
          <w:ilvl w:val="0"/>
          <w:numId w:val="13"/>
        </w:numPr>
        <w:suppressAutoHyphens/>
        <w:jc w:val="both"/>
      </w:pPr>
      <w:r w:rsidRPr="00365B96">
        <w:t>Poskytovatel finanční podpory může ukončit smluvní vztah výpovědí z následujících důvodů:</w:t>
      </w:r>
    </w:p>
    <w:p w:rsidR="00D419AA" w:rsidRPr="00365B96" w:rsidRDefault="00D419AA" w:rsidP="00D419AA">
      <w:pPr>
        <w:pStyle w:val="Odstavecseseznamem"/>
        <w:numPr>
          <w:ilvl w:val="0"/>
          <w:numId w:val="18"/>
        </w:numPr>
        <w:tabs>
          <w:tab w:val="left" w:pos="709"/>
        </w:tabs>
        <w:contextualSpacing/>
        <w:jc w:val="both"/>
      </w:pPr>
      <w:r w:rsidRPr="00365B96">
        <w:t>příjemci registrující orgán zrušil registraci sociální služby, na niž je finanční podpora poskytnuta,</w:t>
      </w:r>
    </w:p>
    <w:p w:rsidR="00D419AA" w:rsidRPr="00365B96" w:rsidRDefault="00D419AA" w:rsidP="00D419AA">
      <w:pPr>
        <w:pStyle w:val="Odstavecseseznamem"/>
        <w:numPr>
          <w:ilvl w:val="0"/>
          <w:numId w:val="18"/>
        </w:numPr>
        <w:tabs>
          <w:tab w:val="left" w:pos="709"/>
        </w:tabs>
        <w:contextualSpacing/>
        <w:jc w:val="both"/>
      </w:pPr>
      <w:r w:rsidRPr="00365B96">
        <w:t>orgán veřejné moci uložil příjemci povinnost spočívající ve významném omezení nebo zákazu poskytování služby, na niž je finanční podpora poskytnuta,</w:t>
      </w:r>
    </w:p>
    <w:p w:rsidR="00D419AA" w:rsidRPr="00365B96" w:rsidRDefault="00D419AA" w:rsidP="00D419AA">
      <w:pPr>
        <w:pStyle w:val="Odstavecseseznamem"/>
        <w:numPr>
          <w:ilvl w:val="0"/>
          <w:numId w:val="18"/>
        </w:numPr>
        <w:tabs>
          <w:tab w:val="left" w:pos="709"/>
        </w:tabs>
        <w:contextualSpacing/>
        <w:jc w:val="both"/>
      </w:pPr>
      <w:r w:rsidRPr="00365B96">
        <w:lastRenderedPageBreak/>
        <w:t>příjemce uvedl nepravdivé, neúplné nebo zkreslené údaje, které byly podkladem pro výpočet finanční podpory.</w:t>
      </w:r>
    </w:p>
    <w:p w:rsidR="00D419AA" w:rsidRPr="00365B96" w:rsidRDefault="00D419AA" w:rsidP="00D419AA">
      <w:pPr>
        <w:ind w:left="360"/>
        <w:jc w:val="both"/>
      </w:pPr>
    </w:p>
    <w:p w:rsidR="00D419AA" w:rsidRPr="00365B96" w:rsidRDefault="00D419AA" w:rsidP="00D419AA">
      <w:pPr>
        <w:numPr>
          <w:ilvl w:val="0"/>
          <w:numId w:val="13"/>
        </w:numPr>
        <w:suppressAutoHyphens/>
        <w:jc w:val="both"/>
      </w:pPr>
      <w:r w:rsidRPr="00365B96">
        <w:t>V případě ukončení smluvního vztahu výpovědí poskytovatelem finanční podpory dle odst. 2 tohoto článku, je příjemce povinen vrátit na účet poskytovatele do 15 kalendářních dnů od ukončení smluvního vztahu celou poskytnutou finanční podporu.</w:t>
      </w:r>
    </w:p>
    <w:p w:rsidR="00D419AA" w:rsidRPr="00365B96" w:rsidRDefault="00D419AA" w:rsidP="00D419AA">
      <w:pPr>
        <w:ind w:left="709"/>
        <w:jc w:val="both"/>
      </w:pPr>
      <w:r w:rsidRPr="00365B96">
        <w:t xml:space="preserve"> </w:t>
      </w:r>
    </w:p>
    <w:p w:rsidR="00D419AA" w:rsidRPr="00365B96" w:rsidRDefault="00D419AA" w:rsidP="00D419AA">
      <w:pPr>
        <w:ind w:left="360"/>
        <w:jc w:val="both"/>
      </w:pPr>
      <w:r w:rsidRPr="00365B96">
        <w:t>Za provedení vratky se považuje připsání na účet poskytovatele.</w:t>
      </w:r>
    </w:p>
    <w:p w:rsidR="00D419AA" w:rsidRPr="00365B96" w:rsidRDefault="00D419AA" w:rsidP="00D419AA">
      <w:pPr>
        <w:ind w:left="360"/>
        <w:jc w:val="both"/>
      </w:pPr>
    </w:p>
    <w:p w:rsidR="00D419AA" w:rsidRPr="00365B96" w:rsidRDefault="00D419AA" w:rsidP="00D419AA">
      <w:pPr>
        <w:numPr>
          <w:ilvl w:val="0"/>
          <w:numId w:val="13"/>
        </w:numPr>
        <w:suppressAutoHyphens/>
        <w:jc w:val="both"/>
      </w:pPr>
      <w:r w:rsidRPr="00365B96">
        <w:t>V případě ukončení smluvního vztahu dohodou nebo výpovědí ze strany příjemce je příjemce povinen vrátit na účet poskytovatele do 15 kalendářních dnů od ukončení smluvního vztahu poměrnou část finanční podpory za všechna kalendářní čtvrtletí roku 2018 následující po doručení výpovědi poskytovateli nebo uzavření dohody o ukončení smlouvy. Za provedení vratky se považuje připsání na účet poskytovatele.</w:t>
      </w:r>
    </w:p>
    <w:p w:rsidR="00D419AA" w:rsidRPr="00365B96" w:rsidRDefault="00D419AA" w:rsidP="00D419AA">
      <w:pPr>
        <w:ind w:left="360"/>
        <w:jc w:val="both"/>
      </w:pPr>
      <w:r w:rsidRPr="00365B96">
        <w:t xml:space="preserve">  </w:t>
      </w:r>
    </w:p>
    <w:p w:rsidR="00D419AA" w:rsidRPr="00365B96" w:rsidRDefault="00D419AA" w:rsidP="00D419AA">
      <w:pPr>
        <w:numPr>
          <w:ilvl w:val="0"/>
          <w:numId w:val="13"/>
        </w:numPr>
        <w:suppressAutoHyphens/>
        <w:contextualSpacing/>
        <w:jc w:val="both"/>
      </w:pPr>
      <w:r w:rsidRPr="00365B96">
        <w:t xml:space="preserve">Výpověď je povinně písemná a výpovědní lhůta činící jeden kalendářní měsíc počíná plynout 1. dnem následujícího kalendářního měsíce, v němž byla druhé smluvní straně doručena. Smluvní strany se dohodly, že zásilky odeslané doporučenou poštou na adresy uvedené v záhlaví této smlouvy, popř. změněné písemným oznámením druhé straně, se považují za doručené třetím dnem ode dne jejich odeslání, a to i v případě, že adresát odmítne zásilku převzít, nevyzvedne si ji v uvedené lhůtě, nebo nebude na uvedené adrese zastižen, a to z jakéhokoliv důvodu. </w:t>
      </w:r>
    </w:p>
    <w:p w:rsidR="00D419AA" w:rsidRPr="00365B96" w:rsidRDefault="00D419AA" w:rsidP="00D419AA">
      <w:pPr>
        <w:ind w:left="360"/>
        <w:jc w:val="both"/>
      </w:pPr>
    </w:p>
    <w:p w:rsidR="00D419AA" w:rsidRPr="00365B96" w:rsidRDefault="00D419AA" w:rsidP="00D419AA">
      <w:pPr>
        <w:numPr>
          <w:ilvl w:val="0"/>
          <w:numId w:val="13"/>
        </w:numPr>
        <w:suppressAutoHyphens/>
        <w:jc w:val="both"/>
      </w:pPr>
      <w:r w:rsidRPr="00365B96">
        <w:t>Ve výpovědní lhůtě poskytovatel pozastaví uvolňování finančních prostředků.</w:t>
      </w:r>
    </w:p>
    <w:p w:rsidR="00D419AA" w:rsidRPr="00365B96" w:rsidRDefault="00D419AA" w:rsidP="00D419AA">
      <w:pPr>
        <w:ind w:left="360"/>
        <w:jc w:val="both"/>
      </w:pPr>
    </w:p>
    <w:p w:rsidR="00D419AA" w:rsidRPr="00365B96" w:rsidRDefault="00D419AA" w:rsidP="00D419AA">
      <w:pPr>
        <w:jc w:val="center"/>
        <w:rPr>
          <w:b/>
        </w:rPr>
      </w:pPr>
    </w:p>
    <w:p w:rsidR="00D419AA" w:rsidRPr="00365B96" w:rsidRDefault="00D419AA" w:rsidP="00D419AA">
      <w:pPr>
        <w:jc w:val="center"/>
        <w:rPr>
          <w:b/>
        </w:rPr>
      </w:pPr>
      <w:r w:rsidRPr="00365B96">
        <w:rPr>
          <w:b/>
        </w:rPr>
        <w:t>Článek VIII.</w:t>
      </w:r>
    </w:p>
    <w:p w:rsidR="00D419AA" w:rsidRPr="00365B96" w:rsidRDefault="00D419AA" w:rsidP="00D419AA">
      <w:pPr>
        <w:jc w:val="center"/>
        <w:rPr>
          <w:b/>
        </w:rPr>
      </w:pPr>
      <w:r w:rsidRPr="00365B96">
        <w:rPr>
          <w:b/>
        </w:rPr>
        <w:t>Závěrečná ustanovení</w:t>
      </w:r>
    </w:p>
    <w:p w:rsidR="00D419AA" w:rsidRPr="00365B96" w:rsidRDefault="00D419AA" w:rsidP="00D419AA">
      <w:pPr>
        <w:jc w:val="center"/>
        <w:rPr>
          <w:b/>
        </w:rPr>
      </w:pPr>
    </w:p>
    <w:p w:rsidR="00D419AA" w:rsidRPr="00365B96" w:rsidRDefault="00D419AA" w:rsidP="00D419AA">
      <w:pPr>
        <w:numPr>
          <w:ilvl w:val="0"/>
          <w:numId w:val="14"/>
        </w:numPr>
        <w:suppressAutoHyphens/>
        <w:jc w:val="both"/>
      </w:pPr>
      <w:r w:rsidRPr="00365B96">
        <w:t xml:space="preserve">Není-li v této smlouvě uvedeno jinak, je k jednání podle této smlouvy jménem poskytovatele oprávněna kontaktní osoba uvedená v záhlaví smlouvy nebo jiný pověřený zaměstnanec Krajského úřadu Jihomoravského kraje. Toto ustanovení se nevztahuje </w:t>
      </w:r>
      <w:r w:rsidRPr="00365B96">
        <w:br/>
        <w:t>na podpisy dodatků k této smlouvě a na jednání směřující k ukončení platnosti či účinnosti této smlouvy.</w:t>
      </w:r>
    </w:p>
    <w:p w:rsidR="00D419AA" w:rsidRPr="00365B96" w:rsidRDefault="00D419AA" w:rsidP="00D419AA">
      <w:pPr>
        <w:jc w:val="both"/>
        <w:rPr>
          <w:b/>
        </w:rPr>
      </w:pPr>
    </w:p>
    <w:p w:rsidR="00D419AA" w:rsidRPr="00365B96" w:rsidRDefault="00D419AA" w:rsidP="00D419AA">
      <w:pPr>
        <w:numPr>
          <w:ilvl w:val="0"/>
          <w:numId w:val="3"/>
        </w:numPr>
        <w:suppressAutoHyphens/>
        <w:ind w:left="357"/>
        <w:jc w:val="both"/>
      </w:pPr>
      <w:r w:rsidRPr="00365B96">
        <w:t>Jakékoli změny této smlouvy, vyjma změn týkajících se údajů uvedených v záhlaví této smlouvy, lze provádět pouze formou písemných postupně číslovaných dodatků na základě dohody obou smluvních stran. Při změně čísla účtu příjemce, na který má být finanční podpora zaslána, je příjemce povinen předložit písemnou žádost o zaslání finanční podpory na nové číslo účtu spolu s kopií smlouvy o běžném účtu, která bude obsahovat číslo nového účtu.</w:t>
      </w:r>
    </w:p>
    <w:p w:rsidR="00D419AA" w:rsidRPr="00365B96" w:rsidRDefault="00D419AA" w:rsidP="00D419AA">
      <w:pPr>
        <w:jc w:val="both"/>
      </w:pPr>
    </w:p>
    <w:p w:rsidR="00D419AA" w:rsidRPr="00365B96" w:rsidRDefault="00D419AA" w:rsidP="00D419AA">
      <w:pPr>
        <w:widowControl w:val="0"/>
        <w:numPr>
          <w:ilvl w:val="0"/>
          <w:numId w:val="16"/>
        </w:numPr>
        <w:jc w:val="both"/>
      </w:pPr>
      <w:r w:rsidRPr="00365B96">
        <w:t>Příjemce podpisem této smlouvy stvrzuje, že:</w:t>
      </w:r>
    </w:p>
    <w:p w:rsidR="00D419AA" w:rsidRPr="00365B96" w:rsidRDefault="00D419AA" w:rsidP="00D419AA">
      <w:pPr>
        <w:pStyle w:val="Seznamsodrkami"/>
        <w:numPr>
          <w:ilvl w:val="1"/>
          <w:numId w:val="15"/>
        </w:numPr>
        <w:rPr>
          <w:rStyle w:val="Odkaznakoment"/>
          <w:strike/>
        </w:rPr>
      </w:pPr>
      <w:r w:rsidRPr="00365B96">
        <w:t>má vypořádány veškeré závazky (dluhy) vůči Jihomoravskému kraji vzniklé ze samostatné i přenesené působnosti kraje, které nabyly právní moci a jsou splatné (tj. zejména provedl včasnou úhradu všech splatných odvodů a penále za porušení rozpočtové kázně)</w:t>
      </w:r>
      <w:r w:rsidRPr="00365B96">
        <w:rPr>
          <w:rStyle w:val="Odkaznakoment"/>
        </w:rPr>
        <w:t>;</w:t>
      </w:r>
    </w:p>
    <w:p w:rsidR="00D419AA" w:rsidRPr="00365B96" w:rsidRDefault="00D419AA" w:rsidP="00D419AA">
      <w:pPr>
        <w:pStyle w:val="Seznamsodrkami"/>
        <w:numPr>
          <w:ilvl w:val="1"/>
          <w:numId w:val="15"/>
        </w:numPr>
        <w:rPr>
          <w:strike/>
        </w:rPr>
      </w:pPr>
      <w:r w:rsidRPr="00365B96">
        <w:t xml:space="preserve">nemá neuhrazené závazky po lhůtě splatnosti vůči orgánům veřejné správy České republiky, Evropské unie nebo některého z jejích členských států, dále zdravotním </w:t>
      </w:r>
      <w:r w:rsidRPr="00365B96">
        <w:lastRenderedPageBreak/>
        <w:t>pojišťovnám a orgánům, poskytujícím finanční prostředky na projekty spolufinancované z rozpočtu EU;</w:t>
      </w:r>
    </w:p>
    <w:p w:rsidR="00D419AA" w:rsidRPr="00365B96" w:rsidRDefault="00D419AA" w:rsidP="00D419AA">
      <w:pPr>
        <w:pStyle w:val="Seznamsodrkami"/>
        <w:numPr>
          <w:ilvl w:val="1"/>
          <w:numId w:val="15"/>
        </w:numPr>
        <w:rPr>
          <w:strike/>
        </w:rPr>
      </w:pPr>
      <w:r w:rsidRPr="00365B96">
        <w:t>nenachází se podle zákona č. 182/2006 Sb., o úpadku a způsobech jeho řešení (insolvenční zákon), ve znění pozdějších předpisů, v úpadku a nedošlo v jeho případě k podání insolvenčního návrhu ani tento návrh sám nepodal a nebylo vydáno rozhodnutí o úpadku, a to i za období tří let před podáním žádosti;</w:t>
      </w:r>
    </w:p>
    <w:p w:rsidR="00D419AA" w:rsidRPr="00365B96" w:rsidRDefault="00D419AA" w:rsidP="00D419AA">
      <w:pPr>
        <w:pStyle w:val="Seznamsodrkami"/>
        <w:numPr>
          <w:ilvl w:val="1"/>
          <w:numId w:val="15"/>
        </w:numPr>
        <w:rPr>
          <w:strike/>
        </w:rPr>
      </w:pPr>
      <w:r w:rsidRPr="00365B96">
        <w:t>nenachází se v procesu zrušení bez právního nástupce (např. likvidace, zrušení nebo zánik živnostenského oprávnění), ani není v procesu přeměny (např. sloučení, splynutí, rozdělení obchodní společnosti);</w:t>
      </w:r>
    </w:p>
    <w:p w:rsidR="00D419AA" w:rsidRPr="00365B96" w:rsidRDefault="00D419AA" w:rsidP="00D419AA">
      <w:pPr>
        <w:pStyle w:val="Seznamsodrkami"/>
        <w:numPr>
          <w:ilvl w:val="1"/>
          <w:numId w:val="15"/>
        </w:numPr>
        <w:rPr>
          <w:strike/>
        </w:rPr>
      </w:pPr>
      <w:r w:rsidRPr="00365B96">
        <w:t>nebyl mu soudem nebo správním orgánem uložen zákaz činnosti nebo zrušeno oprávnění k činnosti týkající se jeho předmětu podnikání a/nebo související s projektem, na který má být poskytována dotace;</w:t>
      </w:r>
    </w:p>
    <w:p w:rsidR="00D419AA" w:rsidRPr="00365B96" w:rsidRDefault="00D419AA" w:rsidP="00D419AA">
      <w:pPr>
        <w:pStyle w:val="Seznamsodrkami"/>
        <w:numPr>
          <w:ilvl w:val="1"/>
          <w:numId w:val="15"/>
        </w:numPr>
        <w:rPr>
          <w:strike/>
        </w:rPr>
      </w:pPr>
      <w:r w:rsidRPr="00365B96">
        <w:t>vůči němu (příp. vůči jehož majetku) není navrhováno ani vedeno řízení o výkonu soudního či správního rozhodnutí ani navrhována či prováděna exekuce;</w:t>
      </w:r>
    </w:p>
    <w:p w:rsidR="00D419AA" w:rsidRPr="00365B96" w:rsidRDefault="00D419AA" w:rsidP="00D419AA">
      <w:pPr>
        <w:pStyle w:val="Seznamsodrkami"/>
        <w:numPr>
          <w:ilvl w:val="1"/>
          <w:numId w:val="15"/>
        </w:numPr>
        <w:rPr>
          <w:strike/>
        </w:rPr>
      </w:pPr>
      <w:r w:rsidRPr="00365B96">
        <w:t>nemá v rejstříku trestů záznam o pravomocném odsouzení pro trestný čin, jehož skutková podstata souvisí s jeho předmětem podnikání, paděláním či pozměňováním veřejné listiny nebo úplatkářstvím, nebo pro trestný čin hospodářský anebo trestný čin proti majetku podle hlavy druhé a deváté části druhé zákona č. 140/1961 Sb., trestní zákon, ve znění pozdějších předpisů, či podle hlav páté a šesté části druhé zákona č. 40/2009 Sb., trestní zákoník, ve znění pozdějších předpisů, ani proti němu nebylo v souvislosti s takovým trestným činem zahájeno trestní stíhání podle zákona č. 141/1961 Sb., o trestním řízení soudním (trestní řád), ve znění pozdějších předpisů; je-li žadatel právnickou osobou, týká se prohlášení podle tohoto ustanovení všech osob, které jsou jejím statutárním orgánem nebo obdržely plnou moc za účelem zastupování právnické osoby pro účely podání žádosti a uzavření a realizace (této) smlouvy o poskytnutí dotace.</w:t>
      </w:r>
    </w:p>
    <w:p w:rsidR="00D419AA" w:rsidRPr="00365B96" w:rsidRDefault="00D419AA" w:rsidP="00D419AA">
      <w:pPr>
        <w:pStyle w:val="Odstavecseseznamem"/>
      </w:pPr>
    </w:p>
    <w:p w:rsidR="00D419AA" w:rsidRPr="00365B96" w:rsidRDefault="00D419AA" w:rsidP="00D419AA">
      <w:pPr>
        <w:numPr>
          <w:ilvl w:val="0"/>
          <w:numId w:val="17"/>
        </w:numPr>
        <w:suppressAutoHyphens/>
        <w:jc w:val="both"/>
      </w:pPr>
      <w:r w:rsidRPr="00365B96">
        <w:t>Tato smlouva je sepsána ve dvou vyhotoveních, z nichž každá ze smluvních stran obdrží po jednom vyhotovení.</w:t>
      </w:r>
    </w:p>
    <w:p w:rsidR="00D419AA" w:rsidRPr="00365B96" w:rsidRDefault="00D419AA" w:rsidP="00D419AA">
      <w:pPr>
        <w:jc w:val="both"/>
      </w:pPr>
    </w:p>
    <w:p w:rsidR="00D419AA" w:rsidRPr="00365B96" w:rsidRDefault="00D419AA" w:rsidP="00D419AA">
      <w:pPr>
        <w:numPr>
          <w:ilvl w:val="0"/>
          <w:numId w:val="17"/>
        </w:numPr>
        <w:suppressAutoHyphens/>
        <w:jc w:val="both"/>
      </w:pPr>
      <w:r w:rsidRPr="00365B96">
        <w:t>Smluvní strany prohlašují, že Pravidla mají k dispozici. Příjemce se zavazuje, že Pravidla bude při realizaci činnosti dodržovat.</w:t>
      </w:r>
    </w:p>
    <w:p w:rsidR="00D419AA" w:rsidRPr="00365B96" w:rsidRDefault="00D419AA" w:rsidP="00D419AA">
      <w:pPr>
        <w:ind w:left="708"/>
      </w:pPr>
    </w:p>
    <w:p w:rsidR="00D419AA" w:rsidRPr="00365B96" w:rsidRDefault="00D419AA" w:rsidP="00D419AA">
      <w:pPr>
        <w:numPr>
          <w:ilvl w:val="0"/>
          <w:numId w:val="17"/>
        </w:numPr>
        <w:suppressAutoHyphens/>
        <w:jc w:val="both"/>
      </w:pPr>
      <w:r w:rsidRPr="00365B96">
        <w:t>Smluvní strany prohlašují, že při plnění podmínek dle této smlouvy budou postupovat v souladu s pravidly týkajícími se veřejné podpory.</w:t>
      </w:r>
    </w:p>
    <w:p w:rsidR="00D419AA" w:rsidRPr="00365B96" w:rsidRDefault="00D419AA" w:rsidP="00D419AA">
      <w:pPr>
        <w:ind w:left="360"/>
        <w:jc w:val="both"/>
      </w:pPr>
    </w:p>
    <w:p w:rsidR="00D419AA" w:rsidRPr="00365B96" w:rsidRDefault="00D419AA" w:rsidP="00D419AA">
      <w:pPr>
        <w:numPr>
          <w:ilvl w:val="0"/>
          <w:numId w:val="17"/>
        </w:numPr>
        <w:suppressAutoHyphens/>
        <w:jc w:val="both"/>
      </w:pPr>
      <w:r w:rsidRPr="00365B96">
        <w:t>Smluvní strany prohlašují, že tato smlouva byla sepsána na základě pravdivých údajů, podle jejich svobodné a vážné vůle, a na důkaz toho připojují své vlastnoruční podpisy.</w:t>
      </w:r>
    </w:p>
    <w:p w:rsidR="00D419AA" w:rsidRPr="00365B96" w:rsidRDefault="00D419AA" w:rsidP="00D419AA">
      <w:pPr>
        <w:ind w:left="360"/>
        <w:jc w:val="both"/>
      </w:pPr>
    </w:p>
    <w:p w:rsidR="00D419AA" w:rsidRPr="00365B96" w:rsidRDefault="00D419AA" w:rsidP="00D419AA">
      <w:pPr>
        <w:numPr>
          <w:ilvl w:val="0"/>
          <w:numId w:val="17"/>
        </w:numPr>
        <w:suppressAutoHyphens/>
        <w:jc w:val="both"/>
      </w:pPr>
      <w:r w:rsidRPr="00365B96">
        <w:t>Příjemce svým podpisem stvrzuje správnost údajů uvedených v záhlaví této smlouvy, především pak název, sídlo, IČ, DIČ a číslo účtu.</w:t>
      </w:r>
    </w:p>
    <w:p w:rsidR="00D419AA" w:rsidRPr="00365B96" w:rsidRDefault="00D419AA" w:rsidP="00D419AA">
      <w:pPr>
        <w:ind w:left="360"/>
        <w:jc w:val="both"/>
      </w:pPr>
    </w:p>
    <w:p w:rsidR="00D419AA" w:rsidRPr="00C64E31" w:rsidRDefault="00D419AA" w:rsidP="00D419AA">
      <w:pPr>
        <w:numPr>
          <w:ilvl w:val="0"/>
          <w:numId w:val="17"/>
        </w:numPr>
        <w:suppressAutoHyphens/>
        <w:jc w:val="both"/>
      </w:pPr>
      <w:r w:rsidRPr="00C64E31">
        <w:t>Tato smlouva podléhá uveřejnění v registru smluv. Smluvní strany se dohodly, že návrh na uveřejnění smlouvy v registru smluv podá poskytovatel. Smlouva nabývá platnosti dnem podpisu oběma smluvními stranami a účinnosti datem uveřejnění v registru smluv dle zákona č. 340/2015 Sb., o zvláštních podmínkách účinnosti některých smluv, uveřejňování těchto smluv a o registru smluv (zákon o registru smluv), ve znění pozdějších předpisů.</w:t>
      </w:r>
    </w:p>
    <w:p w:rsidR="00D419AA" w:rsidRPr="00C64E31" w:rsidRDefault="00D419AA" w:rsidP="00D419AA">
      <w:pPr>
        <w:pStyle w:val="Odstavecseseznamem"/>
      </w:pPr>
    </w:p>
    <w:p w:rsidR="00D419AA" w:rsidRPr="00365B96" w:rsidRDefault="00D419AA" w:rsidP="00D419AA">
      <w:pPr>
        <w:suppressAutoHyphens/>
        <w:ind w:left="360"/>
        <w:jc w:val="both"/>
        <w:rPr>
          <w:i/>
        </w:rPr>
      </w:pPr>
    </w:p>
    <w:p w:rsidR="00D419AA" w:rsidRPr="00365B96" w:rsidRDefault="00D419AA" w:rsidP="00D419AA">
      <w:pPr>
        <w:jc w:val="both"/>
      </w:pPr>
      <w:r w:rsidRPr="00365B96">
        <w:rPr>
          <w:b/>
          <w:iCs/>
        </w:rPr>
        <w:lastRenderedPageBreak/>
        <w:t>Doložka podle § 23 zákona č. 129/2000 Sb., o krajích (krajské zřízení), ve znění pozdějších předpisů</w:t>
      </w:r>
    </w:p>
    <w:p w:rsidR="00D419AA" w:rsidRPr="00365B96" w:rsidRDefault="00D419AA" w:rsidP="00D419AA">
      <w:pPr>
        <w:jc w:val="both"/>
      </w:pPr>
    </w:p>
    <w:p w:rsidR="00C64E31" w:rsidRPr="00C64E31" w:rsidRDefault="00C64E31" w:rsidP="00C64E31">
      <w:pPr>
        <w:jc w:val="both"/>
      </w:pPr>
      <w:r w:rsidRPr="00C64E31">
        <w:t xml:space="preserve">O poskytnutí finanční podpory rozhodlo Zastupitelstvo Jihomoravského kraje v souladu s ustanovením § 37 zákona č. 129/2000 Sb., o krajích </w:t>
      </w:r>
      <w:r w:rsidRPr="00C64E31">
        <w:rPr>
          <w:iCs/>
        </w:rPr>
        <w:t>(krajské zřízení)</w:t>
      </w:r>
      <w:r w:rsidRPr="00C64E31">
        <w:t>, ve znění pozdějších předpisů, na svém 13. zasedání konaném dne 1. března 2018 usnesením č. 1021/18/Z13.</w:t>
      </w:r>
    </w:p>
    <w:p w:rsidR="00D419AA" w:rsidRPr="00365B96" w:rsidRDefault="00D419AA" w:rsidP="00D419AA">
      <w:pPr>
        <w:ind w:left="280" w:hanging="280"/>
        <w:jc w:val="both"/>
      </w:pPr>
    </w:p>
    <w:p w:rsidR="00D419AA" w:rsidRPr="00365B96" w:rsidRDefault="00D419AA" w:rsidP="00D419AA">
      <w:pPr>
        <w:ind w:left="360" w:hanging="360"/>
        <w:jc w:val="both"/>
        <w:rPr>
          <w:i/>
          <w:iCs/>
        </w:rPr>
      </w:pPr>
    </w:p>
    <w:p w:rsidR="00D419AA" w:rsidRPr="00365B96" w:rsidRDefault="00D419AA" w:rsidP="00D419AA">
      <w:pPr>
        <w:ind w:left="360" w:hanging="360"/>
        <w:jc w:val="both"/>
        <w:rPr>
          <w:i/>
          <w:iCs/>
        </w:rPr>
      </w:pPr>
    </w:p>
    <w:p w:rsidR="00D419AA" w:rsidRPr="00365B96" w:rsidRDefault="00D419AA" w:rsidP="00D419AA">
      <w:pPr>
        <w:ind w:left="360" w:hanging="360"/>
        <w:jc w:val="both"/>
        <w:rPr>
          <w:i/>
          <w:iCs/>
        </w:rPr>
      </w:pPr>
    </w:p>
    <w:p w:rsidR="00D419AA" w:rsidRPr="00365B96" w:rsidRDefault="00D419AA" w:rsidP="00D419AA">
      <w:pPr>
        <w:ind w:left="360" w:hanging="360"/>
        <w:jc w:val="both"/>
        <w:rPr>
          <w:i/>
          <w:iCs/>
        </w:rPr>
      </w:pPr>
    </w:p>
    <w:p w:rsidR="00D419AA" w:rsidRPr="00365B96" w:rsidRDefault="00D419AA" w:rsidP="00D419AA">
      <w:pPr>
        <w:ind w:left="360" w:hanging="360"/>
        <w:jc w:val="both"/>
        <w:rPr>
          <w:i/>
          <w:iCs/>
        </w:rPr>
      </w:pPr>
    </w:p>
    <w:p w:rsidR="00D419AA" w:rsidRPr="00365B96" w:rsidRDefault="00D419AA" w:rsidP="00D419AA">
      <w:pPr>
        <w:ind w:left="360" w:hanging="360"/>
        <w:jc w:val="both"/>
        <w:rPr>
          <w:i/>
          <w:iCs/>
        </w:rPr>
      </w:pPr>
    </w:p>
    <w:p w:rsidR="00D419AA" w:rsidRPr="00365B96" w:rsidRDefault="00D419AA" w:rsidP="00D419AA">
      <w:pPr>
        <w:ind w:left="280" w:hanging="280"/>
        <w:jc w:val="both"/>
      </w:pPr>
    </w:p>
    <w:p w:rsidR="00D419AA" w:rsidRPr="00365B96" w:rsidRDefault="00E54D92" w:rsidP="00D419AA">
      <w:pPr>
        <w:ind w:left="280" w:hanging="280"/>
        <w:jc w:val="both"/>
      </w:pPr>
      <w:r>
        <w:t>V Brně dne 23.3.2018</w:t>
      </w:r>
      <w:r>
        <w:tab/>
      </w:r>
      <w:r>
        <w:tab/>
      </w:r>
      <w:r>
        <w:tab/>
      </w:r>
      <w:r>
        <w:tab/>
        <w:t>V Brně dne 27.3.2018</w:t>
      </w:r>
      <w:bookmarkStart w:id="0" w:name="_GoBack"/>
      <w:bookmarkEnd w:id="0"/>
    </w:p>
    <w:p w:rsidR="00D419AA" w:rsidRPr="00365B96" w:rsidRDefault="00D419AA" w:rsidP="00D419AA">
      <w:pPr>
        <w:jc w:val="both"/>
      </w:pPr>
    </w:p>
    <w:p w:rsidR="00D419AA" w:rsidRPr="00365B96" w:rsidRDefault="00D419AA" w:rsidP="00D419AA">
      <w:pPr>
        <w:jc w:val="both"/>
      </w:pPr>
    </w:p>
    <w:p w:rsidR="00D419AA" w:rsidRPr="00365B96" w:rsidRDefault="00D419AA" w:rsidP="00D419AA">
      <w:pPr>
        <w:jc w:val="both"/>
      </w:pPr>
    </w:p>
    <w:p w:rsidR="00D419AA" w:rsidRPr="00365B96" w:rsidRDefault="00D419AA" w:rsidP="00D419AA">
      <w:pPr>
        <w:jc w:val="both"/>
      </w:pPr>
    </w:p>
    <w:tbl>
      <w:tblPr>
        <w:tblW w:w="9288" w:type="dxa"/>
        <w:tblLook w:val="04A0" w:firstRow="1" w:lastRow="0" w:firstColumn="1" w:lastColumn="0" w:noHBand="0" w:noVBand="1"/>
      </w:tblPr>
      <w:tblGrid>
        <w:gridCol w:w="9066"/>
        <w:gridCol w:w="222"/>
      </w:tblGrid>
      <w:tr w:rsidR="00D419AA" w:rsidTr="003B19D3">
        <w:trPr>
          <w:trHeight w:val="337"/>
        </w:trPr>
        <w:tc>
          <w:tcPr>
            <w:tcW w:w="9066" w:type="dxa"/>
          </w:tcPr>
          <w:p w:rsidR="00D419AA" w:rsidRPr="00365B96" w:rsidRDefault="00D419AA" w:rsidP="003B19D3">
            <w:pPr>
              <w:jc w:val="both"/>
              <w:rPr>
                <w:rFonts w:ascii="Calibri" w:hAnsi="Calibri"/>
              </w:rPr>
            </w:pPr>
          </w:p>
          <w:p w:rsidR="00D419AA" w:rsidRPr="00365B96" w:rsidRDefault="00D419AA" w:rsidP="003B19D3">
            <w:pPr>
              <w:tabs>
                <w:tab w:val="center" w:pos="2160"/>
                <w:tab w:val="center" w:pos="7020"/>
              </w:tabs>
              <w:jc w:val="both"/>
            </w:pPr>
            <w:r w:rsidRPr="00365B96">
              <w:t>…………………………………….</w:t>
            </w:r>
            <w:r w:rsidRPr="00365B96">
              <w:tab/>
              <w:t>………………………………………….</w:t>
            </w:r>
          </w:p>
          <w:tbl>
            <w:tblPr>
              <w:tblW w:w="9204" w:type="dxa"/>
              <w:tblLook w:val="04A0" w:firstRow="1" w:lastRow="0" w:firstColumn="1" w:lastColumn="0" w:noHBand="0" w:noVBand="1"/>
            </w:tblPr>
            <w:tblGrid>
              <w:gridCol w:w="4601"/>
              <w:gridCol w:w="4603"/>
            </w:tblGrid>
            <w:tr w:rsidR="00D419AA" w:rsidRPr="00365B96" w:rsidTr="003B19D3">
              <w:trPr>
                <w:trHeight w:val="337"/>
              </w:trPr>
              <w:tc>
                <w:tcPr>
                  <w:tcW w:w="4601" w:type="dxa"/>
                  <w:hideMark/>
                </w:tcPr>
                <w:p w:rsidR="00D419AA" w:rsidRPr="00365B96" w:rsidRDefault="00D419AA" w:rsidP="003B19D3">
                  <w:r w:rsidRPr="00365B96">
                    <w:t xml:space="preserve">            Jihomoravský kraj</w:t>
                  </w:r>
                </w:p>
              </w:tc>
              <w:tc>
                <w:tcPr>
                  <w:tcW w:w="4603" w:type="dxa"/>
                </w:tcPr>
                <w:p w:rsidR="00D419AA" w:rsidRPr="00365B96" w:rsidRDefault="0005442F" w:rsidP="003B19D3">
                  <w:pPr>
                    <w:jc w:val="center"/>
                    <w:rPr>
                      <w:szCs w:val="22"/>
                    </w:rPr>
                  </w:pPr>
                  <w:r w:rsidRPr="0005442F">
                    <w:rPr>
                      <w:szCs w:val="22"/>
                    </w:rPr>
                    <w:t>Centrum Anabell, z. ú.</w:t>
                  </w:r>
                </w:p>
              </w:tc>
            </w:tr>
            <w:tr w:rsidR="00D419AA" w:rsidTr="003B19D3">
              <w:trPr>
                <w:trHeight w:val="319"/>
              </w:trPr>
              <w:tc>
                <w:tcPr>
                  <w:tcW w:w="4601" w:type="dxa"/>
                  <w:hideMark/>
                </w:tcPr>
                <w:p w:rsidR="00D419AA" w:rsidRPr="00365B96" w:rsidRDefault="00D419AA" w:rsidP="003B19D3">
                  <w:r w:rsidRPr="00365B96">
                    <w:t xml:space="preserve">                (poskytovatel)</w:t>
                  </w:r>
                </w:p>
              </w:tc>
              <w:tc>
                <w:tcPr>
                  <w:tcW w:w="4603" w:type="dxa"/>
                  <w:hideMark/>
                </w:tcPr>
                <w:p w:rsidR="00D419AA" w:rsidRDefault="00D419AA" w:rsidP="003B19D3">
                  <w:pPr>
                    <w:jc w:val="center"/>
                  </w:pPr>
                  <w:r w:rsidRPr="00365B96">
                    <w:t>(příjemce)</w:t>
                  </w:r>
                </w:p>
              </w:tc>
            </w:tr>
          </w:tbl>
          <w:p w:rsidR="00D419AA" w:rsidRDefault="00D419AA" w:rsidP="003B19D3">
            <w:pPr>
              <w:jc w:val="center"/>
              <w:rPr>
                <w:rFonts w:ascii="Calibri" w:hAnsi="Calibri"/>
              </w:rPr>
            </w:pPr>
          </w:p>
        </w:tc>
        <w:tc>
          <w:tcPr>
            <w:tcW w:w="222" w:type="dxa"/>
          </w:tcPr>
          <w:p w:rsidR="00D419AA" w:rsidRDefault="00D419AA" w:rsidP="003B19D3">
            <w:pPr>
              <w:jc w:val="center"/>
              <w:rPr>
                <w:rFonts w:ascii="Calibri" w:hAnsi="Calibri"/>
                <w:szCs w:val="22"/>
              </w:rPr>
            </w:pPr>
          </w:p>
        </w:tc>
      </w:tr>
    </w:tbl>
    <w:p w:rsidR="00D419AA" w:rsidRDefault="00D419AA" w:rsidP="00D419AA"/>
    <w:p w:rsidR="00D419AA" w:rsidRDefault="00D419AA" w:rsidP="00D419AA">
      <w:pPr>
        <w:jc w:val="both"/>
        <w:rPr>
          <w:highlight w:val="yellow"/>
        </w:rPr>
      </w:pPr>
    </w:p>
    <w:p w:rsidR="00F25EA6" w:rsidRDefault="00F25EA6"/>
    <w:sectPr w:rsidR="00F25EA6" w:rsidSect="0005442F">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61E" w:rsidRDefault="0085461E" w:rsidP="0005442F">
      <w:r>
        <w:separator/>
      </w:r>
    </w:p>
  </w:endnote>
  <w:endnote w:type="continuationSeparator" w:id="0">
    <w:p w:rsidR="0085461E" w:rsidRDefault="0085461E" w:rsidP="0005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891892"/>
      <w:docPartObj>
        <w:docPartGallery w:val="Page Numbers (Bottom of Page)"/>
        <w:docPartUnique/>
      </w:docPartObj>
    </w:sdtPr>
    <w:sdtEndPr/>
    <w:sdtContent>
      <w:sdt>
        <w:sdtPr>
          <w:id w:val="860082579"/>
          <w:docPartObj>
            <w:docPartGallery w:val="Page Numbers (Top of Page)"/>
            <w:docPartUnique/>
          </w:docPartObj>
        </w:sdtPr>
        <w:sdtEndPr/>
        <w:sdtContent>
          <w:p w:rsidR="0005442F" w:rsidRDefault="0005442F">
            <w:pPr>
              <w:pStyle w:val="Zpat"/>
              <w:jc w:val="right"/>
            </w:pPr>
            <w:r>
              <w:t xml:space="preserve">Stránka </w:t>
            </w:r>
            <w:r>
              <w:rPr>
                <w:b/>
                <w:bCs/>
              </w:rPr>
              <w:fldChar w:fldCharType="begin"/>
            </w:r>
            <w:r>
              <w:rPr>
                <w:b/>
                <w:bCs/>
              </w:rPr>
              <w:instrText>PAGE</w:instrText>
            </w:r>
            <w:r>
              <w:rPr>
                <w:b/>
                <w:bCs/>
              </w:rPr>
              <w:fldChar w:fldCharType="separate"/>
            </w:r>
            <w:r w:rsidR="00E54D92">
              <w:rPr>
                <w:b/>
                <w:bCs/>
                <w:noProof/>
              </w:rPr>
              <w:t>9</w:t>
            </w:r>
            <w:r>
              <w:rPr>
                <w:b/>
                <w:bCs/>
              </w:rPr>
              <w:fldChar w:fldCharType="end"/>
            </w:r>
            <w:r>
              <w:t xml:space="preserve"> z </w:t>
            </w:r>
            <w:r>
              <w:rPr>
                <w:b/>
                <w:bCs/>
              </w:rPr>
              <w:fldChar w:fldCharType="begin"/>
            </w:r>
            <w:r>
              <w:rPr>
                <w:b/>
                <w:bCs/>
              </w:rPr>
              <w:instrText>NUMPAGES</w:instrText>
            </w:r>
            <w:r>
              <w:rPr>
                <w:b/>
                <w:bCs/>
              </w:rPr>
              <w:fldChar w:fldCharType="separate"/>
            </w:r>
            <w:r w:rsidR="00E54D92">
              <w:rPr>
                <w:b/>
                <w:bCs/>
                <w:noProof/>
              </w:rPr>
              <w:t>12</w:t>
            </w:r>
            <w:r>
              <w:rPr>
                <w:b/>
                <w:bCs/>
              </w:rPr>
              <w:fldChar w:fldCharType="end"/>
            </w:r>
          </w:p>
        </w:sdtContent>
      </w:sdt>
    </w:sdtContent>
  </w:sdt>
  <w:p w:rsidR="0005442F" w:rsidRDefault="000544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61E" w:rsidRDefault="0085461E" w:rsidP="0005442F">
      <w:r>
        <w:separator/>
      </w:r>
    </w:p>
  </w:footnote>
  <w:footnote w:type="continuationSeparator" w:id="0">
    <w:p w:rsidR="0085461E" w:rsidRDefault="0085461E" w:rsidP="00054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9F8"/>
    <w:multiLevelType w:val="hybridMultilevel"/>
    <w:tmpl w:val="3BFCAE1C"/>
    <w:lvl w:ilvl="0" w:tplc="E50EC5A0">
      <w:start w:val="2"/>
      <w:numFmt w:val="decimal"/>
      <w:lvlText w:val="%1."/>
      <w:lvlJc w:val="left"/>
      <w:pPr>
        <w:ind w:left="1440" w:hanging="360"/>
      </w:pPr>
      <w:rPr>
        <w:rFonts w:hint="default"/>
        <w:b w:val="0"/>
        <w:i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330B1"/>
    <w:multiLevelType w:val="multilevel"/>
    <w:tmpl w:val="7F508662"/>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E7518E"/>
    <w:multiLevelType w:val="hybridMultilevel"/>
    <w:tmpl w:val="699A9F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72725"/>
    <w:multiLevelType w:val="multilevel"/>
    <w:tmpl w:val="5BE2621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35737B5"/>
    <w:multiLevelType w:val="multilevel"/>
    <w:tmpl w:val="A07A09FA"/>
    <w:lvl w:ilvl="0">
      <w:start w:val="15"/>
      <w:numFmt w:val="decimal"/>
      <w:lvlText w:val="%1."/>
      <w:lvlJc w:val="left"/>
      <w:pPr>
        <w:tabs>
          <w:tab w:val="num" w:pos="360"/>
        </w:tabs>
        <w:ind w:left="360" w:hanging="360"/>
      </w:pPr>
      <w:rPr>
        <w:rFonts w:hint="default"/>
        <w:b w:val="0"/>
        <w:i w:val="0"/>
        <w:strike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77B76B1"/>
    <w:multiLevelType w:val="multilevel"/>
    <w:tmpl w:val="8F460012"/>
    <w:lvl w:ilvl="0">
      <w:start w:val="2"/>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D470D2"/>
    <w:multiLevelType w:val="multilevel"/>
    <w:tmpl w:val="6CF8D3A0"/>
    <w:lvl w:ilvl="0">
      <w:start w:val="7"/>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21A7EA2"/>
    <w:multiLevelType w:val="hybridMultilevel"/>
    <w:tmpl w:val="C7F6A96E"/>
    <w:lvl w:ilvl="0" w:tplc="5AA61EC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F53A2E"/>
    <w:multiLevelType w:val="multilevel"/>
    <w:tmpl w:val="BB6814B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3B30DC3"/>
    <w:multiLevelType w:val="multilevel"/>
    <w:tmpl w:val="05CCB12C"/>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hint="default"/>
        <w:b w:val="0"/>
        <w:i w:val="0"/>
        <w:spacing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ACB3873"/>
    <w:multiLevelType w:val="hybridMultilevel"/>
    <w:tmpl w:val="1BA02F00"/>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1" w15:restartNumberingAfterBreak="0">
    <w:nsid w:val="3F3A5CFD"/>
    <w:multiLevelType w:val="multilevel"/>
    <w:tmpl w:val="002CFCA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trike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315ADD"/>
    <w:multiLevelType w:val="hybridMultilevel"/>
    <w:tmpl w:val="B19A0986"/>
    <w:lvl w:ilvl="0" w:tplc="DBE68104">
      <w:start w:val="1"/>
      <w:numFmt w:val="decimal"/>
      <w:lvlText w:val="%1."/>
      <w:lvlJc w:val="left"/>
      <w:pPr>
        <w:ind w:left="720" w:hanging="360"/>
      </w:pPr>
      <w:rPr>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19B2450"/>
    <w:multiLevelType w:val="hybridMultilevel"/>
    <w:tmpl w:val="B81C78F2"/>
    <w:lvl w:ilvl="0" w:tplc="C11CEAB4">
      <w:start w:val="1"/>
      <w:numFmt w:val="decimal"/>
      <w:lvlText w:val="%1."/>
      <w:lvlJc w:val="left"/>
      <w:pPr>
        <w:ind w:left="720" w:hanging="360"/>
      </w:pPr>
      <w:rPr>
        <w:rFonts w:hint="default"/>
      </w:rPr>
    </w:lvl>
    <w:lvl w:ilvl="1" w:tplc="6250EEA4">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2204A8"/>
    <w:multiLevelType w:val="multilevel"/>
    <w:tmpl w:val="C5CE271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469115B"/>
    <w:multiLevelType w:val="multilevel"/>
    <w:tmpl w:val="0340F304"/>
    <w:lvl w:ilvl="0">
      <w:start w:val="4"/>
      <w:numFmt w:val="decimal"/>
      <w:lvlText w:val="%1."/>
      <w:lvlJc w:val="left"/>
      <w:pPr>
        <w:tabs>
          <w:tab w:val="num" w:pos="360"/>
        </w:tabs>
        <w:ind w:left="360" w:hanging="360"/>
      </w:pPr>
      <w:rPr>
        <w:rFonts w:ascii="Times New Roman" w:hAnsi="Times New Roman" w:cs="Times New Roman" w:hint="default"/>
        <w:b w:val="0"/>
        <w:i w:val="0"/>
        <w:strike w:val="0"/>
        <w:dstrike w:val="0"/>
        <w:sz w:val="24"/>
        <w:szCs w:val="24"/>
        <w:u w:val="none"/>
        <w:effect w:val="none"/>
      </w:rPr>
    </w:lvl>
    <w:lvl w:ilvl="1">
      <w:start w:val="1"/>
      <w:numFmt w:val="lowerLetter"/>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0B37A8A"/>
    <w:multiLevelType w:val="multilevel"/>
    <w:tmpl w:val="A11E62C2"/>
    <w:lvl w:ilvl="0">
      <w:start w:val="23"/>
      <w:numFmt w:val="decimal"/>
      <w:lvlText w:val="%1."/>
      <w:lvlJc w:val="left"/>
      <w:pPr>
        <w:tabs>
          <w:tab w:val="num" w:pos="360"/>
        </w:tabs>
        <w:ind w:left="360" w:hanging="360"/>
      </w:pPr>
      <w:rPr>
        <w:rFonts w:hint="default"/>
        <w:b w:val="0"/>
        <w:i w:val="0"/>
        <w:strike w:val="0"/>
        <w:color w:val="auto"/>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26B7399"/>
    <w:multiLevelType w:val="multilevel"/>
    <w:tmpl w:val="BB6A8444"/>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27B4DD4"/>
    <w:multiLevelType w:val="hybridMultilevel"/>
    <w:tmpl w:val="20CED55C"/>
    <w:lvl w:ilvl="0" w:tplc="CB367496">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66D13C07"/>
    <w:multiLevelType w:val="hybridMultilevel"/>
    <w:tmpl w:val="2A267532"/>
    <w:lvl w:ilvl="0" w:tplc="63BA644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A67E06"/>
    <w:multiLevelType w:val="hybridMultilevel"/>
    <w:tmpl w:val="2130B8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6D816AB"/>
    <w:multiLevelType w:val="hybridMultilevel"/>
    <w:tmpl w:val="99C22D12"/>
    <w:lvl w:ilvl="0" w:tplc="5AA61EC0">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6"/>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7"/>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7"/>
  </w:num>
  <w:num w:numId="17">
    <w:abstractNumId w:val="15"/>
  </w:num>
  <w:num w:numId="18">
    <w:abstractNumId w:val="7"/>
  </w:num>
  <w:num w:numId="19">
    <w:abstractNumId w:val="2"/>
  </w:num>
  <w:num w:numId="20">
    <w:abstractNumId w:val="12"/>
  </w:num>
  <w:num w:numId="21">
    <w:abstractNumId w:val="1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9AA"/>
    <w:rsid w:val="0001202A"/>
    <w:rsid w:val="0004439F"/>
    <w:rsid w:val="0005442F"/>
    <w:rsid w:val="001C405B"/>
    <w:rsid w:val="005E3163"/>
    <w:rsid w:val="006455B9"/>
    <w:rsid w:val="00826DD4"/>
    <w:rsid w:val="0085461E"/>
    <w:rsid w:val="00A41CEA"/>
    <w:rsid w:val="00B96551"/>
    <w:rsid w:val="00C64E31"/>
    <w:rsid w:val="00D419AA"/>
    <w:rsid w:val="00E54D92"/>
    <w:rsid w:val="00F25EA6"/>
    <w:rsid w:val="00FE62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8EA8"/>
  <w15:docId w15:val="{203397BC-155B-4412-BA3C-B52EAD8A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19A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19AA"/>
    <w:pPr>
      <w:ind w:left="708"/>
    </w:pPr>
  </w:style>
  <w:style w:type="character" w:styleId="Hypertextovodkaz">
    <w:name w:val="Hyperlink"/>
    <w:rsid w:val="00D419AA"/>
    <w:rPr>
      <w:color w:val="0000FF"/>
      <w:u w:val="single"/>
    </w:rPr>
  </w:style>
  <w:style w:type="paragraph" w:styleId="Seznamsodrkami">
    <w:name w:val="List Bullet"/>
    <w:basedOn w:val="Normln"/>
    <w:autoRedefine/>
    <w:rsid w:val="00D419AA"/>
    <w:pPr>
      <w:tabs>
        <w:tab w:val="left" w:pos="0"/>
      </w:tabs>
      <w:suppressAutoHyphens/>
      <w:autoSpaceDN w:val="0"/>
      <w:jc w:val="both"/>
      <w:textAlignment w:val="baseline"/>
    </w:pPr>
  </w:style>
  <w:style w:type="character" w:styleId="Odkaznakoment">
    <w:name w:val="annotation reference"/>
    <w:rsid w:val="00D419AA"/>
    <w:rPr>
      <w:sz w:val="16"/>
      <w:szCs w:val="16"/>
    </w:rPr>
  </w:style>
  <w:style w:type="paragraph" w:styleId="Zhlav">
    <w:name w:val="header"/>
    <w:basedOn w:val="Normln"/>
    <w:link w:val="ZhlavChar"/>
    <w:uiPriority w:val="99"/>
    <w:unhideWhenUsed/>
    <w:rsid w:val="0005442F"/>
    <w:pPr>
      <w:tabs>
        <w:tab w:val="center" w:pos="4536"/>
        <w:tab w:val="right" w:pos="9072"/>
      </w:tabs>
    </w:pPr>
  </w:style>
  <w:style w:type="character" w:customStyle="1" w:styleId="ZhlavChar">
    <w:name w:val="Záhlaví Char"/>
    <w:basedOn w:val="Standardnpsmoodstavce"/>
    <w:link w:val="Zhlav"/>
    <w:uiPriority w:val="99"/>
    <w:rsid w:val="0005442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5442F"/>
    <w:pPr>
      <w:tabs>
        <w:tab w:val="center" w:pos="4536"/>
        <w:tab w:val="right" w:pos="9072"/>
      </w:tabs>
    </w:pPr>
  </w:style>
  <w:style w:type="character" w:customStyle="1" w:styleId="ZpatChar">
    <w:name w:val="Zápatí Char"/>
    <w:basedOn w:val="Standardnpsmoodstavce"/>
    <w:link w:val="Zpat"/>
    <w:uiPriority w:val="99"/>
    <w:rsid w:val="0005442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519720">
      <w:bodyDiv w:val="1"/>
      <w:marLeft w:val="0"/>
      <w:marRight w:val="0"/>
      <w:marTop w:val="0"/>
      <w:marBottom w:val="0"/>
      <w:divBdr>
        <w:top w:val="none" w:sz="0" w:space="0" w:color="auto"/>
        <w:left w:val="none" w:sz="0" w:space="0" w:color="auto"/>
        <w:bottom w:val="none" w:sz="0" w:space="0" w:color="auto"/>
        <w:right w:val="none" w:sz="0" w:space="0" w:color="auto"/>
      </w:divBdr>
    </w:div>
    <w:div w:id="416638284">
      <w:bodyDiv w:val="1"/>
      <w:marLeft w:val="0"/>
      <w:marRight w:val="0"/>
      <w:marTop w:val="0"/>
      <w:marBottom w:val="0"/>
      <w:divBdr>
        <w:top w:val="none" w:sz="0" w:space="0" w:color="auto"/>
        <w:left w:val="none" w:sz="0" w:space="0" w:color="auto"/>
        <w:bottom w:val="none" w:sz="0" w:space="0" w:color="auto"/>
        <w:right w:val="none" w:sz="0" w:space="0" w:color="auto"/>
      </w:divBdr>
    </w:div>
    <w:div w:id="62812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alova.petra@kr-jihomoravsk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oldesiova.eva@kr-jihomoravsky.cz" TargetMode="External"/><Relationship Id="rId12" Type="http://schemas.openxmlformats.org/officeDocument/2006/relationships/hyperlink" Target="http://kissos.kr-jihomoravsk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tace.kr-jihomoravsk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ana.sladka@anabell.cz" TargetMode="External"/><Relationship Id="rId4" Type="http://schemas.openxmlformats.org/officeDocument/2006/relationships/webSettings" Target="webSettings.xml"/><Relationship Id="rId9" Type="http://schemas.openxmlformats.org/officeDocument/2006/relationships/hyperlink" Target="mailto:adamcova.katerina@kr-jihomoravsky.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4326</Words>
  <Characters>25525</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Kořístková Šárka</dc:creator>
  <cp:lastModifiedBy>Matejov František</cp:lastModifiedBy>
  <cp:revision>11</cp:revision>
  <dcterms:created xsi:type="dcterms:W3CDTF">2018-02-06T14:41:00Z</dcterms:created>
  <dcterms:modified xsi:type="dcterms:W3CDTF">2018-03-28T07:50:00Z</dcterms:modified>
</cp:coreProperties>
</file>