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B4F" w:rsidRDefault="00031B4F" w:rsidP="00031B4F">
      <w:pPr>
        <w:jc w:val="center"/>
        <w:rPr>
          <w:rFonts w:ascii="Times New Roman" w:hAnsi="Times New Roman" w:cs="Times New Roman"/>
          <w:sz w:val="36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22"/>
        </w:rPr>
        <w:t>DODATEK č. 1</w:t>
      </w:r>
    </w:p>
    <w:p w:rsidR="00031B4F" w:rsidRDefault="00031B4F" w:rsidP="00031B4F">
      <w:pPr>
        <w:pStyle w:val="Defaul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ke</w:t>
      </w:r>
      <w:r w:rsidR="00A74661">
        <w:rPr>
          <w:b/>
          <w:sz w:val="32"/>
          <w:szCs w:val="32"/>
        </w:rPr>
        <w:t xml:space="preserve"> kupní s</w:t>
      </w:r>
      <w:r>
        <w:rPr>
          <w:b/>
          <w:sz w:val="32"/>
          <w:szCs w:val="32"/>
        </w:rPr>
        <w:t xml:space="preserve">mlouvě </w:t>
      </w:r>
      <w:r>
        <w:rPr>
          <w:b/>
          <w:bCs/>
          <w:sz w:val="32"/>
          <w:szCs w:val="32"/>
        </w:rPr>
        <w:t xml:space="preserve">č. </w:t>
      </w:r>
      <w:r>
        <w:rPr>
          <w:b/>
          <w:sz w:val="32"/>
          <w:szCs w:val="32"/>
        </w:rPr>
        <w:t xml:space="preserve">2017/OIVZ/045 </w:t>
      </w:r>
    </w:p>
    <w:p w:rsidR="00031B4F" w:rsidRDefault="00031B4F" w:rsidP="00031B4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„</w:t>
      </w:r>
      <w:r>
        <w:rPr>
          <w:b/>
          <w:sz w:val="28"/>
          <w:szCs w:val="28"/>
        </w:rPr>
        <w:t xml:space="preserve">Adaptace </w:t>
      </w:r>
      <w:proofErr w:type="spellStart"/>
      <w:r>
        <w:rPr>
          <w:b/>
          <w:sz w:val="28"/>
          <w:szCs w:val="28"/>
        </w:rPr>
        <w:t>obj</w:t>
      </w:r>
      <w:proofErr w:type="spellEnd"/>
      <w:r>
        <w:rPr>
          <w:b/>
          <w:sz w:val="28"/>
          <w:szCs w:val="28"/>
        </w:rPr>
        <w:t>. Fr. Křížka 22 pro zdravotnické služby - elektronické komunikace</w:t>
      </w:r>
      <w:r>
        <w:rPr>
          <w:b/>
          <w:bCs/>
          <w:sz w:val="28"/>
          <w:szCs w:val="28"/>
        </w:rPr>
        <w:t>“</w:t>
      </w:r>
    </w:p>
    <w:p w:rsidR="00031B4F" w:rsidRDefault="00031B4F" w:rsidP="00031B4F">
      <w:pPr>
        <w:pStyle w:val="Default"/>
        <w:jc w:val="center"/>
        <w:rPr>
          <w:b/>
          <w:sz w:val="28"/>
          <w:szCs w:val="28"/>
        </w:rPr>
      </w:pPr>
    </w:p>
    <w:p w:rsidR="00031B4F" w:rsidRDefault="00031B4F" w:rsidP="00031B4F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(dále jen „dodatek č. 1“)</w:t>
      </w:r>
    </w:p>
    <w:p w:rsidR="00031B4F" w:rsidRDefault="00031B4F" w:rsidP="00031B4F">
      <w:pPr>
        <w:jc w:val="center"/>
        <w:rPr>
          <w:szCs w:val="22"/>
        </w:rPr>
      </w:pPr>
    </w:p>
    <w:p w:rsidR="00031B4F" w:rsidRDefault="00031B4F" w:rsidP="00031B4F">
      <w:pPr>
        <w:pStyle w:val="odrkyChar"/>
        <w:spacing w:after="0" w:line="276" w:lineRule="auto"/>
        <w:ind w:left="2835" w:hanging="2835"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Městská část Praha 7</w:t>
      </w:r>
    </w:p>
    <w:p w:rsidR="00031B4F" w:rsidRDefault="00031B4F" w:rsidP="00031B4F">
      <w:pPr>
        <w:pStyle w:val="odrkyChar"/>
        <w:spacing w:before="0" w:after="0"/>
        <w:ind w:left="1416" w:hanging="141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sídlem: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nábřeží Kapitána Jaroše 1000/7, Praha – Holešovice, 170 00</w:t>
      </w:r>
    </w:p>
    <w:p w:rsidR="00031B4F" w:rsidRDefault="00031B4F" w:rsidP="00031B4F">
      <w:pPr>
        <w:pStyle w:val="odrkyChar"/>
        <w:spacing w:before="0" w:after="0"/>
        <w:ind w:left="1416" w:hanging="141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zastoupená: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Ing. Kamil Vavřinec Mareš, zástupce starosty MČ Praha 7</w:t>
      </w:r>
    </w:p>
    <w:p w:rsidR="00031B4F" w:rsidRDefault="00031B4F" w:rsidP="00031B4F">
      <w:pPr>
        <w:pStyle w:val="odrkyChar"/>
        <w:numPr>
          <w:ilvl w:val="0"/>
          <w:numId w:val="2"/>
        </w:numPr>
        <w:spacing w:before="0" w:after="0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IČO: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00063754</w:t>
      </w:r>
    </w:p>
    <w:p w:rsidR="00031B4F" w:rsidRDefault="00031B4F" w:rsidP="00031B4F">
      <w:pPr>
        <w:pStyle w:val="odrkyChar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DIČ: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CZ 00063754</w:t>
      </w:r>
      <w:r>
        <w:rPr>
          <w:rFonts w:ascii="Times New Roman" w:eastAsia="Times New Roman" w:hAnsi="Times New Roman" w:cs="Times New Roman"/>
        </w:rPr>
        <w:tab/>
      </w:r>
    </w:p>
    <w:p w:rsidR="00031B4F" w:rsidRDefault="00031B4F" w:rsidP="00031B4F">
      <w:pPr>
        <w:pStyle w:val="odrkyChar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bankovní spojení:</w:t>
      </w:r>
      <w:r>
        <w:rPr>
          <w:rFonts w:ascii="Times New Roman" w:eastAsia="Times New Roman" w:hAnsi="Times New Roman" w:cs="Times New Roman"/>
        </w:rPr>
        <w:tab/>
        <w:t>Česká spořitelna a.s.</w:t>
      </w:r>
    </w:p>
    <w:p w:rsidR="00031B4F" w:rsidRDefault="00031B4F" w:rsidP="00031B4F">
      <w:pPr>
        <w:pStyle w:val="odrkyChar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číslo účtu: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31B4F" w:rsidRDefault="00031B4F" w:rsidP="00031B4F">
      <w:pPr>
        <w:pStyle w:val="odrkyChar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e-mail: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31B4F" w:rsidRDefault="00031B4F" w:rsidP="00031B4F">
      <w:pPr>
        <w:pStyle w:val="odrkyChar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telefon: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31B4F" w:rsidRDefault="00031B4F" w:rsidP="00031B4F">
      <w:pPr>
        <w:pStyle w:val="Normlnweb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(dále jako „kupující“)</w:t>
      </w:r>
    </w:p>
    <w:p w:rsidR="00031B4F" w:rsidRDefault="00031B4F" w:rsidP="00031B4F">
      <w:pPr>
        <w:shd w:val="clear" w:color="auto" w:fill="FFFFFF"/>
        <w:overflowPunct w:val="0"/>
        <w:autoSpaceDE w:val="0"/>
        <w:jc w:val="both"/>
        <w:textAlignment w:val="baseline"/>
        <w:rPr>
          <w:rFonts w:ascii="Times New Roman" w:hAnsi="Times New Roman" w:cs="Times New Roman"/>
          <w:color w:val="000000"/>
          <w:szCs w:val="22"/>
          <w:lang w:eastAsia="cs-CZ"/>
        </w:rPr>
      </w:pPr>
      <w:r>
        <w:rPr>
          <w:rFonts w:ascii="Times New Roman" w:hAnsi="Times New Roman" w:cs="Times New Roman"/>
          <w:color w:val="000000"/>
          <w:szCs w:val="22"/>
          <w:lang w:eastAsia="cs-CZ"/>
        </w:rPr>
        <w:tab/>
      </w:r>
    </w:p>
    <w:p w:rsidR="00031B4F" w:rsidRDefault="00031B4F" w:rsidP="00031B4F">
      <w:pPr>
        <w:pStyle w:val="Default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a </w:t>
      </w:r>
    </w:p>
    <w:p w:rsidR="00031B4F" w:rsidRDefault="00031B4F" w:rsidP="00031B4F">
      <w:pPr>
        <w:pStyle w:val="Default"/>
        <w:rPr>
          <w:sz w:val="22"/>
          <w:szCs w:val="22"/>
        </w:rPr>
      </w:pP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</w:rPr>
        <w:t>premise, s.r.o.</w:t>
      </w: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se sídlem: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Všehrdova 560/2, 110 00 Praha 1</w:t>
      </w: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zastoupena: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Miroslavem Novotným, jednatelem společnosti</w:t>
      </w: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IČO: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27573524</w:t>
      </w: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DIČ: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CZ27573524</w:t>
      </w: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bankovní spojení: </w:t>
      </w:r>
      <w:r>
        <w:rPr>
          <w:rFonts w:ascii="Times New Roman" w:hAnsi="Times New Roman" w:cs="Times New Roman"/>
        </w:rPr>
        <w:tab/>
        <w:t>KB Havlíčkův Brod</w:t>
      </w:r>
    </w:p>
    <w:p w:rsidR="00031B4F" w:rsidRDefault="00031B4F" w:rsidP="00031B4F">
      <w:pPr>
        <w:pStyle w:val="odrkyChar"/>
        <w:spacing w:before="0"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číslo účtu: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31B4F" w:rsidRDefault="00031B4F" w:rsidP="00031B4F">
      <w:pPr>
        <w:pStyle w:val="Normln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zapsaná v obchodním rejstříku vedeném Městských soudem v Praze, oddíl C, vložka 113112           </w:t>
      </w:r>
    </w:p>
    <w:p w:rsidR="00031B4F" w:rsidRDefault="00031B4F" w:rsidP="00031B4F">
      <w:pPr>
        <w:shd w:val="clear" w:color="auto" w:fill="FFFFFF"/>
        <w:overflowPunct w:val="0"/>
        <w:autoSpaceDE w:val="0"/>
        <w:jc w:val="both"/>
        <w:textAlignment w:val="baseline"/>
        <w:rPr>
          <w:rFonts w:ascii="Times New Roman" w:hAnsi="Times New Roman" w:cs="Times New Roman"/>
          <w:color w:val="000000"/>
          <w:szCs w:val="22"/>
          <w:lang w:eastAsia="cs-CZ"/>
        </w:rPr>
      </w:pPr>
    </w:p>
    <w:p w:rsidR="00031B4F" w:rsidRDefault="00031B4F" w:rsidP="00031B4F">
      <w:pPr>
        <w:pStyle w:val="Normlnweb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(dále jako „prodávající“)</w:t>
      </w:r>
    </w:p>
    <w:p w:rsidR="00B75261" w:rsidRDefault="00031B4F" w:rsidP="00031B4F">
      <w:pPr>
        <w:pStyle w:val="Normlnweb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(společně dále jen „smluvní strany“)</w:t>
      </w:r>
    </w:p>
    <w:p w:rsidR="00031B4F" w:rsidRDefault="00031B4F" w:rsidP="00031B4F">
      <w:pPr>
        <w:pStyle w:val="Normlnweb"/>
        <w:spacing w:line="276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uzavřeli níže uvedeného dne, měsíce a roku tento dodatek č. 1 ke kupní smlouvě </w:t>
      </w:r>
      <w:r>
        <w:rPr>
          <w:bCs/>
          <w:sz w:val="22"/>
          <w:szCs w:val="22"/>
        </w:rPr>
        <w:t>(dále také jako „dodatek“):</w:t>
      </w:r>
    </w:p>
    <w:p w:rsidR="00031B4F" w:rsidRDefault="00031B4F" w:rsidP="00031B4F">
      <w:pPr>
        <w:pStyle w:val="Zkladntext"/>
        <w:pBdr>
          <w:top w:val="single" w:sz="6" w:space="1" w:color="000000"/>
          <w:bottom w:val="single" w:sz="6" w:space="1" w:color="000000"/>
        </w:pBdr>
        <w:jc w:val="both"/>
      </w:pPr>
      <w:r>
        <w:rPr>
          <w:sz w:val="22"/>
          <w:szCs w:val="22"/>
          <w:lang w:eastAsia="cs-CZ"/>
        </w:rPr>
        <w:t>Tento dodatek č. 1 ke</w:t>
      </w:r>
      <w:r w:rsidR="00DC3E09">
        <w:rPr>
          <w:sz w:val="22"/>
          <w:szCs w:val="22"/>
          <w:lang w:eastAsia="cs-CZ"/>
        </w:rPr>
        <w:t xml:space="preserve"> kupní</w:t>
      </w:r>
      <w:r>
        <w:rPr>
          <w:sz w:val="22"/>
          <w:szCs w:val="22"/>
          <w:lang w:eastAsia="cs-CZ"/>
        </w:rPr>
        <w:t xml:space="preserve"> smlouvě č. 2017/OIVZ/045 je uzavřen</w:t>
      </w:r>
      <w:r>
        <w:rPr>
          <w:szCs w:val="22"/>
          <w:lang w:eastAsia="cs-CZ"/>
        </w:rPr>
        <w:t>ý</w:t>
      </w:r>
      <w:r>
        <w:rPr>
          <w:sz w:val="22"/>
          <w:szCs w:val="22"/>
          <w:lang w:eastAsia="cs-CZ"/>
        </w:rPr>
        <w:t xml:space="preserve"> na základě rozhodn</w:t>
      </w:r>
      <w:r w:rsidR="00B65A50">
        <w:rPr>
          <w:sz w:val="22"/>
          <w:szCs w:val="22"/>
          <w:lang w:eastAsia="cs-CZ"/>
        </w:rPr>
        <w:t>utí Rady MČ Praha 7 č. usnesení 0214/18-R</w:t>
      </w:r>
      <w:r>
        <w:rPr>
          <w:sz w:val="22"/>
          <w:szCs w:val="22"/>
          <w:lang w:eastAsia="cs-CZ"/>
        </w:rPr>
        <w:t xml:space="preserve"> z jednání č. </w:t>
      </w:r>
      <w:r w:rsidR="00B65A50">
        <w:rPr>
          <w:sz w:val="22"/>
          <w:szCs w:val="22"/>
          <w:lang w:eastAsia="cs-CZ"/>
        </w:rPr>
        <w:t>18 ze dne 20. 3. 2018</w:t>
      </w:r>
    </w:p>
    <w:p w:rsidR="00031B4F" w:rsidRDefault="00031B4F" w:rsidP="00031B4F">
      <w:pPr>
        <w:jc w:val="both"/>
        <w:rPr>
          <w:rFonts w:ascii="Times New Roman" w:hAnsi="Times New Roman" w:cs="Times New Roman"/>
          <w:color w:val="000000"/>
          <w:sz w:val="24"/>
          <w:lang w:eastAsia="cs-CZ"/>
        </w:rPr>
      </w:pPr>
    </w:p>
    <w:p w:rsidR="00031B4F" w:rsidRDefault="00031B4F" w:rsidP="00031B4F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t>Smluvní strany se v souladu s čl. 8, odst. 8.6 kupní sm</w:t>
      </w:r>
      <w:r>
        <w:rPr>
          <w:color w:val="000000"/>
        </w:rPr>
        <w:t>louvy č. 2017/OIVZ/045</w:t>
      </w:r>
      <w:r>
        <w:t xml:space="preserve"> uzavřené dne 11. 8. 2017 (dále </w:t>
      </w:r>
      <w:r>
        <w:rPr>
          <w:color w:val="000000"/>
        </w:rPr>
        <w:t>jen „</w:t>
      </w:r>
      <w:r>
        <w:t>S</w:t>
      </w:r>
      <w:r>
        <w:rPr>
          <w:color w:val="000000"/>
        </w:rPr>
        <w:t xml:space="preserve">mlouva“), která byla uzavřena na základě zadávacího řízení pro zadání </w:t>
      </w:r>
      <w:r>
        <w:t>veřejné zakázky malého rozsahu vyhlášeného</w:t>
      </w:r>
      <w:r w:rsidR="00FB0A78">
        <w:t xml:space="preserve"> kupujícím</w:t>
      </w:r>
      <w:r>
        <w:t xml:space="preserve"> dne 17. 7. 2017 pod názvem „</w:t>
      </w:r>
      <w:r>
        <w:rPr>
          <w:b/>
        </w:rPr>
        <w:t xml:space="preserve">Adaptace </w:t>
      </w:r>
      <w:proofErr w:type="spellStart"/>
      <w:r>
        <w:rPr>
          <w:b/>
        </w:rPr>
        <w:t>obj</w:t>
      </w:r>
      <w:proofErr w:type="spellEnd"/>
      <w:r>
        <w:rPr>
          <w:b/>
        </w:rPr>
        <w:t>. Fr. Křížka 22 pro zdravotnické služby - elektronické komunikace“,</w:t>
      </w:r>
      <w:r>
        <w:t xml:space="preserve"> v souladu s Usnesením Rady MČ Praha 7, č. usnesení 0716/17-R z jednání ze dne 4. 8. 2017 a </w:t>
      </w:r>
      <w:proofErr w:type="spellStart"/>
      <w:r>
        <w:t>ust</w:t>
      </w:r>
      <w:proofErr w:type="spellEnd"/>
      <w:r>
        <w:t xml:space="preserve">. </w:t>
      </w:r>
      <w:r>
        <w:rPr>
          <w:color w:val="000000"/>
        </w:rPr>
        <w:t xml:space="preserve">§ 222 </w:t>
      </w:r>
      <w:r>
        <w:t xml:space="preserve">odst. 4, 6 a 9 </w:t>
      </w:r>
      <w:r>
        <w:rPr>
          <w:color w:val="000000"/>
        </w:rPr>
        <w:t>zákona č. 134/2016 Sb., o zadávání veřejných zakázek, v</w:t>
      </w:r>
      <w:r>
        <w:t>e znění pozdějších předpisů</w:t>
      </w:r>
      <w:r>
        <w:rPr>
          <w:color w:val="000000"/>
        </w:rPr>
        <w:t xml:space="preserve"> (dále také jen jako „ZZVZ“),</w:t>
      </w:r>
      <w:r>
        <w:t xml:space="preserve"> dohodly na tomto dodatku č. 1 ke Smlouvě. Tímto dodatkem se nepodstatným způsobem </w:t>
      </w:r>
      <w:r>
        <w:rPr>
          <w:b/>
        </w:rPr>
        <w:t>mění rozsah závazku</w:t>
      </w:r>
      <w:r w:rsidR="00D76CAA">
        <w:rPr>
          <w:b/>
        </w:rPr>
        <w:t xml:space="preserve"> a cena předmětu</w:t>
      </w:r>
      <w:r w:rsidR="003F4277">
        <w:rPr>
          <w:b/>
        </w:rPr>
        <w:t xml:space="preserve"> dodávky</w:t>
      </w:r>
      <w:r w:rsidR="000A723B">
        <w:rPr>
          <w:b/>
        </w:rPr>
        <w:t xml:space="preserve"> </w:t>
      </w:r>
      <w:r>
        <w:rPr>
          <w:b/>
        </w:rPr>
        <w:t>Smlouvy</w:t>
      </w:r>
      <w:r>
        <w:rPr>
          <w:b/>
          <w:color w:val="000000"/>
        </w:rPr>
        <w:t>.</w:t>
      </w:r>
      <w:r>
        <w:rPr>
          <w:color w:val="000000"/>
        </w:rPr>
        <w:t xml:space="preserve"> </w:t>
      </w:r>
    </w:p>
    <w:p w:rsidR="00031B4F" w:rsidRDefault="00031B4F" w:rsidP="00031B4F">
      <w:pPr>
        <w:ind w:left="340"/>
        <w:jc w:val="both"/>
        <w:rPr>
          <w:rFonts w:ascii="Times New Roman" w:hAnsi="Times New Roman" w:cs="Times New Roman"/>
          <w:b/>
          <w:szCs w:val="22"/>
        </w:rPr>
      </w:pP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Ke změně rozsahu</w:t>
      </w:r>
      <w:r w:rsidR="00D76CAA">
        <w:rPr>
          <w:rFonts w:ascii="Times New Roman" w:hAnsi="Times New Roman" w:cs="Times New Roman"/>
          <w:b/>
          <w:szCs w:val="22"/>
        </w:rPr>
        <w:t xml:space="preserve"> předmětu </w:t>
      </w:r>
      <w:r w:rsidR="003F4277">
        <w:rPr>
          <w:rFonts w:ascii="Times New Roman" w:hAnsi="Times New Roman" w:cs="Times New Roman"/>
          <w:b/>
          <w:szCs w:val="22"/>
        </w:rPr>
        <w:t>dodávky</w:t>
      </w:r>
      <w:r>
        <w:rPr>
          <w:rFonts w:ascii="Times New Roman" w:hAnsi="Times New Roman" w:cs="Times New Roman"/>
          <w:b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dochází z důvodu:</w:t>
      </w:r>
    </w:p>
    <w:p w:rsidR="00031B4F" w:rsidRDefault="00031B4F" w:rsidP="00031B4F">
      <w:pPr>
        <w:pStyle w:val="l3"/>
        <w:numPr>
          <w:ilvl w:val="0"/>
          <w:numId w:val="4"/>
        </w:numPr>
        <w:spacing w:beforeAutospacing="0" w:after="240" w:afterAutospac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změny rozsahu prací,</w:t>
      </w:r>
      <w:r>
        <w:rPr>
          <w:sz w:val="22"/>
          <w:szCs w:val="22"/>
        </w:rPr>
        <w:t xml:space="preserve"> které nemění celkovou povahu veřejné zakázky a jejíž hodnota je nižší než 15 % původní hodnoty závazku ze smlouvy na veřejnou zakázku na práce. Jedná se o požadavky</w:t>
      </w:r>
      <w:r w:rsidR="003F4277">
        <w:rPr>
          <w:sz w:val="22"/>
          <w:szCs w:val="22"/>
        </w:rPr>
        <w:t xml:space="preserve"> kupujícího</w:t>
      </w:r>
      <w:r>
        <w:rPr>
          <w:sz w:val="22"/>
          <w:szCs w:val="22"/>
        </w:rPr>
        <w:t xml:space="preserve"> spočívající ve zmenšení rozsahu </w:t>
      </w:r>
      <w:r w:rsidR="003F4277">
        <w:rPr>
          <w:sz w:val="22"/>
          <w:szCs w:val="22"/>
        </w:rPr>
        <w:t>předmětu dodávky</w:t>
      </w:r>
      <w:r>
        <w:rPr>
          <w:sz w:val="22"/>
          <w:szCs w:val="22"/>
        </w:rPr>
        <w:t xml:space="preserve"> dle ZL č. 01 a v rozšíření dodávky koncových prvků elektro. Změny jsou specifikovány ve změnových listech, (viz. Příloha 1a - změnové listy č. 01, 02 a 03). Celkový součet hodnot všech těchto změn je nižší než 15 % původní hodnoty závazku ze smlouvy.</w:t>
      </w:r>
    </w:p>
    <w:p w:rsidR="00031B4F" w:rsidRDefault="00031B4F" w:rsidP="00031B4F">
      <w:pPr>
        <w:pStyle w:val="l3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změny rozsahu prací, </w:t>
      </w:r>
      <w:r>
        <w:rPr>
          <w:sz w:val="22"/>
          <w:szCs w:val="22"/>
        </w:rPr>
        <w:t>jej</w:t>
      </w:r>
      <w:r w:rsidR="003F4277">
        <w:rPr>
          <w:sz w:val="22"/>
          <w:szCs w:val="22"/>
        </w:rPr>
        <w:t>ichž</w:t>
      </w:r>
      <w:r>
        <w:rPr>
          <w:sz w:val="22"/>
          <w:szCs w:val="22"/>
        </w:rPr>
        <w:t xml:space="preserve"> potřeba vznikla v důsledku okolností, které</w:t>
      </w:r>
      <w:r w:rsidR="003F4277">
        <w:rPr>
          <w:sz w:val="22"/>
          <w:szCs w:val="22"/>
        </w:rPr>
        <w:t xml:space="preserve"> kupující</w:t>
      </w:r>
      <w:r>
        <w:rPr>
          <w:sz w:val="22"/>
          <w:szCs w:val="22"/>
        </w:rPr>
        <w:t xml:space="preserve"> jednající s náležitou péčí nemohl předvídat, nemění celkovou povahu veřejné zakázky a jejíž hodnota nepřekročí 50</w:t>
      </w:r>
      <w:r>
        <w:rPr>
          <w:szCs w:val="22"/>
        </w:rPr>
        <w:t> </w:t>
      </w:r>
      <w:r>
        <w:rPr>
          <w:sz w:val="22"/>
          <w:szCs w:val="22"/>
        </w:rPr>
        <w:t>% původní hodnoty závazku. V</w:t>
      </w:r>
      <w:r w:rsidR="003F4277">
        <w:rPr>
          <w:sz w:val="22"/>
          <w:szCs w:val="22"/>
        </w:rPr>
        <w:t> </w:t>
      </w:r>
      <w:r>
        <w:rPr>
          <w:sz w:val="22"/>
          <w:szCs w:val="22"/>
        </w:rPr>
        <w:t>průběhu</w:t>
      </w:r>
      <w:r w:rsidR="003F4277">
        <w:rPr>
          <w:sz w:val="22"/>
          <w:szCs w:val="22"/>
        </w:rPr>
        <w:t xml:space="preserve"> realizace předmětu dodávky</w:t>
      </w:r>
      <w:r>
        <w:rPr>
          <w:sz w:val="22"/>
          <w:szCs w:val="22"/>
        </w:rPr>
        <w:t xml:space="preserve"> bylo zjištěno, že soupis prací neobsahoval kastlík pro ochranu chráněné únikové cesty v 1. PP dle požárně bezpečnostního řešení. </w:t>
      </w:r>
      <w:r>
        <w:rPr>
          <w:szCs w:val="22"/>
        </w:rPr>
        <w:t xml:space="preserve">Změny jsou specifikovány ve změnovém listě, </w:t>
      </w:r>
      <w:r>
        <w:rPr>
          <w:sz w:val="22"/>
          <w:szCs w:val="22"/>
        </w:rPr>
        <w:t>(viz. Příloha 1a - změnový list č. 04). Celkový cenový nárůst související s touto změnou, při odečtení prací, služeb nebo dodávek, které nebyly s ohledem na tyto změny realizovány, nepřesáhne 30 % původní hodnoty závazku.</w:t>
      </w: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 xml:space="preserve">Ve Smlouvě se důsledku změny rozsahu závazku doplňuje v čl. I. Účel a předmět </w:t>
      </w:r>
      <w:r w:rsidR="007A4EEB">
        <w:rPr>
          <w:rFonts w:ascii="Times New Roman" w:hAnsi="Times New Roman" w:cs="Times New Roman"/>
          <w:b/>
          <w:szCs w:val="22"/>
        </w:rPr>
        <w:t>S</w:t>
      </w:r>
      <w:r>
        <w:rPr>
          <w:rFonts w:ascii="Times New Roman" w:hAnsi="Times New Roman" w:cs="Times New Roman"/>
          <w:b/>
          <w:szCs w:val="22"/>
        </w:rPr>
        <w:t>mlouvy nový odst. 1.13 s tímto textem:</w:t>
      </w:r>
    </w:p>
    <w:p w:rsidR="00031B4F" w:rsidRDefault="00031B4F" w:rsidP="00031B4F">
      <w:pPr>
        <w:ind w:left="3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„1.13 Dodatkem č. 1 se mění rozsah</w:t>
      </w:r>
      <w:r w:rsidR="003F4277">
        <w:rPr>
          <w:rFonts w:ascii="Times New Roman" w:hAnsi="Times New Roman" w:cs="Times New Roman"/>
          <w:szCs w:val="22"/>
        </w:rPr>
        <w:t xml:space="preserve"> předmětu dodávky</w:t>
      </w:r>
      <w:r>
        <w:rPr>
          <w:rFonts w:ascii="Times New Roman" w:hAnsi="Times New Roman" w:cs="Times New Roman"/>
          <w:szCs w:val="22"/>
        </w:rPr>
        <w:t xml:space="preserve"> o dodatečné práce a plnění, které jsou specifikovány ve změnových listech (dále jen „ZL“) č. 01, 02, 03 a 04, které tvoří přílohu č. 1a Smlouvy. Celkový cenový nárůst změn závazku dle </w:t>
      </w:r>
      <w:proofErr w:type="spellStart"/>
      <w:r>
        <w:rPr>
          <w:rFonts w:ascii="Times New Roman" w:hAnsi="Times New Roman" w:cs="Times New Roman"/>
          <w:szCs w:val="22"/>
        </w:rPr>
        <w:t>ust</w:t>
      </w:r>
      <w:proofErr w:type="spellEnd"/>
      <w:r>
        <w:rPr>
          <w:rFonts w:ascii="Times New Roman" w:hAnsi="Times New Roman" w:cs="Times New Roman"/>
          <w:szCs w:val="22"/>
        </w:rPr>
        <w:t xml:space="preserve">. § 222 odst. 4 ZZVZ nepřesáhne 15 % původní hodnoty závazku dle ZL č. 01, 02 a 03 04. Celkový cenový nárůst změn závazku dle </w:t>
      </w:r>
      <w:proofErr w:type="spellStart"/>
      <w:r>
        <w:rPr>
          <w:rFonts w:ascii="Times New Roman" w:hAnsi="Times New Roman" w:cs="Times New Roman"/>
          <w:szCs w:val="22"/>
        </w:rPr>
        <w:t>ust</w:t>
      </w:r>
      <w:proofErr w:type="spellEnd"/>
      <w:r>
        <w:rPr>
          <w:rFonts w:ascii="Times New Roman" w:hAnsi="Times New Roman" w:cs="Times New Roman"/>
          <w:szCs w:val="22"/>
        </w:rPr>
        <w:t>. § 222 odst. 6 a odst. 9 ZZVZ dle ZL č. 04 nepřesáhne 30% původní hodnoty závazku.“</w:t>
      </w:r>
    </w:p>
    <w:p w:rsidR="00031B4F" w:rsidRDefault="00031B4F" w:rsidP="00031B4F">
      <w:pPr>
        <w:jc w:val="both"/>
        <w:rPr>
          <w:rFonts w:ascii="Times New Roman" w:hAnsi="Times New Roman" w:cs="Times New Roman"/>
          <w:szCs w:val="22"/>
        </w:rPr>
      </w:pPr>
    </w:p>
    <w:p w:rsidR="00031B4F" w:rsidRDefault="00031B4F" w:rsidP="00031B4F">
      <w:pPr>
        <w:numPr>
          <w:ilvl w:val="0"/>
          <w:numId w:val="3"/>
        </w:numPr>
        <w:autoSpaceDN w:val="0"/>
        <w:adjustRightInd w:val="0"/>
        <w:ind w:left="2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Ve Smlouvě v čl. 2. Cena</w:t>
      </w:r>
      <w:r w:rsidR="003F4277">
        <w:rPr>
          <w:rFonts w:ascii="Times New Roman" w:hAnsi="Times New Roman" w:cs="Times New Roman"/>
          <w:b/>
          <w:szCs w:val="22"/>
        </w:rPr>
        <w:t xml:space="preserve"> předmětu dodávky</w:t>
      </w:r>
      <w:r>
        <w:rPr>
          <w:rFonts w:ascii="Times New Roman" w:hAnsi="Times New Roman" w:cs="Times New Roman"/>
          <w:b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se mění a doplňuje tabulka s celkovou cenou</w:t>
      </w:r>
      <w:r w:rsidR="003F4277">
        <w:rPr>
          <w:rFonts w:ascii="Times New Roman" w:hAnsi="Times New Roman" w:cs="Times New Roman"/>
          <w:szCs w:val="22"/>
        </w:rPr>
        <w:t xml:space="preserve"> předmětu dodávky</w:t>
      </w:r>
      <w:r>
        <w:rPr>
          <w:rFonts w:ascii="Times New Roman" w:hAnsi="Times New Roman" w:cs="Times New Roman"/>
          <w:szCs w:val="22"/>
        </w:rPr>
        <w:t xml:space="preserve"> uvedená v</w:t>
      </w:r>
      <w:r>
        <w:rPr>
          <w:rFonts w:ascii="Times New Roman" w:hAnsi="Times New Roman" w:cs="Times New Roman"/>
          <w:b/>
          <w:szCs w:val="22"/>
        </w:rPr>
        <w:t xml:space="preserve"> odst. 2.1</w:t>
      </w:r>
      <w:r>
        <w:rPr>
          <w:rFonts w:ascii="Times New Roman" w:hAnsi="Times New Roman" w:cs="Times New Roman"/>
          <w:szCs w:val="22"/>
        </w:rPr>
        <w:t xml:space="preserve"> následujícím způsobem:</w:t>
      </w:r>
    </w:p>
    <w:p w:rsidR="00031B4F" w:rsidRDefault="00031B4F" w:rsidP="00031B4F">
      <w:pPr>
        <w:autoSpaceDN w:val="0"/>
        <w:adjustRightInd w:val="0"/>
        <w:spacing w:after="120"/>
        <w:ind w:left="2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„</w:t>
      </w:r>
    </w:p>
    <w:tbl>
      <w:tblPr>
        <w:tblW w:w="0" w:type="auto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5"/>
        <w:gridCol w:w="708"/>
        <w:gridCol w:w="2820"/>
      </w:tblGrid>
      <w:tr w:rsidR="00031B4F" w:rsidTr="00031B4F"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Cena za </w:t>
            </w:r>
            <w:r w:rsidR="007A4EEB">
              <w:rPr>
                <w:rFonts w:ascii="Times New Roman" w:hAnsi="Times New Roman" w:cs="Times New Roman"/>
                <w:bCs/>
                <w:szCs w:val="22"/>
              </w:rPr>
              <w:t>předmět dodávky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 </w:t>
            </w:r>
            <w:r w:rsidR="007A4EEB">
              <w:rPr>
                <w:rFonts w:ascii="Times New Roman" w:hAnsi="Times New Roman" w:cs="Times New Roman"/>
                <w:bCs/>
                <w:szCs w:val="22"/>
              </w:rPr>
              <w:t xml:space="preserve">dle Smlouvy </w:t>
            </w:r>
            <w:r>
              <w:rPr>
                <w:rFonts w:ascii="Times New Roman" w:hAnsi="Times New Roman" w:cs="Times New Roman"/>
                <w:bCs/>
                <w:szCs w:val="22"/>
              </w:rPr>
              <w:t>bez DPH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2820" w:type="dxa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single" w:sz="12" w:space="0" w:color="auto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right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1 237 960,00,- Kč</w:t>
            </w:r>
          </w:p>
        </w:tc>
      </w:tr>
      <w:tr w:rsidR="00031B4F" w:rsidTr="00031B4F">
        <w:tc>
          <w:tcPr>
            <w:tcW w:w="5245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Cena za</w:t>
            </w:r>
            <w:r w:rsidR="007A4EEB">
              <w:rPr>
                <w:rFonts w:ascii="Times New Roman" w:hAnsi="Times New Roman" w:cs="Times New Roman"/>
                <w:bCs/>
                <w:szCs w:val="22"/>
              </w:rPr>
              <w:t xml:space="preserve"> předmět dodávky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 dle Dodatku č. 1 bez DPH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right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38 790,30,- Kč</w:t>
            </w:r>
          </w:p>
        </w:tc>
      </w:tr>
      <w:tr w:rsidR="00031B4F" w:rsidTr="00031B4F">
        <w:tc>
          <w:tcPr>
            <w:tcW w:w="5245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Cena celkem za</w:t>
            </w:r>
            <w:r w:rsidR="007A4EEB">
              <w:rPr>
                <w:rFonts w:ascii="Times New Roman" w:hAnsi="Times New Roman" w:cs="Times New Roman"/>
                <w:b/>
                <w:bCs/>
                <w:szCs w:val="22"/>
              </w:rPr>
              <w:t xml:space="preserve"> předmět </w:t>
            </w:r>
            <w:r w:rsidR="0021540F">
              <w:rPr>
                <w:rFonts w:ascii="Times New Roman" w:hAnsi="Times New Roman" w:cs="Times New Roman"/>
                <w:b/>
                <w:bCs/>
                <w:szCs w:val="22"/>
              </w:rPr>
              <w:t>dodávky bez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 DPH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right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1 276 750,30,- Kč </w:t>
            </w:r>
          </w:p>
        </w:tc>
      </w:tr>
      <w:tr w:rsidR="00031B4F" w:rsidTr="00031B4F">
        <w:tc>
          <w:tcPr>
            <w:tcW w:w="5245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DPH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21 %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right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268 117,56,- Kč</w:t>
            </w:r>
          </w:p>
        </w:tc>
      </w:tr>
      <w:tr w:rsidR="00031B4F" w:rsidTr="00031B4F">
        <w:tc>
          <w:tcPr>
            <w:tcW w:w="5245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Celková cena za </w:t>
            </w:r>
            <w:r w:rsidR="007A4EEB">
              <w:rPr>
                <w:rFonts w:ascii="Times New Roman" w:hAnsi="Times New Roman" w:cs="Times New Roman"/>
                <w:b/>
                <w:bCs/>
                <w:szCs w:val="22"/>
              </w:rPr>
              <w:t>předmět dodávky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 včetně DPH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hideMark/>
          </w:tcPr>
          <w:p w:rsidR="00031B4F" w:rsidRDefault="00031B4F">
            <w:pPr>
              <w:tabs>
                <w:tab w:val="left" w:pos="708"/>
                <w:tab w:val="center" w:pos="4536"/>
                <w:tab w:val="right" w:pos="9072"/>
              </w:tabs>
              <w:jc w:val="right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1 468 262,85,- Kč</w:t>
            </w:r>
          </w:p>
        </w:tc>
      </w:tr>
    </w:tbl>
    <w:p w:rsidR="00031B4F" w:rsidRDefault="00031B4F" w:rsidP="00031B4F">
      <w:pPr>
        <w:autoSpaceDN w:val="0"/>
        <w:adjustRightInd w:val="0"/>
        <w:ind w:left="-100"/>
        <w:jc w:val="both"/>
        <w:rPr>
          <w:rFonts w:ascii="Times New Roman" w:hAnsi="Times New Roman" w:cs="Times New Roman"/>
          <w:b/>
          <w:szCs w:val="22"/>
        </w:rPr>
      </w:pPr>
    </w:p>
    <w:p w:rsidR="00031B4F" w:rsidRDefault="00031B4F" w:rsidP="00031B4F">
      <w:pPr>
        <w:numPr>
          <w:ilvl w:val="0"/>
          <w:numId w:val="3"/>
        </w:numPr>
        <w:autoSpaceDN w:val="0"/>
        <w:adjustRightInd w:val="0"/>
        <w:ind w:left="240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 xml:space="preserve">V Závěrečných ustanoveních se mění a doplňují Přílohy </w:t>
      </w:r>
      <w:r w:rsidR="007A4EEB">
        <w:rPr>
          <w:rFonts w:ascii="Times New Roman" w:hAnsi="Times New Roman" w:cs="Times New Roman"/>
          <w:b/>
          <w:szCs w:val="22"/>
        </w:rPr>
        <w:t>S</w:t>
      </w:r>
      <w:r>
        <w:rPr>
          <w:rFonts w:ascii="Times New Roman" w:hAnsi="Times New Roman" w:cs="Times New Roman"/>
          <w:b/>
          <w:szCs w:val="22"/>
        </w:rPr>
        <w:t>mlouvy a nově zní takto:</w:t>
      </w:r>
    </w:p>
    <w:p w:rsidR="00031B4F" w:rsidRDefault="00031B4F" w:rsidP="00031B4F">
      <w:pPr>
        <w:pStyle w:val="Import1"/>
        <w:tabs>
          <w:tab w:val="clear" w:pos="504"/>
          <w:tab w:val="left" w:pos="708"/>
        </w:tabs>
        <w:ind w:firstLine="709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  <w:lang w:val="cs-CZ"/>
        </w:rPr>
        <w:t>Příloha č. 1</w:t>
      </w:r>
      <w:r>
        <w:rPr>
          <w:rFonts w:ascii="Times New Roman" w:hAnsi="Times New Roman"/>
          <w:szCs w:val="24"/>
          <w:lang w:val="cs-CZ"/>
        </w:rPr>
        <w:tab/>
        <w:t>Cenová a technická specifikace - oceněný soupis materiálu a prací,</w:t>
      </w:r>
    </w:p>
    <w:p w:rsidR="00031B4F" w:rsidRDefault="000A723B" w:rsidP="00031B4F">
      <w:pPr>
        <w:pStyle w:val="Import12"/>
        <w:tabs>
          <w:tab w:val="clear" w:pos="504"/>
          <w:tab w:val="left" w:pos="708"/>
        </w:tabs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  <w:tab/>
        <w:t xml:space="preserve">Příloha </w:t>
      </w:r>
      <w:proofErr w:type="gramStart"/>
      <w:r>
        <w:rPr>
          <w:rFonts w:ascii="Times New Roman" w:hAnsi="Times New Roman"/>
          <w:szCs w:val="24"/>
          <w:lang w:val="cs-CZ"/>
        </w:rPr>
        <w:t>č. 2</w:t>
      </w:r>
      <w:r>
        <w:rPr>
          <w:rFonts w:ascii="Times New Roman" w:hAnsi="Times New Roman"/>
          <w:szCs w:val="24"/>
          <w:lang w:val="cs-CZ"/>
        </w:rPr>
        <w:tab/>
      </w:r>
      <w:r w:rsidR="00031B4F">
        <w:rPr>
          <w:rFonts w:ascii="Times New Roman" w:hAnsi="Times New Roman"/>
          <w:szCs w:val="24"/>
          <w:lang w:val="cs-CZ"/>
        </w:rPr>
        <w:t>Projektová</w:t>
      </w:r>
      <w:proofErr w:type="gramEnd"/>
      <w:r w:rsidR="00031B4F">
        <w:rPr>
          <w:rFonts w:ascii="Times New Roman" w:hAnsi="Times New Roman"/>
          <w:szCs w:val="24"/>
          <w:lang w:val="cs-CZ"/>
        </w:rPr>
        <w:t xml:space="preserve"> dokumentace na CD,</w:t>
      </w:r>
    </w:p>
    <w:p w:rsidR="00031B4F" w:rsidRDefault="00031B4F" w:rsidP="00031B4F">
      <w:pPr>
        <w:ind w:left="2127" w:hanging="141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Příloha č. 3</w:t>
      </w:r>
      <w:r>
        <w:rPr>
          <w:rFonts w:ascii="Times New Roman" w:hAnsi="Times New Roman" w:cs="Times New Roman"/>
          <w:sz w:val="24"/>
        </w:rPr>
        <w:tab/>
      </w:r>
      <w:r w:rsidR="000A723B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Identifikační údaje odpovědné osoby </w:t>
      </w:r>
      <w:r w:rsidR="007A4EEB">
        <w:rPr>
          <w:rFonts w:ascii="Times New Roman" w:hAnsi="Times New Roman" w:cs="Times New Roman"/>
          <w:sz w:val="24"/>
        </w:rPr>
        <w:t>prodávajícího</w:t>
      </w:r>
      <w:r>
        <w:rPr>
          <w:rFonts w:ascii="Times New Roman" w:hAnsi="Times New Roman" w:cs="Times New Roman"/>
          <w:sz w:val="24"/>
        </w:rPr>
        <w:t>, které má složen</w:t>
      </w:r>
      <w:r w:rsidR="0021540F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ve smyslu § 5 </w:t>
      </w:r>
      <w:proofErr w:type="spellStart"/>
      <w:r>
        <w:rPr>
          <w:rFonts w:ascii="Times New Roman" w:hAnsi="Times New Roman" w:cs="Times New Roman"/>
          <w:sz w:val="24"/>
        </w:rPr>
        <w:t>vyhl</w:t>
      </w:r>
      <w:proofErr w:type="spellEnd"/>
      <w:r>
        <w:rPr>
          <w:rFonts w:ascii="Times New Roman" w:hAnsi="Times New Roman" w:cs="Times New Roman"/>
          <w:sz w:val="24"/>
        </w:rPr>
        <w:t>. č. 50/1978 Sb. v platném znění,</w:t>
      </w:r>
    </w:p>
    <w:p w:rsidR="00031B4F" w:rsidRDefault="00031B4F" w:rsidP="00031B4F">
      <w:pPr>
        <w:ind w:left="2127" w:hanging="1419"/>
        <w:jc w:val="both"/>
        <w:rPr>
          <w:rFonts w:ascii="Times New Roman" w:hAnsi="Times New Roman" w:cs="Times New Roman"/>
          <w:sz w:val="24"/>
          <w:highlight w:val="cyan"/>
        </w:rPr>
      </w:pPr>
      <w:r>
        <w:rPr>
          <w:rFonts w:ascii="Times New Roman" w:hAnsi="Times New Roman" w:cs="Times New Roman"/>
          <w:sz w:val="24"/>
        </w:rPr>
        <w:t xml:space="preserve">Příloha </w:t>
      </w:r>
      <w:proofErr w:type="gramStart"/>
      <w:r>
        <w:rPr>
          <w:rFonts w:ascii="Times New Roman" w:hAnsi="Times New Roman" w:cs="Times New Roman"/>
          <w:sz w:val="24"/>
        </w:rPr>
        <w:t>č. 4</w:t>
      </w:r>
      <w:r>
        <w:rPr>
          <w:rFonts w:ascii="Times New Roman" w:hAnsi="Times New Roman" w:cs="Times New Roman"/>
          <w:sz w:val="24"/>
        </w:rPr>
        <w:tab/>
        <w:t>Harmonogram</w:t>
      </w:r>
      <w:proofErr w:type="gramEnd"/>
      <w:r>
        <w:rPr>
          <w:rFonts w:ascii="Times New Roman" w:hAnsi="Times New Roman" w:cs="Times New Roman"/>
          <w:sz w:val="24"/>
        </w:rPr>
        <w:t xml:space="preserve"> dodávky,</w:t>
      </w:r>
      <w:r>
        <w:rPr>
          <w:rFonts w:ascii="Times New Roman" w:hAnsi="Times New Roman" w:cs="Times New Roman"/>
          <w:sz w:val="24"/>
          <w:highlight w:val="cyan"/>
        </w:rPr>
        <w:t xml:space="preserve"> </w:t>
      </w:r>
    </w:p>
    <w:p w:rsidR="00031B4F" w:rsidRDefault="00031B4F" w:rsidP="00031B4F">
      <w:pPr>
        <w:tabs>
          <w:tab w:val="left" w:pos="284"/>
        </w:tabs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Příloha č. 1a -</w:t>
      </w:r>
      <w:r>
        <w:rPr>
          <w:rFonts w:ascii="Times New Roman" w:hAnsi="Times New Roman" w:cs="Times New Roman"/>
          <w:sz w:val="24"/>
        </w:rPr>
        <w:tab/>
        <w:t>Změnové listy dle č. I. odst. 1.13 Smlouvy“.</w:t>
      </w:r>
    </w:p>
    <w:p w:rsidR="00031B4F" w:rsidRDefault="00031B4F" w:rsidP="00031B4F">
      <w:pPr>
        <w:pStyle w:val="Default"/>
        <w:rPr>
          <w:color w:val="auto"/>
          <w:sz w:val="22"/>
          <w:szCs w:val="22"/>
          <w:lang w:eastAsia="zh-CN"/>
        </w:rPr>
      </w:pP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Ostatní ustanovení Smlouvy, která nejsou dotčena tímto Dodatkem č. 1, zůstávají v platnosti.</w:t>
      </w: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Smluvní strany souhlasí se zveřejněním Dodatku č. 1 na internetových stránkách Městské části Praha 7.</w:t>
      </w: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Tento Dodatek č. 1 nabývá platnosti dnem jeho podpisu oběma smluvními stranami a účinnosti dnem jeho registrace v registru smluv dle zákona č. 340/2015 Sb., o zvláštních podmínkách účinnosti některých smluv, uveřejňování těchto smluv a o registru smluv </w:t>
      </w:r>
      <w:r>
        <w:rPr>
          <w:rFonts w:ascii="Times New Roman" w:hAnsi="Times New Roman" w:cs="Times New Roman"/>
          <w:iCs/>
          <w:color w:val="070707"/>
          <w:kern w:val="36"/>
          <w:sz w:val="24"/>
        </w:rPr>
        <w:t>(zákon o registru smluv)</w:t>
      </w:r>
      <w:r>
        <w:rPr>
          <w:rFonts w:ascii="Times New Roman" w:hAnsi="Times New Roman" w:cs="Times New Roman"/>
          <w:sz w:val="24"/>
        </w:rPr>
        <w:t xml:space="preserve">. </w:t>
      </w: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Smluvní strany výslovně sjednávají, že uveřejnění tohoto Dodatku č. 1 v registru smluv dle zákona č. 340/2015 Sb., o zvláštních podmínkách účinnosti některých smluv, uveřejňování těchto smluv a o registru smluv zajistí Městská část Praha 7 ihned po podpisu dodatku a neprodleně bude druhou smluvní stranu o provedeném uveřejnění v registru smluv informovat.</w:t>
      </w: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Smluvní strany souhlasí s uveřejněním Dodatku č. 1 a konstatují, že v Dodatku č. 1 nejsou informace, které nemohou být poskytnuty podle zákona č. 340/2015 Sb., o zvláštních podmínkách účinnosti některých smluv, uveřejňování těchto smluv a o registru smluv a zákona č. 106/1999 Sb., o svobodném přístupu k informacím.</w:t>
      </w:r>
    </w:p>
    <w:p w:rsidR="00031B4F" w:rsidRDefault="00031B4F" w:rsidP="00031B4F">
      <w:pPr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Dodatek č. 1 se vyhotovuje v sedmi vyhotoveních s platností originálu, z nichž </w:t>
      </w:r>
      <w:r w:rsidR="007932C1">
        <w:rPr>
          <w:rFonts w:ascii="Times New Roman" w:hAnsi="Times New Roman" w:cs="Times New Roman"/>
          <w:sz w:val="24"/>
        </w:rPr>
        <w:t>kupující</w:t>
      </w:r>
      <w:r w:rsidR="000A723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obdrží pět stejnopisů a </w:t>
      </w:r>
      <w:r w:rsidR="007932C1">
        <w:rPr>
          <w:rFonts w:ascii="Times New Roman" w:hAnsi="Times New Roman" w:cs="Times New Roman"/>
          <w:sz w:val="24"/>
        </w:rPr>
        <w:t>prodávající</w:t>
      </w:r>
      <w:r>
        <w:rPr>
          <w:rFonts w:ascii="Times New Roman" w:hAnsi="Times New Roman" w:cs="Times New Roman"/>
          <w:sz w:val="24"/>
        </w:rPr>
        <w:t xml:space="preserve"> dva stejnopisy. </w:t>
      </w:r>
    </w:p>
    <w:p w:rsidR="00031B4F" w:rsidRDefault="00031B4F" w:rsidP="00031B4F">
      <w:pPr>
        <w:numPr>
          <w:ilvl w:val="0"/>
          <w:numId w:val="3"/>
        </w:numPr>
        <w:jc w:val="both"/>
        <w:rPr>
          <w:szCs w:val="22"/>
        </w:rPr>
      </w:pPr>
      <w:r>
        <w:rPr>
          <w:rFonts w:ascii="Times New Roman" w:hAnsi="Times New Roman" w:cs="Times New Roman"/>
          <w:sz w:val="24"/>
        </w:rPr>
        <w:t xml:space="preserve">Přílohy k tomuto Dodatku č. 1 </w:t>
      </w:r>
    </w:p>
    <w:p w:rsidR="00031B4F" w:rsidRDefault="00031B4F" w:rsidP="00031B4F">
      <w:pPr>
        <w:spacing w:after="240"/>
        <w:ind w:firstLine="3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Příloha č. 1a - Smlouvy Změnové listy dle č. I. odst. 1.13 Smlouvy </w:t>
      </w:r>
    </w:p>
    <w:p w:rsidR="00031B4F" w:rsidRDefault="00031B4F" w:rsidP="00031B4F">
      <w:pPr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szCs w:val="22"/>
          <w:lang w:eastAsia="cs-CZ"/>
        </w:rPr>
      </w:pPr>
    </w:p>
    <w:p w:rsidR="00031B4F" w:rsidRDefault="00916F9B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  <w:bookmarkStart w:id="1" w:name="_PictureBullets"/>
      <w:bookmarkEnd w:id="1"/>
      <w:r>
        <w:rPr>
          <w:rFonts w:ascii="Times New Roman" w:hAnsi="Times New Roman"/>
          <w:color w:val="000000"/>
          <w:szCs w:val="24"/>
          <w:lang w:val="cs-CZ"/>
        </w:rPr>
        <w:tab/>
        <w:t>V Praze dne 26. 3. 2018</w:t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  <w:t>V Praze dne 23. 3. 2018</w:t>
      </w: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  <w:r>
        <w:rPr>
          <w:rFonts w:ascii="Times New Roman" w:hAnsi="Times New Roman"/>
          <w:color w:val="000000"/>
          <w:szCs w:val="24"/>
          <w:lang w:val="cs-CZ"/>
        </w:rPr>
        <w:tab/>
        <w:t>kupující:</w:t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</w:r>
      <w:r w:rsidR="006427D5">
        <w:rPr>
          <w:rFonts w:ascii="Times New Roman" w:hAnsi="Times New Roman"/>
          <w:color w:val="000000"/>
          <w:szCs w:val="24"/>
          <w:lang w:val="cs-CZ"/>
        </w:rPr>
        <w:t>prodávající</w:t>
      </w:r>
      <w:r>
        <w:rPr>
          <w:rFonts w:ascii="Times New Roman" w:hAnsi="Times New Roman"/>
          <w:color w:val="000000"/>
          <w:szCs w:val="24"/>
          <w:lang w:val="cs-CZ"/>
        </w:rPr>
        <w:t>:</w:t>
      </w: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  <w:r>
        <w:rPr>
          <w:rFonts w:ascii="Times New Roman" w:hAnsi="Times New Roman"/>
          <w:color w:val="000000"/>
          <w:szCs w:val="24"/>
          <w:lang w:val="cs-CZ"/>
        </w:rPr>
        <w:tab/>
        <w:t>Městská část Praha 7</w:t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  <w:t>premise, s.r.o.</w:t>
      </w: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</w:p>
    <w:p w:rsidR="00031B4F" w:rsidRDefault="00031B4F" w:rsidP="00031B4F">
      <w:pPr>
        <w:pStyle w:val="Import40"/>
        <w:tabs>
          <w:tab w:val="clear" w:pos="360"/>
          <w:tab w:val="left" w:pos="708"/>
        </w:tabs>
        <w:rPr>
          <w:rFonts w:ascii="Times New Roman" w:hAnsi="Times New Roman"/>
          <w:color w:val="000000"/>
          <w:szCs w:val="24"/>
          <w:lang w:val="cs-CZ"/>
        </w:rPr>
      </w:pPr>
    </w:p>
    <w:p w:rsidR="00031B4F" w:rsidRDefault="00031B4F" w:rsidP="00031B4F">
      <w:pPr>
        <w:pStyle w:val="Import40"/>
        <w:tabs>
          <w:tab w:val="clear" w:pos="360"/>
          <w:tab w:val="left" w:pos="720"/>
        </w:tabs>
        <w:rPr>
          <w:rFonts w:ascii="Times New Roman" w:hAnsi="Times New Roman"/>
          <w:color w:val="000000"/>
          <w:szCs w:val="24"/>
          <w:lang w:val="cs-CZ"/>
        </w:rPr>
      </w:pPr>
      <w:r>
        <w:rPr>
          <w:rFonts w:ascii="Times New Roman" w:hAnsi="Times New Roman"/>
          <w:color w:val="000000"/>
          <w:szCs w:val="24"/>
          <w:lang w:val="cs-CZ"/>
        </w:rPr>
        <w:tab/>
        <w:t xml:space="preserve">………………………… </w:t>
      </w:r>
      <w:r>
        <w:rPr>
          <w:rFonts w:ascii="Times New Roman" w:hAnsi="Times New Roman"/>
          <w:color w:val="000000"/>
          <w:szCs w:val="24"/>
          <w:lang w:val="cs-CZ"/>
        </w:rPr>
        <w:tab/>
        <w:t xml:space="preserve"> </w:t>
      </w:r>
      <w:r>
        <w:rPr>
          <w:rFonts w:ascii="Times New Roman" w:hAnsi="Times New Roman"/>
          <w:color w:val="000000"/>
          <w:szCs w:val="24"/>
          <w:lang w:val="cs-CZ"/>
        </w:rPr>
        <w:tab/>
        <w:t xml:space="preserve"> </w:t>
      </w:r>
      <w:r>
        <w:rPr>
          <w:rFonts w:ascii="Times New Roman" w:hAnsi="Times New Roman"/>
          <w:color w:val="000000"/>
          <w:szCs w:val="24"/>
          <w:lang w:val="cs-CZ"/>
        </w:rPr>
        <w:tab/>
        <w:t xml:space="preserve">…………………….. </w:t>
      </w:r>
    </w:p>
    <w:p w:rsidR="00031B4F" w:rsidRDefault="00031B4F" w:rsidP="00031B4F">
      <w:pPr>
        <w:pStyle w:val="Import40"/>
        <w:tabs>
          <w:tab w:val="clear" w:pos="360"/>
          <w:tab w:val="left" w:pos="720"/>
        </w:tabs>
        <w:rPr>
          <w:rFonts w:ascii="Times New Roman" w:hAnsi="Times New Roman"/>
          <w:color w:val="000000"/>
          <w:szCs w:val="24"/>
          <w:lang w:val="cs-CZ"/>
        </w:rPr>
      </w:pPr>
      <w:r>
        <w:rPr>
          <w:rFonts w:ascii="Times New Roman" w:hAnsi="Times New Roman"/>
          <w:color w:val="000000"/>
          <w:szCs w:val="24"/>
          <w:lang w:val="cs-CZ"/>
        </w:rPr>
        <w:tab/>
        <w:t>Ing. Kamil Vavřinec Mareš</w:t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  <w:t xml:space="preserve">       Miroslav Novotný</w:t>
      </w:r>
    </w:p>
    <w:p w:rsidR="00031B4F" w:rsidRDefault="00031B4F" w:rsidP="00031B4F">
      <w:pPr>
        <w:pStyle w:val="Import40"/>
        <w:tabs>
          <w:tab w:val="clear" w:pos="360"/>
          <w:tab w:val="clear" w:pos="4248"/>
          <w:tab w:val="left" w:pos="720"/>
          <w:tab w:val="center" w:pos="5760"/>
        </w:tabs>
        <w:rPr>
          <w:rFonts w:ascii="Times New Roman" w:hAnsi="Times New Roman"/>
          <w:color w:val="000000"/>
          <w:szCs w:val="24"/>
          <w:lang w:val="cs-CZ"/>
        </w:rPr>
      </w:pPr>
      <w:r>
        <w:rPr>
          <w:rFonts w:ascii="Times New Roman" w:hAnsi="Times New Roman"/>
          <w:color w:val="000000"/>
          <w:szCs w:val="24"/>
          <w:lang w:val="cs-CZ"/>
        </w:rPr>
        <w:tab/>
        <w:t>Zástupce starosty MČ Praha 7</w:t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</w:r>
      <w:r>
        <w:rPr>
          <w:rFonts w:ascii="Times New Roman" w:hAnsi="Times New Roman"/>
          <w:color w:val="000000"/>
          <w:szCs w:val="24"/>
          <w:lang w:val="cs-CZ"/>
        </w:rPr>
        <w:tab/>
        <w:t xml:space="preserve">jednatel společnosti </w:t>
      </w:r>
    </w:p>
    <w:p w:rsidR="00031B4F" w:rsidRDefault="00031B4F" w:rsidP="00031B4F">
      <w:pPr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lang w:eastAsia="cs-CZ"/>
        </w:rPr>
      </w:pPr>
    </w:p>
    <w:p w:rsidR="00EB02CB" w:rsidRDefault="00EB02CB"/>
    <w:sectPr w:rsidR="00EB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vinio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B1E6594E"/>
    <w:name w:val="WW8Num9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sz w:val="24"/>
      </w:rPr>
    </w:lvl>
  </w:abstractNum>
  <w:abstractNum w:abstractNumId="2">
    <w:nsid w:val="553A58FF"/>
    <w:multiLevelType w:val="hybridMultilevel"/>
    <w:tmpl w:val="61A4427A"/>
    <w:lvl w:ilvl="0" w:tplc="31FCD9CE">
      <w:start w:val="1"/>
      <w:numFmt w:val="lowerLetter"/>
      <w:lvlText w:val="%1)"/>
      <w:lvlJc w:val="left"/>
      <w:pPr>
        <w:ind w:left="70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20" w:hanging="360"/>
      </w:pPr>
    </w:lvl>
    <w:lvl w:ilvl="2" w:tplc="0405001B">
      <w:start w:val="1"/>
      <w:numFmt w:val="lowerRoman"/>
      <w:lvlText w:val="%3."/>
      <w:lvlJc w:val="right"/>
      <w:pPr>
        <w:ind w:left="2140" w:hanging="180"/>
      </w:pPr>
    </w:lvl>
    <w:lvl w:ilvl="3" w:tplc="0405000F">
      <w:start w:val="1"/>
      <w:numFmt w:val="decimal"/>
      <w:lvlText w:val="%4."/>
      <w:lvlJc w:val="left"/>
      <w:pPr>
        <w:ind w:left="2860" w:hanging="360"/>
      </w:pPr>
    </w:lvl>
    <w:lvl w:ilvl="4" w:tplc="04050019">
      <w:start w:val="1"/>
      <w:numFmt w:val="lowerLetter"/>
      <w:lvlText w:val="%5."/>
      <w:lvlJc w:val="left"/>
      <w:pPr>
        <w:ind w:left="3580" w:hanging="360"/>
      </w:pPr>
    </w:lvl>
    <w:lvl w:ilvl="5" w:tplc="0405001B">
      <w:start w:val="1"/>
      <w:numFmt w:val="lowerRoman"/>
      <w:lvlText w:val="%6."/>
      <w:lvlJc w:val="right"/>
      <w:pPr>
        <w:ind w:left="4300" w:hanging="180"/>
      </w:pPr>
    </w:lvl>
    <w:lvl w:ilvl="6" w:tplc="0405000F">
      <w:start w:val="1"/>
      <w:numFmt w:val="decimal"/>
      <w:lvlText w:val="%7."/>
      <w:lvlJc w:val="left"/>
      <w:pPr>
        <w:ind w:left="5020" w:hanging="360"/>
      </w:pPr>
    </w:lvl>
    <w:lvl w:ilvl="7" w:tplc="04050019">
      <w:start w:val="1"/>
      <w:numFmt w:val="lowerLetter"/>
      <w:lvlText w:val="%8."/>
      <w:lvlJc w:val="left"/>
      <w:pPr>
        <w:ind w:left="5740" w:hanging="360"/>
      </w:pPr>
    </w:lvl>
    <w:lvl w:ilvl="8" w:tplc="0405001B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B4F"/>
    <w:rsid w:val="00031B4F"/>
    <w:rsid w:val="00091186"/>
    <w:rsid w:val="000A723B"/>
    <w:rsid w:val="0021540F"/>
    <w:rsid w:val="002D6AA9"/>
    <w:rsid w:val="003F4277"/>
    <w:rsid w:val="006427D5"/>
    <w:rsid w:val="007932C1"/>
    <w:rsid w:val="007A4EEB"/>
    <w:rsid w:val="00916F9B"/>
    <w:rsid w:val="009F4CFD"/>
    <w:rsid w:val="00A74661"/>
    <w:rsid w:val="00B65A50"/>
    <w:rsid w:val="00B75261"/>
    <w:rsid w:val="00D76CAA"/>
    <w:rsid w:val="00DC3E09"/>
    <w:rsid w:val="00E32E59"/>
    <w:rsid w:val="00EB02CB"/>
    <w:rsid w:val="00EC0B23"/>
    <w:rsid w:val="00FB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B4F"/>
    <w:pPr>
      <w:suppressAutoHyphens/>
      <w:spacing w:after="0" w:line="240" w:lineRule="auto"/>
    </w:pPr>
    <w:rPr>
      <w:rFonts w:ascii="Arial" w:eastAsia="Times New Roman" w:hAnsi="Arial" w:cs="Arial"/>
      <w:szCs w:val="24"/>
      <w:lang w:eastAsia="zh-C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31B4F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031B4F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031B4F"/>
    <w:pPr>
      <w:numPr>
        <w:ilvl w:val="4"/>
        <w:numId w:val="1"/>
      </w:num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031B4F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Nadpis3Char">
    <w:name w:val="Nadpis 3 Char"/>
    <w:basedOn w:val="Standardnpsmoodstavce"/>
    <w:link w:val="Nadpis3"/>
    <w:semiHidden/>
    <w:rsid w:val="00031B4F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Nadpis5Char">
    <w:name w:val="Nadpis 5 Char"/>
    <w:basedOn w:val="Standardnpsmoodstavce"/>
    <w:link w:val="Nadpis5"/>
    <w:semiHidden/>
    <w:rsid w:val="00031B4F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Normlnweb">
    <w:name w:val="Normal (Web)"/>
    <w:basedOn w:val="Normln"/>
    <w:uiPriority w:val="99"/>
    <w:semiHidden/>
    <w:unhideWhenUsed/>
    <w:rsid w:val="00031B4F"/>
    <w:pPr>
      <w:suppressAutoHyphens w:val="0"/>
      <w:spacing w:before="100" w:beforeAutospacing="1" w:after="100" w:afterAutospacing="1"/>
    </w:pPr>
    <w:rPr>
      <w:rFonts w:ascii="Times New Roman" w:eastAsia="Calibri" w:hAnsi="Times New Roman" w:cs="Times New Roman"/>
      <w:sz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31B4F"/>
    <w:pPr>
      <w:widowControl w:val="0"/>
    </w:pPr>
    <w:rPr>
      <w:rFonts w:ascii="Times New Roman" w:hAnsi="Times New Roman" w:cs="Times New Roman"/>
      <w:color w:val="000000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31B4F"/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Default">
    <w:name w:val="Default"/>
    <w:uiPriority w:val="99"/>
    <w:rsid w:val="00031B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l3">
    <w:name w:val="l3"/>
    <w:basedOn w:val="Normln"/>
    <w:uiPriority w:val="99"/>
    <w:rsid w:val="00031B4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cs-CZ"/>
    </w:rPr>
  </w:style>
  <w:style w:type="paragraph" w:customStyle="1" w:styleId="odrkyChar">
    <w:name w:val="odrážky Char"/>
    <w:basedOn w:val="Zkladntextodsazen"/>
    <w:uiPriority w:val="99"/>
    <w:rsid w:val="00031B4F"/>
    <w:pPr>
      <w:suppressAutoHyphens w:val="0"/>
      <w:spacing w:before="120"/>
      <w:ind w:left="0"/>
      <w:jc w:val="both"/>
    </w:pPr>
    <w:rPr>
      <w:rFonts w:eastAsia="Calibri"/>
      <w:szCs w:val="22"/>
      <w:lang w:eastAsia="cs-CZ"/>
    </w:rPr>
  </w:style>
  <w:style w:type="paragraph" w:customStyle="1" w:styleId="Import1">
    <w:name w:val="Import 1"/>
    <w:uiPriority w:val="99"/>
    <w:rsid w:val="00031B4F"/>
    <w:pPr>
      <w:tabs>
        <w:tab w:val="left" w:pos="504"/>
        <w:tab w:val="left" w:pos="1368"/>
        <w:tab w:val="left" w:pos="2232"/>
        <w:tab w:val="left" w:pos="3096"/>
        <w:tab w:val="left" w:pos="3960"/>
        <w:tab w:val="left" w:pos="4824"/>
        <w:tab w:val="left" w:pos="5688"/>
        <w:tab w:val="left" w:pos="6552"/>
        <w:tab w:val="left" w:pos="7416"/>
        <w:tab w:val="left" w:pos="8280"/>
      </w:tabs>
      <w:spacing w:after="0" w:line="240" w:lineRule="auto"/>
      <w:jc w:val="both"/>
    </w:pPr>
    <w:rPr>
      <w:rFonts w:ascii="Avinion" w:eastAsia="Times New Roman" w:hAnsi="Avinion" w:cs="Times New Roman"/>
      <w:sz w:val="24"/>
      <w:szCs w:val="20"/>
      <w:lang w:val="en-US" w:eastAsia="cs-CZ"/>
    </w:rPr>
  </w:style>
  <w:style w:type="paragraph" w:customStyle="1" w:styleId="Import12">
    <w:name w:val="Import 12"/>
    <w:uiPriority w:val="99"/>
    <w:rsid w:val="00031B4F"/>
    <w:pPr>
      <w:tabs>
        <w:tab w:val="left" w:pos="504"/>
        <w:tab w:val="left" w:pos="1368"/>
        <w:tab w:val="left" w:pos="2232"/>
        <w:tab w:val="left" w:pos="3096"/>
        <w:tab w:val="left" w:pos="3960"/>
        <w:tab w:val="left" w:pos="4824"/>
        <w:tab w:val="left" w:pos="5688"/>
        <w:tab w:val="left" w:pos="6552"/>
        <w:tab w:val="left" w:pos="7416"/>
        <w:tab w:val="left" w:pos="8280"/>
      </w:tabs>
      <w:spacing w:after="0" w:line="240" w:lineRule="auto"/>
      <w:jc w:val="both"/>
    </w:pPr>
    <w:rPr>
      <w:rFonts w:ascii="Avinion" w:eastAsia="Times New Roman" w:hAnsi="Avinion" w:cs="Times New Roman"/>
      <w:sz w:val="24"/>
      <w:szCs w:val="20"/>
      <w:lang w:val="en-US" w:eastAsia="cs-CZ"/>
    </w:rPr>
  </w:style>
  <w:style w:type="paragraph" w:customStyle="1" w:styleId="Import40">
    <w:name w:val="Import 40"/>
    <w:uiPriority w:val="99"/>
    <w:rsid w:val="00031B4F"/>
    <w:pPr>
      <w:tabs>
        <w:tab w:val="left" w:pos="360"/>
        <w:tab w:val="left" w:pos="4248"/>
        <w:tab w:val="left" w:pos="5976"/>
      </w:tabs>
      <w:spacing w:after="0" w:line="240" w:lineRule="auto"/>
      <w:jc w:val="both"/>
    </w:pPr>
    <w:rPr>
      <w:rFonts w:ascii="Avinion" w:eastAsia="Times New Roman" w:hAnsi="Avinion" w:cs="Times New Roman"/>
      <w:sz w:val="24"/>
      <w:szCs w:val="20"/>
      <w:lang w:val="en-US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31B4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31B4F"/>
    <w:rPr>
      <w:rFonts w:ascii="Arial" w:eastAsia="Times New Roman" w:hAnsi="Arial" w:cs="Arial"/>
      <w:szCs w:val="24"/>
      <w:lang w:eastAsia="zh-CN"/>
    </w:rPr>
  </w:style>
  <w:style w:type="character" w:styleId="Odkaznakoment">
    <w:name w:val="annotation reference"/>
    <w:basedOn w:val="Standardnpsmoodstavce"/>
    <w:uiPriority w:val="99"/>
    <w:semiHidden/>
    <w:unhideWhenUsed/>
    <w:rsid w:val="007932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32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32C1"/>
    <w:rPr>
      <w:rFonts w:ascii="Arial" w:eastAsia="Times New Roman" w:hAnsi="Arial" w:cs="Arial"/>
      <w:sz w:val="20"/>
      <w:szCs w:val="20"/>
      <w:lang w:eastAsia="zh-C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32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32C1"/>
    <w:rPr>
      <w:rFonts w:ascii="Arial" w:eastAsia="Times New Roman" w:hAnsi="Arial" w:cs="Arial"/>
      <w:b/>
      <w:bCs/>
      <w:sz w:val="20"/>
      <w:szCs w:val="20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32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2C1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B4F"/>
    <w:pPr>
      <w:suppressAutoHyphens/>
      <w:spacing w:after="0" w:line="240" w:lineRule="auto"/>
    </w:pPr>
    <w:rPr>
      <w:rFonts w:ascii="Arial" w:eastAsia="Times New Roman" w:hAnsi="Arial" w:cs="Arial"/>
      <w:szCs w:val="24"/>
      <w:lang w:eastAsia="zh-C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31B4F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031B4F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031B4F"/>
    <w:pPr>
      <w:numPr>
        <w:ilvl w:val="4"/>
        <w:numId w:val="1"/>
      </w:num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031B4F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Nadpis3Char">
    <w:name w:val="Nadpis 3 Char"/>
    <w:basedOn w:val="Standardnpsmoodstavce"/>
    <w:link w:val="Nadpis3"/>
    <w:semiHidden/>
    <w:rsid w:val="00031B4F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Nadpis5Char">
    <w:name w:val="Nadpis 5 Char"/>
    <w:basedOn w:val="Standardnpsmoodstavce"/>
    <w:link w:val="Nadpis5"/>
    <w:semiHidden/>
    <w:rsid w:val="00031B4F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Normlnweb">
    <w:name w:val="Normal (Web)"/>
    <w:basedOn w:val="Normln"/>
    <w:uiPriority w:val="99"/>
    <w:semiHidden/>
    <w:unhideWhenUsed/>
    <w:rsid w:val="00031B4F"/>
    <w:pPr>
      <w:suppressAutoHyphens w:val="0"/>
      <w:spacing w:before="100" w:beforeAutospacing="1" w:after="100" w:afterAutospacing="1"/>
    </w:pPr>
    <w:rPr>
      <w:rFonts w:ascii="Times New Roman" w:eastAsia="Calibri" w:hAnsi="Times New Roman" w:cs="Times New Roman"/>
      <w:sz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31B4F"/>
    <w:pPr>
      <w:widowControl w:val="0"/>
    </w:pPr>
    <w:rPr>
      <w:rFonts w:ascii="Times New Roman" w:hAnsi="Times New Roman" w:cs="Times New Roman"/>
      <w:color w:val="000000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31B4F"/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Default">
    <w:name w:val="Default"/>
    <w:uiPriority w:val="99"/>
    <w:rsid w:val="00031B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l3">
    <w:name w:val="l3"/>
    <w:basedOn w:val="Normln"/>
    <w:uiPriority w:val="99"/>
    <w:rsid w:val="00031B4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cs-CZ"/>
    </w:rPr>
  </w:style>
  <w:style w:type="paragraph" w:customStyle="1" w:styleId="odrkyChar">
    <w:name w:val="odrážky Char"/>
    <w:basedOn w:val="Zkladntextodsazen"/>
    <w:uiPriority w:val="99"/>
    <w:rsid w:val="00031B4F"/>
    <w:pPr>
      <w:suppressAutoHyphens w:val="0"/>
      <w:spacing w:before="120"/>
      <w:ind w:left="0"/>
      <w:jc w:val="both"/>
    </w:pPr>
    <w:rPr>
      <w:rFonts w:eastAsia="Calibri"/>
      <w:szCs w:val="22"/>
      <w:lang w:eastAsia="cs-CZ"/>
    </w:rPr>
  </w:style>
  <w:style w:type="paragraph" w:customStyle="1" w:styleId="Import1">
    <w:name w:val="Import 1"/>
    <w:uiPriority w:val="99"/>
    <w:rsid w:val="00031B4F"/>
    <w:pPr>
      <w:tabs>
        <w:tab w:val="left" w:pos="504"/>
        <w:tab w:val="left" w:pos="1368"/>
        <w:tab w:val="left" w:pos="2232"/>
        <w:tab w:val="left" w:pos="3096"/>
        <w:tab w:val="left" w:pos="3960"/>
        <w:tab w:val="left" w:pos="4824"/>
        <w:tab w:val="left" w:pos="5688"/>
        <w:tab w:val="left" w:pos="6552"/>
        <w:tab w:val="left" w:pos="7416"/>
        <w:tab w:val="left" w:pos="8280"/>
      </w:tabs>
      <w:spacing w:after="0" w:line="240" w:lineRule="auto"/>
      <w:jc w:val="both"/>
    </w:pPr>
    <w:rPr>
      <w:rFonts w:ascii="Avinion" w:eastAsia="Times New Roman" w:hAnsi="Avinion" w:cs="Times New Roman"/>
      <w:sz w:val="24"/>
      <w:szCs w:val="20"/>
      <w:lang w:val="en-US" w:eastAsia="cs-CZ"/>
    </w:rPr>
  </w:style>
  <w:style w:type="paragraph" w:customStyle="1" w:styleId="Import12">
    <w:name w:val="Import 12"/>
    <w:uiPriority w:val="99"/>
    <w:rsid w:val="00031B4F"/>
    <w:pPr>
      <w:tabs>
        <w:tab w:val="left" w:pos="504"/>
        <w:tab w:val="left" w:pos="1368"/>
        <w:tab w:val="left" w:pos="2232"/>
        <w:tab w:val="left" w:pos="3096"/>
        <w:tab w:val="left" w:pos="3960"/>
        <w:tab w:val="left" w:pos="4824"/>
        <w:tab w:val="left" w:pos="5688"/>
        <w:tab w:val="left" w:pos="6552"/>
        <w:tab w:val="left" w:pos="7416"/>
        <w:tab w:val="left" w:pos="8280"/>
      </w:tabs>
      <w:spacing w:after="0" w:line="240" w:lineRule="auto"/>
      <w:jc w:val="both"/>
    </w:pPr>
    <w:rPr>
      <w:rFonts w:ascii="Avinion" w:eastAsia="Times New Roman" w:hAnsi="Avinion" w:cs="Times New Roman"/>
      <w:sz w:val="24"/>
      <w:szCs w:val="20"/>
      <w:lang w:val="en-US" w:eastAsia="cs-CZ"/>
    </w:rPr>
  </w:style>
  <w:style w:type="paragraph" w:customStyle="1" w:styleId="Import40">
    <w:name w:val="Import 40"/>
    <w:uiPriority w:val="99"/>
    <w:rsid w:val="00031B4F"/>
    <w:pPr>
      <w:tabs>
        <w:tab w:val="left" w:pos="360"/>
        <w:tab w:val="left" w:pos="4248"/>
        <w:tab w:val="left" w:pos="5976"/>
      </w:tabs>
      <w:spacing w:after="0" w:line="240" w:lineRule="auto"/>
      <w:jc w:val="both"/>
    </w:pPr>
    <w:rPr>
      <w:rFonts w:ascii="Avinion" w:eastAsia="Times New Roman" w:hAnsi="Avinion" w:cs="Times New Roman"/>
      <w:sz w:val="24"/>
      <w:szCs w:val="20"/>
      <w:lang w:val="en-US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31B4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31B4F"/>
    <w:rPr>
      <w:rFonts w:ascii="Arial" w:eastAsia="Times New Roman" w:hAnsi="Arial" w:cs="Arial"/>
      <w:szCs w:val="24"/>
      <w:lang w:eastAsia="zh-CN"/>
    </w:rPr>
  </w:style>
  <w:style w:type="character" w:styleId="Odkaznakoment">
    <w:name w:val="annotation reference"/>
    <w:basedOn w:val="Standardnpsmoodstavce"/>
    <w:uiPriority w:val="99"/>
    <w:semiHidden/>
    <w:unhideWhenUsed/>
    <w:rsid w:val="007932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32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32C1"/>
    <w:rPr>
      <w:rFonts w:ascii="Arial" w:eastAsia="Times New Roman" w:hAnsi="Arial" w:cs="Arial"/>
      <w:sz w:val="20"/>
      <w:szCs w:val="20"/>
      <w:lang w:eastAsia="zh-C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32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32C1"/>
    <w:rPr>
      <w:rFonts w:ascii="Arial" w:eastAsia="Times New Roman" w:hAnsi="Arial" w:cs="Arial"/>
      <w:b/>
      <w:bCs/>
      <w:sz w:val="20"/>
      <w:szCs w:val="20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32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2C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6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Praha 7</Company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Podvalová Daniela Mgr.</dc:creator>
  <cp:lastModifiedBy>Šišková Jana</cp:lastModifiedBy>
  <cp:revision>2</cp:revision>
  <cp:lastPrinted>2018-03-20T10:35:00Z</cp:lastPrinted>
  <dcterms:created xsi:type="dcterms:W3CDTF">2018-03-27T10:01:00Z</dcterms:created>
  <dcterms:modified xsi:type="dcterms:W3CDTF">2018-03-27T10:01:00Z</dcterms:modified>
</cp:coreProperties>
</file>