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24" w:type="dxa"/>
        <w:jc w:val="center"/>
        <w:tblLayout w:type="fixed"/>
        <w:tblCellMar>
          <w:left w:w="10" w:type="dxa"/>
          <w:right w:w="10" w:type="dxa"/>
        </w:tblCellMar>
        <w:tblLook w:val="0000" w:firstRow="0" w:lastRow="0" w:firstColumn="0" w:lastColumn="0" w:noHBand="0" w:noVBand="0"/>
      </w:tblPr>
      <w:tblGrid>
        <w:gridCol w:w="7424"/>
      </w:tblGrid>
      <w:tr w:rsidR="007D167D" w:rsidTr="004D0849">
        <w:trPr>
          <w:cantSplit/>
          <w:trHeight w:val="964"/>
          <w:jc w:val="center"/>
        </w:trPr>
        <w:tc>
          <w:tcPr>
            <w:tcW w:w="7424" w:type="dxa"/>
            <w:tcBorders>
              <w:top w:val="single" w:sz="2"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7D167D" w:rsidRDefault="007D167D" w:rsidP="004D0849">
            <w:pPr>
              <w:pStyle w:val="Nadpis1"/>
              <w:snapToGrid w:val="0"/>
              <w:jc w:val="center"/>
            </w:pPr>
            <w:bookmarkStart w:id="0" w:name="_GoBack"/>
            <w:bookmarkEnd w:id="0"/>
            <w:r>
              <w:rPr>
                <w:sz w:val="34"/>
              </w:rPr>
              <w:t>Smlouva o zajištění parkování</w:t>
            </w:r>
          </w:p>
        </w:tc>
      </w:tr>
    </w:tbl>
    <w:p w:rsidR="007D167D" w:rsidRDefault="007D167D" w:rsidP="007D167D">
      <w:pPr>
        <w:pStyle w:val="Standard"/>
        <w:jc w:val="center"/>
      </w:pPr>
    </w:p>
    <w:p w:rsidR="007D167D" w:rsidRPr="002D7F67" w:rsidRDefault="007D167D" w:rsidP="007D167D">
      <w:pPr>
        <w:pStyle w:val="Standard"/>
        <w:jc w:val="center"/>
        <w:rPr>
          <w:b/>
          <w:bCs/>
          <w:sz w:val="22"/>
          <w:szCs w:val="22"/>
        </w:rPr>
      </w:pPr>
      <w:r w:rsidRPr="002D7F67">
        <w:rPr>
          <w:b/>
          <w:bCs/>
          <w:sz w:val="22"/>
          <w:szCs w:val="22"/>
        </w:rPr>
        <w:t xml:space="preserve">uzavřená podle zákona č. 89/2012 Sb. - Občanského zákoníku </w:t>
      </w:r>
      <w:r w:rsidRPr="002D7F67">
        <w:rPr>
          <w:b/>
          <w:bCs/>
          <w:sz w:val="22"/>
          <w:szCs w:val="22"/>
        </w:rPr>
        <w:br/>
        <w:t>a podle zákona č. 219/2000 Sb., o majetku České republiky a jejím vystupování v právních vztazích</w:t>
      </w:r>
    </w:p>
    <w:p w:rsidR="007D167D" w:rsidRPr="002D7F67" w:rsidRDefault="007D167D" w:rsidP="007D167D">
      <w:pPr>
        <w:pStyle w:val="Standard"/>
        <w:jc w:val="center"/>
        <w:rPr>
          <w:b/>
          <w:bCs/>
          <w:sz w:val="24"/>
          <w:szCs w:val="24"/>
        </w:rPr>
      </w:pPr>
    </w:p>
    <w:p w:rsidR="007D167D" w:rsidRPr="002D7F67" w:rsidRDefault="007D167D" w:rsidP="007D167D">
      <w:pPr>
        <w:pStyle w:val="Standard"/>
        <w:jc w:val="center"/>
        <w:rPr>
          <w:b/>
          <w:bCs/>
          <w:sz w:val="24"/>
          <w:szCs w:val="24"/>
        </w:rPr>
      </w:pPr>
    </w:p>
    <w:p w:rsidR="007D167D" w:rsidRPr="002D7F67" w:rsidRDefault="007D167D" w:rsidP="007D167D">
      <w:pPr>
        <w:pStyle w:val="Standard"/>
        <w:tabs>
          <w:tab w:val="left" w:pos="780"/>
        </w:tabs>
        <w:rPr>
          <w:sz w:val="24"/>
          <w:szCs w:val="24"/>
        </w:rPr>
      </w:pPr>
      <w:r w:rsidRPr="002D7F67">
        <w:rPr>
          <w:b/>
          <w:bCs/>
          <w:sz w:val="24"/>
          <w:szCs w:val="24"/>
        </w:rPr>
        <w:t>Smluvní strany:</w:t>
      </w:r>
    </w:p>
    <w:p w:rsidR="007D167D" w:rsidRPr="002D7F67" w:rsidRDefault="007D167D" w:rsidP="007D167D">
      <w:pPr>
        <w:pStyle w:val="Standard"/>
        <w:rPr>
          <w:b/>
          <w:bCs/>
          <w:sz w:val="24"/>
          <w:szCs w:val="24"/>
        </w:rPr>
      </w:pPr>
    </w:p>
    <w:p w:rsidR="007D167D" w:rsidRPr="002D7F67" w:rsidRDefault="007D167D" w:rsidP="007D167D">
      <w:pPr>
        <w:rPr>
          <w:rFonts w:eastAsia="Times New Roman" w:cs="Times New Roman"/>
          <w:b/>
          <w:kern w:val="0"/>
        </w:rPr>
      </w:pPr>
      <w:r w:rsidRPr="002D7F67">
        <w:rPr>
          <w:rFonts w:eastAsia="Times New Roman" w:cs="Times New Roman"/>
          <w:b/>
          <w:kern w:val="0"/>
        </w:rPr>
        <w:t>1. Národní technické muzeum</w:t>
      </w:r>
    </w:p>
    <w:p w:rsidR="007D167D" w:rsidRPr="002D7F67" w:rsidRDefault="007D167D" w:rsidP="007D167D">
      <w:pPr>
        <w:widowControl/>
        <w:suppressAutoHyphens w:val="0"/>
        <w:autoSpaceDN/>
        <w:jc w:val="both"/>
        <w:textAlignment w:val="auto"/>
        <w:rPr>
          <w:rFonts w:eastAsia="Times New Roman" w:cs="Times New Roman"/>
          <w:kern w:val="0"/>
        </w:rPr>
      </w:pPr>
      <w:r w:rsidRPr="002D7F67">
        <w:rPr>
          <w:rFonts w:eastAsia="Times New Roman" w:cs="Times New Roman"/>
          <w:kern w:val="0"/>
        </w:rPr>
        <w:t xml:space="preserve">státní příspěvková organizace, zřízená Ministerstvem kultury, zřizovací listina č.j. </w:t>
      </w:r>
      <w:r>
        <w:rPr>
          <w:rFonts w:eastAsia="Times New Roman" w:cs="Times New Roman"/>
          <w:kern w:val="0"/>
        </w:rPr>
        <w:t>MK-S 7202</w:t>
      </w:r>
      <w:r w:rsidRPr="002D7F67">
        <w:rPr>
          <w:rFonts w:eastAsia="Times New Roman" w:cs="Times New Roman"/>
          <w:kern w:val="0"/>
        </w:rPr>
        <w:t>/20</w:t>
      </w:r>
      <w:r>
        <w:rPr>
          <w:rFonts w:eastAsia="Times New Roman" w:cs="Times New Roman"/>
          <w:kern w:val="0"/>
        </w:rPr>
        <w:t>13</w:t>
      </w:r>
      <w:r w:rsidRPr="002D7F67">
        <w:rPr>
          <w:rFonts w:eastAsia="Times New Roman" w:cs="Times New Roman"/>
          <w:kern w:val="0"/>
        </w:rPr>
        <w:t>, ze dne 2</w:t>
      </w:r>
      <w:r>
        <w:rPr>
          <w:rFonts w:eastAsia="Times New Roman" w:cs="Times New Roman"/>
          <w:kern w:val="0"/>
        </w:rPr>
        <w:t>0</w:t>
      </w:r>
      <w:r w:rsidRPr="002D7F67">
        <w:rPr>
          <w:rFonts w:eastAsia="Times New Roman" w:cs="Times New Roman"/>
          <w:kern w:val="0"/>
        </w:rPr>
        <w:t>.</w:t>
      </w:r>
      <w:r>
        <w:rPr>
          <w:rFonts w:eastAsia="Times New Roman" w:cs="Times New Roman"/>
          <w:kern w:val="0"/>
        </w:rPr>
        <w:t xml:space="preserve">června </w:t>
      </w:r>
      <w:r w:rsidRPr="002D7F67">
        <w:rPr>
          <w:rFonts w:eastAsia="Times New Roman" w:cs="Times New Roman"/>
          <w:kern w:val="0"/>
        </w:rPr>
        <w:t>20</w:t>
      </w:r>
      <w:r>
        <w:rPr>
          <w:rFonts w:eastAsia="Times New Roman" w:cs="Times New Roman"/>
          <w:kern w:val="0"/>
        </w:rPr>
        <w:t>13</w:t>
      </w:r>
    </w:p>
    <w:p w:rsidR="007D167D" w:rsidRPr="002D7F67" w:rsidRDefault="00372777"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color w:val="000000"/>
          <w:kern w:val="0"/>
        </w:rPr>
      </w:pPr>
      <w:r>
        <w:rPr>
          <w:rFonts w:eastAsia="Times New Roman" w:cs="Times New Roman"/>
          <w:color w:val="000000"/>
          <w:kern w:val="0"/>
        </w:rPr>
        <w:t>IČ</w:t>
      </w:r>
      <w:r w:rsidR="007D167D" w:rsidRPr="002D7F67">
        <w:rPr>
          <w:rFonts w:eastAsia="Times New Roman" w:cs="Times New Roman"/>
          <w:color w:val="000000"/>
          <w:kern w:val="0"/>
        </w:rPr>
        <w:t xml:space="preserve"> 00023299</w:t>
      </w:r>
    </w:p>
    <w:p w:rsidR="007D167D" w:rsidRPr="002D7F67" w:rsidRDefault="007D167D"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color w:val="000000"/>
          <w:kern w:val="0"/>
        </w:rPr>
      </w:pPr>
      <w:r w:rsidRPr="002D7F67">
        <w:rPr>
          <w:rFonts w:eastAsia="Times New Roman" w:cs="Times New Roman"/>
          <w:color w:val="000000"/>
          <w:kern w:val="0"/>
        </w:rPr>
        <w:t>DIČ CZ00023299</w:t>
      </w:r>
    </w:p>
    <w:p w:rsidR="007D167D" w:rsidRPr="002D7F67" w:rsidRDefault="007D167D"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color w:val="000000"/>
          <w:kern w:val="0"/>
        </w:rPr>
      </w:pPr>
      <w:r w:rsidRPr="002D7F67">
        <w:rPr>
          <w:rFonts w:eastAsia="Times New Roman" w:cs="Times New Roman"/>
          <w:color w:val="000000"/>
          <w:kern w:val="0"/>
        </w:rPr>
        <w:t>sídlo Praha 7, Kostelní 42, PSČ 170 78</w:t>
      </w:r>
    </w:p>
    <w:p w:rsidR="007D167D" w:rsidRPr="002D7F67" w:rsidRDefault="007D167D"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color w:val="000000"/>
          <w:kern w:val="0"/>
        </w:rPr>
      </w:pPr>
      <w:r w:rsidRPr="002D7F67">
        <w:rPr>
          <w:rFonts w:eastAsia="Times New Roman" w:cs="Times New Roman"/>
          <w:color w:val="000000"/>
          <w:kern w:val="0"/>
        </w:rPr>
        <w:t xml:space="preserve">zastoupený </w:t>
      </w:r>
      <w:proofErr w:type="spellStart"/>
      <w:r w:rsidRPr="003B5E04">
        <w:rPr>
          <w:rFonts w:eastAsia="Times New Roman" w:cs="Times New Roman"/>
          <w:b/>
          <w:color w:val="000000"/>
          <w:kern w:val="0"/>
        </w:rPr>
        <w:t>Mgr.</w:t>
      </w:r>
      <w:r w:rsidRPr="002D7F67">
        <w:rPr>
          <w:rFonts w:eastAsia="Times New Roman" w:cs="Times New Roman"/>
          <w:b/>
          <w:color w:val="000000"/>
          <w:kern w:val="0"/>
        </w:rPr>
        <w:t>Karlem</w:t>
      </w:r>
      <w:proofErr w:type="spellEnd"/>
      <w:r w:rsidRPr="002D7F67">
        <w:rPr>
          <w:rFonts w:eastAsia="Times New Roman" w:cs="Times New Roman"/>
          <w:b/>
          <w:color w:val="000000"/>
          <w:kern w:val="0"/>
        </w:rPr>
        <w:t xml:space="preserve"> </w:t>
      </w:r>
      <w:proofErr w:type="spellStart"/>
      <w:r w:rsidRPr="002D7F67">
        <w:rPr>
          <w:rFonts w:eastAsia="Times New Roman" w:cs="Times New Roman"/>
          <w:b/>
          <w:color w:val="000000"/>
          <w:kern w:val="0"/>
        </w:rPr>
        <w:t>Ksandrem</w:t>
      </w:r>
      <w:proofErr w:type="spellEnd"/>
      <w:r w:rsidRPr="002D7F67">
        <w:rPr>
          <w:rFonts w:eastAsia="Times New Roman" w:cs="Times New Roman"/>
          <w:color w:val="000000"/>
          <w:kern w:val="0"/>
        </w:rPr>
        <w:t>, generálním ředitelem</w:t>
      </w:r>
    </w:p>
    <w:p w:rsidR="007D167D" w:rsidRPr="002D7F67" w:rsidRDefault="007D167D" w:rsidP="007D167D">
      <w:pPr>
        <w:widowControl/>
        <w:suppressAutoHyphens w:val="0"/>
        <w:autoSpaceDN/>
        <w:textAlignment w:val="auto"/>
        <w:rPr>
          <w:rFonts w:eastAsia="Times New Roman" w:cs="Times New Roman"/>
          <w:kern w:val="0"/>
        </w:rPr>
      </w:pPr>
      <w:r w:rsidRPr="002D7F67">
        <w:rPr>
          <w:rFonts w:eastAsia="Times New Roman" w:cs="Times New Roman"/>
          <w:color w:val="000000"/>
          <w:kern w:val="0"/>
        </w:rPr>
        <w:t xml:space="preserve">bankovní spojení: </w:t>
      </w:r>
      <w:r w:rsidRPr="002D7F67">
        <w:rPr>
          <w:rFonts w:eastAsia="Times New Roman" w:cs="Times New Roman"/>
          <w:kern w:val="0"/>
        </w:rPr>
        <w:t>34 337 111/0</w:t>
      </w:r>
      <w:r w:rsidR="00D47299">
        <w:rPr>
          <w:rFonts w:eastAsia="Times New Roman" w:cs="Times New Roman"/>
          <w:kern w:val="0"/>
        </w:rPr>
        <w:t>7</w:t>
      </w:r>
      <w:r w:rsidRPr="002D7F67">
        <w:rPr>
          <w:rFonts w:eastAsia="Times New Roman" w:cs="Times New Roman"/>
          <w:kern w:val="0"/>
        </w:rPr>
        <w:t xml:space="preserve">10                </w:t>
      </w:r>
    </w:p>
    <w:p w:rsidR="007D167D" w:rsidRPr="002D7F67" w:rsidRDefault="007D167D"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color w:val="000000"/>
          <w:kern w:val="0"/>
        </w:rPr>
      </w:pPr>
      <w:r w:rsidRPr="002D7F67">
        <w:rPr>
          <w:rFonts w:eastAsia="Times New Roman" w:cs="Times New Roman"/>
          <w:color w:val="000000"/>
          <w:kern w:val="0"/>
        </w:rPr>
        <w:t>osoba pověřená jednat v technických věcech:</w:t>
      </w:r>
      <w:r w:rsidR="007079A7">
        <w:rPr>
          <w:rFonts w:eastAsia="Times New Roman" w:cs="Times New Roman"/>
          <w:color w:val="000000"/>
          <w:kern w:val="0"/>
        </w:rPr>
        <w:t xml:space="preserve"> Leoš Čáslavský</w:t>
      </w:r>
      <w:r w:rsidRPr="002D7F67">
        <w:rPr>
          <w:rFonts w:eastAsia="Times New Roman" w:cs="Times New Roman"/>
          <w:color w:val="000000"/>
          <w:kern w:val="0"/>
        </w:rPr>
        <w:t xml:space="preserve">, </w:t>
      </w:r>
      <w:r w:rsidR="007079A7">
        <w:rPr>
          <w:rFonts w:eastAsia="Times New Roman" w:cs="Times New Roman"/>
          <w:color w:val="000000"/>
          <w:kern w:val="0"/>
        </w:rPr>
        <w:t xml:space="preserve">oddělení správce budov </w:t>
      </w:r>
    </w:p>
    <w:p w:rsidR="007D167D" w:rsidRPr="002D7F67" w:rsidRDefault="007D167D"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color w:val="000000"/>
          <w:kern w:val="0"/>
        </w:rPr>
      </w:pPr>
      <w:r w:rsidRPr="002D7F67">
        <w:rPr>
          <w:rFonts w:eastAsia="Times New Roman" w:cs="Times New Roman"/>
          <w:color w:val="000000"/>
          <w:kern w:val="0"/>
        </w:rPr>
        <w:t xml:space="preserve">(dále jen </w:t>
      </w:r>
      <w:r w:rsidRPr="002D7F67">
        <w:rPr>
          <w:rFonts w:eastAsia="Times New Roman" w:cs="Times New Roman"/>
          <w:b/>
          <w:color w:val="000000"/>
          <w:kern w:val="0"/>
        </w:rPr>
        <w:t>„</w:t>
      </w:r>
      <w:r>
        <w:rPr>
          <w:rFonts w:eastAsia="Times New Roman" w:cs="Times New Roman"/>
          <w:b/>
          <w:color w:val="000000"/>
          <w:kern w:val="0"/>
        </w:rPr>
        <w:t>NTM</w:t>
      </w:r>
      <w:r w:rsidRPr="002D7F67">
        <w:rPr>
          <w:rFonts w:eastAsia="Times New Roman" w:cs="Times New Roman"/>
          <w:b/>
          <w:color w:val="000000"/>
          <w:kern w:val="0"/>
        </w:rPr>
        <w:t>“</w:t>
      </w:r>
      <w:r w:rsidRPr="002D7F67">
        <w:rPr>
          <w:rFonts w:eastAsia="Times New Roman" w:cs="Times New Roman"/>
          <w:color w:val="000000"/>
          <w:kern w:val="0"/>
        </w:rPr>
        <w:t xml:space="preserve"> nebo obecně </w:t>
      </w:r>
      <w:r w:rsidRPr="002D7F67">
        <w:rPr>
          <w:rFonts w:eastAsia="Times New Roman" w:cs="Times New Roman"/>
          <w:b/>
          <w:color w:val="000000"/>
          <w:kern w:val="0"/>
        </w:rPr>
        <w:t>„smluvní strana“</w:t>
      </w:r>
      <w:r w:rsidRPr="002D7F67">
        <w:rPr>
          <w:rFonts w:eastAsia="Times New Roman" w:cs="Times New Roman"/>
          <w:color w:val="000000"/>
          <w:kern w:val="0"/>
        </w:rPr>
        <w:t>)</w:t>
      </w:r>
    </w:p>
    <w:p w:rsidR="00DA61B0" w:rsidRPr="002D7F67" w:rsidRDefault="00DA61B0"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color w:val="000000"/>
          <w:kern w:val="0"/>
        </w:rPr>
      </w:pPr>
    </w:p>
    <w:p w:rsidR="007D167D" w:rsidRPr="002D7F67" w:rsidRDefault="007D167D" w:rsidP="007D167D">
      <w:pPr>
        <w:widowControl/>
        <w:tabs>
          <w:tab w:val="left" w:pos="1080"/>
          <w:tab w:val="left" w:pos="2250"/>
        </w:tabs>
        <w:suppressAutoHyphens w:val="0"/>
        <w:autoSpaceDE w:val="0"/>
        <w:adjustRightInd w:val="0"/>
        <w:spacing w:line="240" w:lineRule="atLeast"/>
        <w:ind w:right="249"/>
        <w:textAlignment w:val="auto"/>
        <w:rPr>
          <w:rFonts w:eastAsia="Times New Roman" w:cs="Times New Roman"/>
          <w:b/>
          <w:color w:val="000000"/>
          <w:kern w:val="0"/>
        </w:rPr>
      </w:pPr>
      <w:r w:rsidRPr="002D7F67">
        <w:rPr>
          <w:rFonts w:eastAsia="Times New Roman" w:cs="Times New Roman"/>
          <w:b/>
          <w:color w:val="000000"/>
          <w:kern w:val="0"/>
        </w:rPr>
        <w:t>a</w:t>
      </w:r>
    </w:p>
    <w:p w:rsidR="0019593A" w:rsidRPr="002D7F67" w:rsidRDefault="0019593A" w:rsidP="007D167D">
      <w:pPr>
        <w:widowControl/>
        <w:suppressAutoHyphens w:val="0"/>
        <w:autoSpaceDN/>
        <w:textAlignment w:val="auto"/>
        <w:rPr>
          <w:rFonts w:eastAsia="Times New Roman" w:cs="Times New Roman"/>
          <w:b/>
          <w:kern w:val="0"/>
        </w:rPr>
      </w:pPr>
    </w:p>
    <w:p w:rsidR="007D167D" w:rsidRPr="0019593A" w:rsidRDefault="0019593A" w:rsidP="0019593A">
      <w:pPr>
        <w:shd w:val="clear" w:color="auto" w:fill="FFFFFF"/>
        <w:rPr>
          <w:rFonts w:cs="Times New Roman"/>
          <w:b/>
          <w:bCs/>
          <w:color w:val="000000"/>
        </w:rPr>
      </w:pPr>
      <w:r>
        <w:rPr>
          <w:rFonts w:eastAsia="Times New Roman" w:cs="Times New Roman"/>
          <w:b/>
          <w:kern w:val="0"/>
        </w:rPr>
        <w:t xml:space="preserve">2.  </w:t>
      </w:r>
      <w:r w:rsidR="00173E51">
        <w:rPr>
          <w:rFonts w:eastAsia="Times New Roman" w:cs="Times New Roman"/>
          <w:b/>
          <w:kern w:val="0"/>
        </w:rPr>
        <w:t>B</w:t>
      </w:r>
      <w:r w:rsidR="007240E2">
        <w:rPr>
          <w:rFonts w:eastAsia="Times New Roman" w:cs="Times New Roman"/>
          <w:b/>
          <w:kern w:val="0"/>
        </w:rPr>
        <w:t>ROKBEST</w:t>
      </w:r>
      <w:r w:rsidR="00C929F7">
        <w:rPr>
          <w:rFonts w:eastAsia="Times New Roman" w:cs="Times New Roman"/>
          <w:b/>
          <w:kern w:val="0"/>
        </w:rPr>
        <w:t xml:space="preserve">  Pra</w:t>
      </w:r>
      <w:r w:rsidR="00173E51">
        <w:rPr>
          <w:rFonts w:eastAsia="Times New Roman" w:cs="Times New Roman"/>
          <w:b/>
          <w:kern w:val="0"/>
        </w:rPr>
        <w:t>ha</w:t>
      </w:r>
      <w:r w:rsidR="007240E2">
        <w:rPr>
          <w:rFonts w:eastAsia="Times New Roman" w:cs="Times New Roman"/>
          <w:b/>
          <w:kern w:val="0"/>
        </w:rPr>
        <w:t>,</w:t>
      </w:r>
      <w:r w:rsidR="00173E51">
        <w:rPr>
          <w:rFonts w:eastAsia="Times New Roman" w:cs="Times New Roman"/>
          <w:b/>
          <w:kern w:val="0"/>
        </w:rPr>
        <w:t xml:space="preserve"> spol. s r.o.</w:t>
      </w:r>
    </w:p>
    <w:p w:rsidR="007D167D" w:rsidRPr="00FA010F" w:rsidRDefault="007D167D" w:rsidP="007D167D">
      <w:pPr>
        <w:widowControl/>
        <w:suppressAutoHyphens w:val="0"/>
        <w:autoSpaceDN/>
        <w:jc w:val="both"/>
        <w:textAlignment w:val="auto"/>
        <w:rPr>
          <w:rFonts w:eastAsia="Times New Roman" w:cs="Times New Roman"/>
          <w:kern w:val="0"/>
        </w:rPr>
      </w:pPr>
      <w:r w:rsidRPr="00FA010F">
        <w:rPr>
          <w:rFonts w:eastAsia="Times New Roman" w:cs="Times New Roman"/>
          <w:kern w:val="0"/>
        </w:rPr>
        <w:t xml:space="preserve">zapsaná v obchodním rejstříku vedeném Městským soudem v Praze, </w:t>
      </w:r>
      <w:r w:rsidR="007240E2">
        <w:rPr>
          <w:rFonts w:eastAsia="Times New Roman" w:cs="Times New Roman"/>
          <w:kern w:val="0"/>
        </w:rPr>
        <w:t>s.z.C52812</w:t>
      </w:r>
    </w:p>
    <w:p w:rsidR="007D167D" w:rsidRPr="00FA010F" w:rsidRDefault="00C929F7" w:rsidP="007D167D">
      <w:pPr>
        <w:widowControl/>
        <w:suppressAutoHyphens w:val="0"/>
        <w:autoSpaceDN/>
        <w:textAlignment w:val="auto"/>
        <w:rPr>
          <w:rFonts w:eastAsia="Times New Roman" w:cs="Times New Roman"/>
          <w:kern w:val="0"/>
        </w:rPr>
      </w:pPr>
      <w:r>
        <w:rPr>
          <w:rFonts w:eastAsia="Times New Roman" w:cs="Times New Roman"/>
          <w:kern w:val="0"/>
        </w:rPr>
        <w:t>IČ</w:t>
      </w:r>
      <w:r w:rsidR="0019593A">
        <w:rPr>
          <w:rFonts w:eastAsia="Times New Roman" w:cs="Times New Roman"/>
          <w:kern w:val="0"/>
        </w:rPr>
        <w:t xml:space="preserve"> </w:t>
      </w:r>
      <w:r>
        <w:rPr>
          <w:rFonts w:eastAsia="Times New Roman" w:cs="Times New Roman"/>
          <w:kern w:val="0"/>
        </w:rPr>
        <w:t>25137786</w:t>
      </w:r>
    </w:p>
    <w:p w:rsidR="007D167D" w:rsidRPr="00FA010F" w:rsidRDefault="007D167D" w:rsidP="007D167D">
      <w:pPr>
        <w:widowControl/>
        <w:suppressAutoHyphens w:val="0"/>
        <w:autoSpaceDN/>
        <w:textAlignment w:val="auto"/>
        <w:rPr>
          <w:rFonts w:eastAsia="Times New Roman" w:cs="Times New Roman"/>
          <w:kern w:val="0"/>
        </w:rPr>
      </w:pPr>
      <w:r w:rsidRPr="00FA010F">
        <w:rPr>
          <w:rFonts w:eastAsia="Times New Roman" w:cs="Times New Roman"/>
          <w:kern w:val="0"/>
        </w:rPr>
        <w:t xml:space="preserve">DIČ </w:t>
      </w:r>
      <w:r w:rsidR="00C929F7">
        <w:rPr>
          <w:rFonts w:eastAsia="Times New Roman" w:cs="Times New Roman"/>
          <w:kern w:val="0"/>
        </w:rPr>
        <w:t xml:space="preserve">CZ25137786 </w:t>
      </w:r>
      <w:r w:rsidRPr="00FA010F">
        <w:rPr>
          <w:rFonts w:eastAsia="Times New Roman" w:cs="Times New Roman"/>
          <w:kern w:val="0"/>
        </w:rPr>
        <w:t xml:space="preserve"> </w:t>
      </w:r>
    </w:p>
    <w:p w:rsidR="007D167D" w:rsidRPr="0019593A" w:rsidRDefault="007D167D" w:rsidP="0019593A">
      <w:pPr>
        <w:shd w:val="clear" w:color="auto" w:fill="FFFFFF"/>
        <w:rPr>
          <w:rFonts w:cs="Times New Roman"/>
          <w:color w:val="000000"/>
        </w:rPr>
      </w:pPr>
      <w:r w:rsidRPr="00FA010F">
        <w:rPr>
          <w:rFonts w:eastAsia="Times New Roman" w:cs="Times New Roman"/>
          <w:kern w:val="0"/>
        </w:rPr>
        <w:t xml:space="preserve">sídlo </w:t>
      </w:r>
      <w:r w:rsidR="00372777">
        <w:rPr>
          <w:rFonts w:eastAsia="Times New Roman" w:cs="Times New Roman"/>
          <w:kern w:val="0"/>
        </w:rPr>
        <w:t xml:space="preserve">Praha 4, </w:t>
      </w:r>
      <w:r w:rsidR="00C929F7">
        <w:t>Mezivrší 299/54</w:t>
      </w:r>
      <w:r w:rsidR="00372777">
        <w:t>, PSČ</w:t>
      </w:r>
      <w:r w:rsidR="00C929F7">
        <w:t>  147 00</w:t>
      </w:r>
    </w:p>
    <w:p w:rsidR="007D167D" w:rsidRPr="00FA010F" w:rsidRDefault="007D167D" w:rsidP="007D167D">
      <w:pPr>
        <w:widowControl/>
        <w:suppressAutoHyphens w:val="0"/>
        <w:autoSpaceDN/>
        <w:textAlignment w:val="auto"/>
        <w:rPr>
          <w:rFonts w:eastAsia="Times New Roman" w:cs="Times New Roman"/>
          <w:kern w:val="0"/>
        </w:rPr>
      </w:pPr>
      <w:r w:rsidRPr="00FA010F">
        <w:rPr>
          <w:rFonts w:eastAsia="Times New Roman" w:cs="Times New Roman"/>
          <w:kern w:val="0"/>
        </w:rPr>
        <w:t>zastoupený</w:t>
      </w:r>
      <w:r w:rsidR="0019593A">
        <w:rPr>
          <w:rFonts w:eastAsia="Times New Roman" w:cs="Times New Roman"/>
          <w:kern w:val="0"/>
        </w:rPr>
        <w:t xml:space="preserve"> </w:t>
      </w:r>
      <w:r w:rsidR="00C929F7">
        <w:rPr>
          <w:rFonts w:eastAsia="Times New Roman" w:cs="Times New Roman"/>
          <w:kern w:val="0"/>
        </w:rPr>
        <w:t>Tomáš</w:t>
      </w:r>
      <w:r w:rsidR="00372777">
        <w:rPr>
          <w:rFonts w:eastAsia="Times New Roman" w:cs="Times New Roman"/>
          <w:kern w:val="0"/>
        </w:rPr>
        <w:t>em</w:t>
      </w:r>
      <w:r w:rsidR="00C929F7">
        <w:rPr>
          <w:rFonts w:eastAsia="Times New Roman" w:cs="Times New Roman"/>
          <w:kern w:val="0"/>
        </w:rPr>
        <w:t xml:space="preserve"> Blažk</w:t>
      </w:r>
      <w:r w:rsidR="00372777">
        <w:rPr>
          <w:rFonts w:eastAsia="Times New Roman" w:cs="Times New Roman"/>
          <w:kern w:val="0"/>
        </w:rPr>
        <w:t>em</w:t>
      </w:r>
      <w:r w:rsidR="00C929F7">
        <w:rPr>
          <w:rFonts w:eastAsia="Times New Roman" w:cs="Times New Roman"/>
          <w:kern w:val="0"/>
        </w:rPr>
        <w:t xml:space="preserve">, </w:t>
      </w:r>
      <w:r w:rsidR="0021624C">
        <w:rPr>
          <w:rFonts w:eastAsia="Times New Roman" w:cs="Times New Roman"/>
          <w:kern w:val="0"/>
        </w:rPr>
        <w:t>jednatel</w:t>
      </w:r>
      <w:r w:rsidR="00372777">
        <w:rPr>
          <w:rFonts w:eastAsia="Times New Roman" w:cs="Times New Roman"/>
          <w:kern w:val="0"/>
        </w:rPr>
        <w:t>em</w:t>
      </w:r>
    </w:p>
    <w:p w:rsidR="007D167D" w:rsidRPr="00FA010F" w:rsidRDefault="007D167D" w:rsidP="007D167D">
      <w:pPr>
        <w:widowControl/>
        <w:suppressAutoHyphens w:val="0"/>
        <w:autoSpaceDN/>
        <w:textAlignment w:val="auto"/>
        <w:rPr>
          <w:rFonts w:eastAsia="Times New Roman" w:cs="Times New Roman"/>
          <w:kern w:val="0"/>
        </w:rPr>
      </w:pPr>
      <w:r w:rsidRPr="00FA010F">
        <w:rPr>
          <w:rFonts w:eastAsia="Times New Roman" w:cs="Times New Roman"/>
          <w:kern w:val="0"/>
        </w:rPr>
        <w:t xml:space="preserve">bankovní spojení </w:t>
      </w:r>
      <w:r w:rsidR="00D25A87">
        <w:rPr>
          <w:rFonts w:eastAsia="Times New Roman" w:cs="Times New Roman"/>
          <w:kern w:val="0"/>
        </w:rPr>
        <w:t xml:space="preserve"> </w:t>
      </w:r>
      <w:proofErr w:type="spellStart"/>
      <w:r w:rsidR="00D25A87">
        <w:rPr>
          <w:rFonts w:eastAsia="Times New Roman" w:cs="Times New Roman"/>
          <w:kern w:val="0"/>
        </w:rPr>
        <w:t>č.ú</w:t>
      </w:r>
      <w:proofErr w:type="spellEnd"/>
      <w:r w:rsidR="00D25A87">
        <w:rPr>
          <w:rFonts w:eastAsia="Times New Roman" w:cs="Times New Roman"/>
          <w:kern w:val="0"/>
        </w:rPr>
        <w:t xml:space="preserve">. </w:t>
      </w:r>
      <w:r w:rsidR="00D25A87">
        <w:rPr>
          <w:rFonts w:eastAsia="Times New Roman"/>
        </w:rPr>
        <w:t>177842414/0300</w:t>
      </w:r>
    </w:p>
    <w:p w:rsidR="007D167D" w:rsidRPr="00FA010F" w:rsidRDefault="007D167D" w:rsidP="007D167D">
      <w:pPr>
        <w:widowControl/>
        <w:suppressAutoHyphens w:val="0"/>
        <w:autoSpaceDN/>
        <w:textAlignment w:val="auto"/>
        <w:rPr>
          <w:rFonts w:eastAsia="Times New Roman" w:cs="Times New Roman"/>
          <w:kern w:val="0"/>
        </w:rPr>
      </w:pPr>
      <w:r w:rsidRPr="00FA010F">
        <w:rPr>
          <w:rFonts w:eastAsia="Times New Roman" w:cs="Times New Roman"/>
          <w:kern w:val="0"/>
        </w:rPr>
        <w:t xml:space="preserve">(dále jen </w:t>
      </w:r>
      <w:r w:rsidRPr="00FA010F">
        <w:rPr>
          <w:rFonts w:eastAsia="Times New Roman" w:cs="Times New Roman"/>
          <w:b/>
          <w:kern w:val="0"/>
        </w:rPr>
        <w:t>„</w:t>
      </w:r>
      <w:r w:rsidR="0019593A">
        <w:rPr>
          <w:rFonts w:eastAsia="Times New Roman" w:cs="Times New Roman"/>
          <w:b/>
          <w:kern w:val="0"/>
        </w:rPr>
        <w:t>B</w:t>
      </w:r>
      <w:r w:rsidR="00173E51">
        <w:rPr>
          <w:rFonts w:eastAsia="Times New Roman" w:cs="Times New Roman"/>
          <w:b/>
          <w:kern w:val="0"/>
        </w:rPr>
        <w:t>ROK</w:t>
      </w:r>
      <w:r w:rsidR="007240E2">
        <w:rPr>
          <w:rFonts w:eastAsia="Times New Roman" w:cs="Times New Roman"/>
          <w:b/>
          <w:kern w:val="0"/>
        </w:rPr>
        <w:t>B</w:t>
      </w:r>
      <w:r w:rsidR="00173E51">
        <w:rPr>
          <w:rFonts w:eastAsia="Times New Roman" w:cs="Times New Roman"/>
          <w:b/>
          <w:kern w:val="0"/>
        </w:rPr>
        <w:t>EST</w:t>
      </w:r>
      <w:r w:rsidRPr="00FA010F">
        <w:rPr>
          <w:rFonts w:eastAsia="Times New Roman" w:cs="Times New Roman"/>
          <w:b/>
          <w:kern w:val="0"/>
        </w:rPr>
        <w:t>“</w:t>
      </w:r>
      <w:r w:rsidRPr="00FA010F">
        <w:rPr>
          <w:rFonts w:eastAsia="Times New Roman" w:cs="Times New Roman"/>
          <w:kern w:val="0"/>
        </w:rPr>
        <w:t xml:space="preserve"> nebo obecně </w:t>
      </w:r>
      <w:r w:rsidRPr="00FA010F">
        <w:rPr>
          <w:rFonts w:eastAsia="Times New Roman" w:cs="Times New Roman"/>
          <w:b/>
          <w:kern w:val="0"/>
        </w:rPr>
        <w:t>„smluvní strana“</w:t>
      </w:r>
      <w:r w:rsidRPr="00FA010F">
        <w:rPr>
          <w:rFonts w:eastAsia="Times New Roman" w:cs="Times New Roman"/>
          <w:kern w:val="0"/>
        </w:rPr>
        <w:t>)</w:t>
      </w:r>
    </w:p>
    <w:p w:rsidR="007D167D" w:rsidRPr="002D7F67" w:rsidRDefault="007D167D" w:rsidP="007D167D">
      <w:pPr>
        <w:pStyle w:val="Standard"/>
        <w:tabs>
          <w:tab w:val="left" w:pos="555"/>
        </w:tabs>
        <w:rPr>
          <w:b/>
          <w:bCs/>
          <w:sz w:val="24"/>
          <w:szCs w:val="24"/>
        </w:rPr>
      </w:pPr>
    </w:p>
    <w:p w:rsidR="007D167D" w:rsidRPr="002D7F67" w:rsidRDefault="007D167D" w:rsidP="007D167D">
      <w:pPr>
        <w:pStyle w:val="Standard"/>
        <w:rPr>
          <w:b/>
          <w:sz w:val="24"/>
          <w:szCs w:val="24"/>
        </w:rPr>
      </w:pPr>
    </w:p>
    <w:p w:rsidR="007D167D" w:rsidRDefault="007D167D" w:rsidP="007D167D">
      <w:pPr>
        <w:pStyle w:val="Nadpis2"/>
        <w:rPr>
          <w:sz w:val="24"/>
          <w:szCs w:val="24"/>
        </w:rPr>
      </w:pPr>
      <w:r>
        <w:rPr>
          <w:sz w:val="24"/>
          <w:szCs w:val="24"/>
        </w:rPr>
        <w:t>Preambule</w:t>
      </w:r>
    </w:p>
    <w:p w:rsidR="003D5C16" w:rsidRPr="003D5C16" w:rsidRDefault="003D5C16" w:rsidP="003D5C16">
      <w:pPr>
        <w:pStyle w:val="Standard"/>
      </w:pPr>
    </w:p>
    <w:p w:rsidR="007D167D" w:rsidRPr="00621C36" w:rsidRDefault="007D167D" w:rsidP="005E056B">
      <w:pPr>
        <w:pStyle w:val="Standard"/>
        <w:numPr>
          <w:ilvl w:val="1"/>
          <w:numId w:val="2"/>
        </w:numPr>
        <w:jc w:val="both"/>
        <w:rPr>
          <w:sz w:val="24"/>
          <w:szCs w:val="24"/>
        </w:rPr>
      </w:pPr>
      <w:r w:rsidRPr="00621C36">
        <w:rPr>
          <w:sz w:val="24"/>
          <w:szCs w:val="24"/>
        </w:rPr>
        <w:t xml:space="preserve">NTM prohlašuje, že </w:t>
      </w:r>
      <w:r w:rsidR="00173E51">
        <w:rPr>
          <w:sz w:val="24"/>
          <w:szCs w:val="24"/>
        </w:rPr>
        <w:t xml:space="preserve"> má právo hospodaření k pozemku </w:t>
      </w:r>
      <w:r w:rsidRPr="00621C36">
        <w:rPr>
          <w:sz w:val="24"/>
          <w:szCs w:val="24"/>
        </w:rPr>
        <w:t xml:space="preserve"> </w:t>
      </w:r>
      <w:proofErr w:type="spellStart"/>
      <w:r w:rsidRPr="00621C36">
        <w:rPr>
          <w:sz w:val="24"/>
          <w:szCs w:val="24"/>
        </w:rPr>
        <w:t>parc.č</w:t>
      </w:r>
      <w:proofErr w:type="spellEnd"/>
      <w:r w:rsidRPr="00621C36">
        <w:rPr>
          <w:sz w:val="24"/>
          <w:szCs w:val="24"/>
        </w:rPr>
        <w:t>. 2</w:t>
      </w:r>
      <w:r w:rsidR="00173E51">
        <w:rPr>
          <w:sz w:val="24"/>
          <w:szCs w:val="24"/>
        </w:rPr>
        <w:t>537115</w:t>
      </w:r>
      <w:r w:rsidRPr="00621C36">
        <w:rPr>
          <w:sz w:val="24"/>
          <w:szCs w:val="24"/>
        </w:rPr>
        <w:t xml:space="preserve"> v </w:t>
      </w:r>
      <w:proofErr w:type="spellStart"/>
      <w:r w:rsidRPr="00621C36">
        <w:rPr>
          <w:sz w:val="24"/>
          <w:szCs w:val="24"/>
        </w:rPr>
        <w:t>k.ú</w:t>
      </w:r>
      <w:proofErr w:type="spellEnd"/>
      <w:r w:rsidRPr="00621C36">
        <w:rPr>
          <w:sz w:val="24"/>
          <w:szCs w:val="24"/>
        </w:rPr>
        <w:t xml:space="preserve">. </w:t>
      </w:r>
      <w:r w:rsidR="00173E51">
        <w:rPr>
          <w:sz w:val="24"/>
          <w:szCs w:val="24"/>
        </w:rPr>
        <w:t>Nové Město</w:t>
      </w:r>
      <w:r>
        <w:rPr>
          <w:sz w:val="24"/>
          <w:szCs w:val="24"/>
        </w:rPr>
        <w:t xml:space="preserve"> (dále jen „</w:t>
      </w:r>
      <w:r w:rsidRPr="009301DC">
        <w:rPr>
          <w:b/>
          <w:sz w:val="24"/>
          <w:szCs w:val="24"/>
        </w:rPr>
        <w:t>P</w:t>
      </w:r>
      <w:r w:rsidR="00173E51">
        <w:rPr>
          <w:b/>
          <w:sz w:val="24"/>
          <w:szCs w:val="24"/>
        </w:rPr>
        <w:t>ozemek</w:t>
      </w:r>
      <w:r>
        <w:rPr>
          <w:b/>
          <w:sz w:val="24"/>
          <w:szCs w:val="24"/>
        </w:rPr>
        <w:t xml:space="preserve"> NTM</w:t>
      </w:r>
      <w:r>
        <w:rPr>
          <w:sz w:val="24"/>
          <w:szCs w:val="24"/>
        </w:rPr>
        <w:t>“)</w:t>
      </w:r>
      <w:r w:rsidRPr="00621C36">
        <w:rPr>
          <w:sz w:val="24"/>
          <w:szCs w:val="24"/>
        </w:rPr>
        <w:t xml:space="preserve">. </w:t>
      </w:r>
    </w:p>
    <w:p w:rsidR="007D167D" w:rsidRDefault="0019593A" w:rsidP="007D167D">
      <w:pPr>
        <w:pStyle w:val="Standard"/>
        <w:numPr>
          <w:ilvl w:val="1"/>
          <w:numId w:val="2"/>
        </w:numPr>
        <w:jc w:val="both"/>
        <w:rPr>
          <w:sz w:val="24"/>
          <w:szCs w:val="24"/>
        </w:rPr>
      </w:pPr>
      <w:r>
        <w:rPr>
          <w:kern w:val="0"/>
          <w:sz w:val="24"/>
          <w:szCs w:val="24"/>
        </w:rPr>
        <w:t>B</w:t>
      </w:r>
      <w:r w:rsidR="00173E51">
        <w:rPr>
          <w:kern w:val="0"/>
          <w:sz w:val="24"/>
          <w:szCs w:val="24"/>
        </w:rPr>
        <w:t>ROK</w:t>
      </w:r>
      <w:r w:rsidR="007240E2">
        <w:rPr>
          <w:kern w:val="0"/>
          <w:sz w:val="24"/>
          <w:szCs w:val="24"/>
        </w:rPr>
        <w:t>B</w:t>
      </w:r>
      <w:r w:rsidR="00173E51">
        <w:rPr>
          <w:kern w:val="0"/>
          <w:sz w:val="24"/>
          <w:szCs w:val="24"/>
        </w:rPr>
        <w:t>EST pr</w:t>
      </w:r>
      <w:r w:rsidR="007D167D" w:rsidRPr="009301DC">
        <w:rPr>
          <w:sz w:val="24"/>
          <w:szCs w:val="24"/>
        </w:rPr>
        <w:t xml:space="preserve">ohlašuje, že </w:t>
      </w:r>
      <w:r w:rsidR="007D167D">
        <w:rPr>
          <w:sz w:val="24"/>
          <w:szCs w:val="24"/>
        </w:rPr>
        <w:t xml:space="preserve">potřebuje zajistit parkování </w:t>
      </w:r>
      <w:r>
        <w:rPr>
          <w:sz w:val="24"/>
          <w:szCs w:val="24"/>
        </w:rPr>
        <w:t>pro sv</w:t>
      </w:r>
      <w:r w:rsidR="00EB76CE">
        <w:rPr>
          <w:sz w:val="24"/>
          <w:szCs w:val="24"/>
        </w:rPr>
        <w:t xml:space="preserve">ých </w:t>
      </w:r>
      <w:r w:rsidR="00052737">
        <w:rPr>
          <w:sz w:val="24"/>
          <w:szCs w:val="24"/>
        </w:rPr>
        <w:t>15</w:t>
      </w:r>
      <w:r w:rsidR="00071E2E">
        <w:rPr>
          <w:sz w:val="24"/>
          <w:szCs w:val="24"/>
        </w:rPr>
        <w:t xml:space="preserve"> </w:t>
      </w:r>
      <w:r w:rsidR="005B1C8D">
        <w:rPr>
          <w:sz w:val="24"/>
          <w:szCs w:val="24"/>
        </w:rPr>
        <w:t>v</w:t>
      </w:r>
      <w:r w:rsidR="00C71CD6">
        <w:rPr>
          <w:sz w:val="24"/>
          <w:szCs w:val="24"/>
        </w:rPr>
        <w:t xml:space="preserve">ozidel, zejména </w:t>
      </w:r>
      <w:r w:rsidR="00052737">
        <w:rPr>
          <w:sz w:val="24"/>
          <w:szCs w:val="24"/>
        </w:rPr>
        <w:t>mikrobusů</w:t>
      </w:r>
      <w:r w:rsidR="007D167D">
        <w:rPr>
          <w:sz w:val="24"/>
          <w:szCs w:val="24"/>
        </w:rPr>
        <w:t>.</w:t>
      </w:r>
    </w:p>
    <w:p w:rsidR="007D167D" w:rsidRPr="009301DC" w:rsidRDefault="007D167D" w:rsidP="007D167D">
      <w:pPr>
        <w:pStyle w:val="Standard"/>
        <w:numPr>
          <w:ilvl w:val="1"/>
          <w:numId w:val="2"/>
        </w:numPr>
        <w:jc w:val="both"/>
        <w:rPr>
          <w:sz w:val="24"/>
          <w:szCs w:val="24"/>
        </w:rPr>
      </w:pPr>
      <w:r>
        <w:rPr>
          <w:sz w:val="24"/>
          <w:szCs w:val="24"/>
        </w:rPr>
        <w:t xml:space="preserve">NTM má zájem umožnit </w:t>
      </w:r>
      <w:r w:rsidR="005B1C8D">
        <w:rPr>
          <w:sz w:val="24"/>
          <w:szCs w:val="24"/>
        </w:rPr>
        <w:t xml:space="preserve">vozidlům </w:t>
      </w:r>
      <w:r w:rsidR="00173E51">
        <w:rPr>
          <w:sz w:val="24"/>
          <w:szCs w:val="24"/>
        </w:rPr>
        <w:t>BROK</w:t>
      </w:r>
      <w:r w:rsidR="005D0682">
        <w:rPr>
          <w:sz w:val="24"/>
          <w:szCs w:val="24"/>
        </w:rPr>
        <w:t>B</w:t>
      </w:r>
      <w:r w:rsidR="00173E51">
        <w:rPr>
          <w:sz w:val="24"/>
          <w:szCs w:val="24"/>
        </w:rPr>
        <w:t>EST</w:t>
      </w:r>
      <w:r w:rsidRPr="003B5E04">
        <w:rPr>
          <w:sz w:val="24"/>
          <w:szCs w:val="24"/>
        </w:rPr>
        <w:t xml:space="preserve"> </w:t>
      </w:r>
      <w:r>
        <w:rPr>
          <w:sz w:val="24"/>
          <w:szCs w:val="24"/>
        </w:rPr>
        <w:t>po stanovenou dobu za úplatu parkování na </w:t>
      </w:r>
      <w:r w:rsidR="00173E51">
        <w:rPr>
          <w:sz w:val="24"/>
          <w:szCs w:val="24"/>
        </w:rPr>
        <w:t xml:space="preserve">jihozápadním okraji </w:t>
      </w:r>
      <w:r w:rsidR="005B1C8D">
        <w:rPr>
          <w:sz w:val="24"/>
          <w:szCs w:val="24"/>
        </w:rPr>
        <w:t xml:space="preserve">oploceného </w:t>
      </w:r>
      <w:r w:rsidR="00173E51">
        <w:rPr>
          <w:sz w:val="24"/>
          <w:szCs w:val="24"/>
        </w:rPr>
        <w:t xml:space="preserve"> pozemku na ploše   </w:t>
      </w:r>
      <w:r w:rsidR="00052737">
        <w:rPr>
          <w:sz w:val="24"/>
          <w:szCs w:val="24"/>
        </w:rPr>
        <w:t>cca 750 m</w:t>
      </w:r>
      <m:oMath>
        <m:r>
          <w:rPr>
            <w:rFonts w:ascii="Cambria Math" w:hAnsi="Cambria Math"/>
            <w:sz w:val="24"/>
            <w:szCs w:val="24"/>
          </w:rPr>
          <m:t>²</m:t>
        </m:r>
      </m:oMath>
      <w:r w:rsidR="009A7FC5">
        <w:rPr>
          <w:sz w:val="24"/>
          <w:szCs w:val="24"/>
        </w:rPr>
        <w:t xml:space="preserve"> jak je specifikováno v příloze č.1smlouvy, </w:t>
      </w:r>
      <w:r>
        <w:rPr>
          <w:sz w:val="24"/>
          <w:szCs w:val="24"/>
        </w:rPr>
        <w:t xml:space="preserve"> </w:t>
      </w:r>
      <w:r w:rsidR="00173E51">
        <w:rPr>
          <w:sz w:val="24"/>
          <w:szCs w:val="24"/>
        </w:rPr>
        <w:t>BROK</w:t>
      </w:r>
      <w:r w:rsidR="007240E2">
        <w:rPr>
          <w:sz w:val="24"/>
          <w:szCs w:val="24"/>
        </w:rPr>
        <w:t>B</w:t>
      </w:r>
      <w:r w:rsidR="00173E51">
        <w:rPr>
          <w:sz w:val="24"/>
          <w:szCs w:val="24"/>
        </w:rPr>
        <w:t>EST</w:t>
      </w:r>
      <w:r w:rsidRPr="003B5E04">
        <w:rPr>
          <w:sz w:val="24"/>
          <w:szCs w:val="24"/>
        </w:rPr>
        <w:t xml:space="preserve"> </w:t>
      </w:r>
      <w:r>
        <w:rPr>
          <w:sz w:val="24"/>
          <w:szCs w:val="24"/>
        </w:rPr>
        <w:t xml:space="preserve"> má zájem uveden</w:t>
      </w:r>
      <w:r w:rsidR="00173E51">
        <w:rPr>
          <w:sz w:val="24"/>
          <w:szCs w:val="24"/>
        </w:rPr>
        <w:t xml:space="preserve">ou plochu pro parkování </w:t>
      </w:r>
      <w:r w:rsidR="005B1C8D">
        <w:rPr>
          <w:sz w:val="24"/>
          <w:szCs w:val="24"/>
        </w:rPr>
        <w:t xml:space="preserve">svých vozidel </w:t>
      </w:r>
      <w:r>
        <w:rPr>
          <w:sz w:val="24"/>
          <w:szCs w:val="24"/>
        </w:rPr>
        <w:t xml:space="preserve">využít.   </w:t>
      </w:r>
    </w:p>
    <w:p w:rsidR="007D167D" w:rsidRPr="00621C36" w:rsidRDefault="007D167D" w:rsidP="007D167D">
      <w:pPr>
        <w:pStyle w:val="Standard"/>
      </w:pPr>
    </w:p>
    <w:p w:rsidR="007D167D" w:rsidRDefault="007D167D" w:rsidP="007D167D">
      <w:pPr>
        <w:pStyle w:val="Nadpis2"/>
        <w:rPr>
          <w:sz w:val="24"/>
          <w:szCs w:val="24"/>
        </w:rPr>
      </w:pPr>
      <w:r w:rsidRPr="002D7F67">
        <w:rPr>
          <w:sz w:val="24"/>
          <w:szCs w:val="24"/>
        </w:rPr>
        <w:t xml:space="preserve">Předmět </w:t>
      </w:r>
      <w:r>
        <w:rPr>
          <w:sz w:val="24"/>
          <w:szCs w:val="24"/>
        </w:rPr>
        <w:t xml:space="preserve">a účel </w:t>
      </w:r>
      <w:r w:rsidRPr="002D7F67">
        <w:rPr>
          <w:sz w:val="24"/>
          <w:szCs w:val="24"/>
        </w:rPr>
        <w:t>smlouvy</w:t>
      </w:r>
    </w:p>
    <w:p w:rsidR="003D5C16" w:rsidRPr="003D5C16" w:rsidRDefault="003D5C16" w:rsidP="003D5C16">
      <w:pPr>
        <w:pStyle w:val="Standard"/>
      </w:pPr>
    </w:p>
    <w:p w:rsidR="007D167D" w:rsidRPr="00FA010F" w:rsidRDefault="007D167D" w:rsidP="007D167D">
      <w:pPr>
        <w:pStyle w:val="Nadpis5"/>
        <w:ind w:left="709" w:hanging="709"/>
        <w:rPr>
          <w:szCs w:val="24"/>
        </w:rPr>
      </w:pPr>
      <w:r>
        <w:rPr>
          <w:szCs w:val="24"/>
        </w:rPr>
        <w:t>2.1</w:t>
      </w:r>
      <w:r>
        <w:rPr>
          <w:szCs w:val="24"/>
        </w:rPr>
        <w:tab/>
      </w:r>
      <w:r w:rsidRPr="00FA010F">
        <w:rPr>
          <w:szCs w:val="24"/>
        </w:rPr>
        <w:t>Účelem této smlouvy je zajištění parkování</w:t>
      </w:r>
      <w:r w:rsidR="00EB76CE">
        <w:rPr>
          <w:szCs w:val="24"/>
        </w:rPr>
        <w:t xml:space="preserve"> </w:t>
      </w:r>
      <w:r w:rsidR="00052737">
        <w:rPr>
          <w:szCs w:val="24"/>
        </w:rPr>
        <w:t>15</w:t>
      </w:r>
      <w:r w:rsidR="00173E51">
        <w:rPr>
          <w:szCs w:val="24"/>
        </w:rPr>
        <w:t xml:space="preserve"> </w:t>
      </w:r>
      <w:r w:rsidR="00C71CD6">
        <w:rPr>
          <w:szCs w:val="24"/>
        </w:rPr>
        <w:t xml:space="preserve">vozidel, zejména </w:t>
      </w:r>
      <w:r w:rsidR="00052737">
        <w:rPr>
          <w:szCs w:val="24"/>
        </w:rPr>
        <w:t>mikro</w:t>
      </w:r>
      <w:r w:rsidR="00173E51">
        <w:rPr>
          <w:szCs w:val="24"/>
        </w:rPr>
        <w:t>busů</w:t>
      </w:r>
      <w:r w:rsidRPr="00FA010F">
        <w:rPr>
          <w:szCs w:val="24"/>
        </w:rPr>
        <w:t xml:space="preserve"> </w:t>
      </w:r>
      <w:r w:rsidR="00173E51">
        <w:rPr>
          <w:szCs w:val="24"/>
        </w:rPr>
        <w:t>BROK</w:t>
      </w:r>
      <w:r w:rsidR="007240E2">
        <w:rPr>
          <w:szCs w:val="24"/>
        </w:rPr>
        <w:t>B</w:t>
      </w:r>
      <w:r w:rsidR="00173E51">
        <w:rPr>
          <w:szCs w:val="24"/>
        </w:rPr>
        <w:t xml:space="preserve">EST </w:t>
      </w:r>
      <w:r w:rsidRPr="00FA010F">
        <w:rPr>
          <w:szCs w:val="24"/>
        </w:rPr>
        <w:t xml:space="preserve"> na P</w:t>
      </w:r>
      <w:r w:rsidR="00173E51">
        <w:rPr>
          <w:szCs w:val="24"/>
        </w:rPr>
        <w:t xml:space="preserve">ozemku </w:t>
      </w:r>
      <w:r w:rsidRPr="00FA010F">
        <w:rPr>
          <w:szCs w:val="24"/>
        </w:rPr>
        <w:t>NTM</w:t>
      </w:r>
      <w:r w:rsidR="005E056B">
        <w:rPr>
          <w:szCs w:val="24"/>
        </w:rPr>
        <w:t xml:space="preserve"> o ploše   </w:t>
      </w:r>
      <w:r w:rsidR="00052737">
        <w:rPr>
          <w:szCs w:val="24"/>
        </w:rPr>
        <w:t>750</w:t>
      </w:r>
      <w:r w:rsidR="005E056B">
        <w:rPr>
          <w:szCs w:val="24"/>
        </w:rPr>
        <w:t xml:space="preserve"> m</w:t>
      </w:r>
      <w:r w:rsidR="00052737">
        <w:rPr>
          <w:szCs w:val="24"/>
        </w:rPr>
        <w:t>²</w:t>
      </w:r>
      <w:r w:rsidR="005E056B">
        <w:rPr>
          <w:szCs w:val="24"/>
        </w:rPr>
        <w:t xml:space="preserve"> tak jak je specifikováno v zákresu, který je nedílnou přílohou č.1 smlouvy.</w:t>
      </w:r>
    </w:p>
    <w:p w:rsidR="007D167D" w:rsidRPr="00FA010F" w:rsidRDefault="007D167D" w:rsidP="007D167D">
      <w:pPr>
        <w:pStyle w:val="Standard"/>
        <w:ind w:left="709" w:hanging="709"/>
        <w:jc w:val="both"/>
        <w:rPr>
          <w:sz w:val="24"/>
          <w:szCs w:val="24"/>
        </w:rPr>
      </w:pPr>
      <w:r w:rsidRPr="00FA010F">
        <w:rPr>
          <w:sz w:val="24"/>
          <w:szCs w:val="24"/>
        </w:rPr>
        <w:t>2.2</w:t>
      </w:r>
      <w:r w:rsidRPr="00FA010F">
        <w:rPr>
          <w:sz w:val="24"/>
          <w:szCs w:val="24"/>
        </w:rPr>
        <w:tab/>
        <w:t xml:space="preserve">NTM se zavazuje, že za podmínek uvedených v této Smlouvě poskytne </w:t>
      </w:r>
      <w:r w:rsidR="0019593A">
        <w:rPr>
          <w:sz w:val="24"/>
          <w:szCs w:val="24"/>
        </w:rPr>
        <w:t>B</w:t>
      </w:r>
      <w:r w:rsidR="00173E51">
        <w:rPr>
          <w:sz w:val="24"/>
          <w:szCs w:val="24"/>
        </w:rPr>
        <w:t>ROK</w:t>
      </w:r>
      <w:r w:rsidR="007240E2">
        <w:rPr>
          <w:sz w:val="24"/>
          <w:szCs w:val="24"/>
        </w:rPr>
        <w:t>B</w:t>
      </w:r>
      <w:r w:rsidR="00173E51">
        <w:rPr>
          <w:sz w:val="24"/>
          <w:szCs w:val="24"/>
        </w:rPr>
        <w:t>EST možno</w:t>
      </w:r>
      <w:r w:rsidRPr="00FA010F">
        <w:rPr>
          <w:sz w:val="24"/>
          <w:szCs w:val="24"/>
        </w:rPr>
        <w:t xml:space="preserve">st parkování </w:t>
      </w:r>
      <w:r w:rsidR="00052737">
        <w:rPr>
          <w:sz w:val="24"/>
          <w:szCs w:val="24"/>
        </w:rPr>
        <w:t>15</w:t>
      </w:r>
      <w:r w:rsidR="00173E51">
        <w:rPr>
          <w:sz w:val="24"/>
          <w:szCs w:val="24"/>
        </w:rPr>
        <w:t xml:space="preserve"> </w:t>
      </w:r>
      <w:r w:rsidR="005B1C8D">
        <w:rPr>
          <w:sz w:val="24"/>
          <w:szCs w:val="24"/>
        </w:rPr>
        <w:t xml:space="preserve"> vozidel a zejména</w:t>
      </w:r>
      <w:r w:rsidR="00052737">
        <w:rPr>
          <w:sz w:val="24"/>
          <w:szCs w:val="24"/>
        </w:rPr>
        <w:t xml:space="preserve"> mikro</w:t>
      </w:r>
      <w:r w:rsidR="00173E51">
        <w:rPr>
          <w:sz w:val="24"/>
          <w:szCs w:val="24"/>
        </w:rPr>
        <w:t xml:space="preserve">busů </w:t>
      </w:r>
      <w:r w:rsidRPr="00FA010F">
        <w:rPr>
          <w:sz w:val="24"/>
          <w:szCs w:val="24"/>
        </w:rPr>
        <w:t>na P</w:t>
      </w:r>
      <w:r w:rsidR="00173E51">
        <w:rPr>
          <w:sz w:val="24"/>
          <w:szCs w:val="24"/>
        </w:rPr>
        <w:t xml:space="preserve">ozemku </w:t>
      </w:r>
      <w:r w:rsidRPr="00FA010F">
        <w:rPr>
          <w:sz w:val="24"/>
          <w:szCs w:val="24"/>
        </w:rPr>
        <w:t>NTM</w:t>
      </w:r>
      <w:r w:rsidR="0019593A">
        <w:rPr>
          <w:sz w:val="24"/>
          <w:szCs w:val="24"/>
        </w:rPr>
        <w:t xml:space="preserve"> </w:t>
      </w:r>
      <w:r w:rsidRPr="00FA010F">
        <w:rPr>
          <w:sz w:val="24"/>
          <w:szCs w:val="24"/>
        </w:rPr>
        <w:t xml:space="preserve">a </w:t>
      </w:r>
      <w:r w:rsidR="0019593A">
        <w:rPr>
          <w:sz w:val="24"/>
          <w:szCs w:val="24"/>
        </w:rPr>
        <w:t>B</w:t>
      </w:r>
      <w:r w:rsidR="00173E51">
        <w:rPr>
          <w:sz w:val="24"/>
          <w:szCs w:val="24"/>
        </w:rPr>
        <w:t>ROK</w:t>
      </w:r>
      <w:r w:rsidR="007240E2">
        <w:rPr>
          <w:sz w:val="24"/>
          <w:szCs w:val="24"/>
        </w:rPr>
        <w:t>B</w:t>
      </w:r>
      <w:r w:rsidR="00173E51">
        <w:rPr>
          <w:sz w:val="24"/>
          <w:szCs w:val="24"/>
        </w:rPr>
        <w:t>EST</w:t>
      </w:r>
      <w:r w:rsidR="0019593A">
        <w:rPr>
          <w:sz w:val="24"/>
          <w:szCs w:val="24"/>
        </w:rPr>
        <w:t xml:space="preserve"> </w:t>
      </w:r>
      <w:r w:rsidRPr="00FA010F">
        <w:rPr>
          <w:sz w:val="24"/>
          <w:szCs w:val="24"/>
        </w:rPr>
        <w:t xml:space="preserve">závazek NTM přijímá a zavazuje se za něj zaplatit dohodnutou cenu. </w:t>
      </w:r>
    </w:p>
    <w:p w:rsidR="007D167D" w:rsidRPr="00FA010F" w:rsidRDefault="007D167D" w:rsidP="007D167D">
      <w:pPr>
        <w:pStyle w:val="Standard"/>
        <w:ind w:left="709" w:hanging="709"/>
        <w:jc w:val="both"/>
        <w:rPr>
          <w:sz w:val="24"/>
          <w:szCs w:val="24"/>
        </w:rPr>
      </w:pPr>
    </w:p>
    <w:tbl>
      <w:tblPr>
        <w:tblW w:w="10062" w:type="dxa"/>
        <w:tblInd w:w="-70" w:type="dxa"/>
        <w:tblLayout w:type="fixed"/>
        <w:tblCellMar>
          <w:left w:w="10" w:type="dxa"/>
          <w:right w:w="10" w:type="dxa"/>
        </w:tblCellMar>
        <w:tblLook w:val="0000" w:firstRow="0" w:lastRow="0" w:firstColumn="0" w:lastColumn="0" w:noHBand="0" w:noVBand="0"/>
      </w:tblPr>
      <w:tblGrid>
        <w:gridCol w:w="10062"/>
      </w:tblGrid>
      <w:tr w:rsidR="007D167D" w:rsidRPr="002D7F67" w:rsidTr="004D0849">
        <w:trPr>
          <w:cantSplit/>
        </w:trPr>
        <w:tc>
          <w:tcPr>
            <w:tcW w:w="10062" w:type="dxa"/>
            <w:shd w:val="clear" w:color="auto" w:fill="auto"/>
            <w:tcMar>
              <w:top w:w="0" w:type="dxa"/>
              <w:left w:w="70" w:type="dxa"/>
              <w:bottom w:w="0" w:type="dxa"/>
              <w:right w:w="70" w:type="dxa"/>
            </w:tcMar>
          </w:tcPr>
          <w:p w:rsidR="007D167D" w:rsidRPr="002D7F67" w:rsidRDefault="007D167D" w:rsidP="004D0849">
            <w:pPr>
              <w:pStyle w:val="Standard"/>
              <w:snapToGrid w:val="0"/>
              <w:spacing w:before="120"/>
              <w:rPr>
                <w:sz w:val="24"/>
                <w:szCs w:val="24"/>
              </w:rPr>
            </w:pPr>
          </w:p>
        </w:tc>
      </w:tr>
    </w:tbl>
    <w:p w:rsidR="007D167D" w:rsidRPr="002D7F67" w:rsidRDefault="007D167D" w:rsidP="007D167D">
      <w:pPr>
        <w:pStyle w:val="Standard"/>
        <w:rPr>
          <w:sz w:val="24"/>
          <w:szCs w:val="24"/>
        </w:rPr>
      </w:pPr>
    </w:p>
    <w:p w:rsidR="007D167D" w:rsidRDefault="007D167D" w:rsidP="007D167D">
      <w:pPr>
        <w:pStyle w:val="Nadpis2"/>
        <w:rPr>
          <w:sz w:val="24"/>
          <w:szCs w:val="24"/>
        </w:rPr>
      </w:pPr>
      <w:r w:rsidRPr="00FA010F">
        <w:rPr>
          <w:sz w:val="24"/>
          <w:szCs w:val="24"/>
        </w:rPr>
        <w:t>Cena parkování, platební podmínky</w:t>
      </w:r>
    </w:p>
    <w:p w:rsidR="003D5C16" w:rsidRPr="003D5C16" w:rsidRDefault="003D5C16" w:rsidP="003D5C16">
      <w:pPr>
        <w:pStyle w:val="Standard"/>
      </w:pPr>
    </w:p>
    <w:p w:rsidR="007D167D" w:rsidRPr="00FA010F" w:rsidRDefault="007D167D" w:rsidP="002302A8">
      <w:pPr>
        <w:pStyle w:val="Bezmezer"/>
        <w:ind w:left="709" w:hanging="709"/>
        <w:jc w:val="both"/>
      </w:pPr>
      <w:r w:rsidRPr="00FA010F">
        <w:t xml:space="preserve">3.1     </w:t>
      </w:r>
      <w:r w:rsidRPr="00FA010F">
        <w:tab/>
      </w:r>
      <w:r w:rsidR="0019593A">
        <w:t>B</w:t>
      </w:r>
      <w:r w:rsidR="00173E51">
        <w:t>ROK</w:t>
      </w:r>
      <w:r w:rsidR="007240E2">
        <w:t>B</w:t>
      </w:r>
      <w:r w:rsidR="00173E51">
        <w:t>EST</w:t>
      </w:r>
      <w:r w:rsidR="0019593A">
        <w:t xml:space="preserve"> </w:t>
      </w:r>
      <w:r w:rsidRPr="00FA010F">
        <w:t>se zavazuje uhradit NTM za poskytnutí možnosti parkování</w:t>
      </w:r>
      <w:r w:rsidR="0019593A">
        <w:t xml:space="preserve"> </w:t>
      </w:r>
      <w:r w:rsidR="005E056B">
        <w:t xml:space="preserve">za celou dobu pronájmu paušální </w:t>
      </w:r>
      <w:r w:rsidRPr="00FA010F">
        <w:t>poplatek (dále jen „</w:t>
      </w:r>
      <w:r w:rsidRPr="00FA010F">
        <w:rPr>
          <w:b/>
        </w:rPr>
        <w:t>Cena</w:t>
      </w:r>
      <w:r w:rsidRPr="00FA010F">
        <w:t xml:space="preserve">“) ve výši </w:t>
      </w:r>
      <w:r w:rsidR="005E056B" w:rsidRPr="005B1C8D">
        <w:rPr>
          <w:b/>
        </w:rPr>
        <w:t>60</w:t>
      </w:r>
      <w:r w:rsidR="0019593A" w:rsidRPr="005B1C8D">
        <w:rPr>
          <w:b/>
        </w:rPr>
        <w:t>.</w:t>
      </w:r>
      <w:r w:rsidR="00071E2E" w:rsidRPr="005B1C8D">
        <w:rPr>
          <w:b/>
        </w:rPr>
        <w:t>0</w:t>
      </w:r>
      <w:r w:rsidR="0019593A" w:rsidRPr="005B1C8D">
        <w:rPr>
          <w:b/>
        </w:rPr>
        <w:t>00</w:t>
      </w:r>
      <w:r w:rsidR="00FC0E18">
        <w:rPr>
          <w:b/>
        </w:rPr>
        <w:t>,-</w:t>
      </w:r>
      <w:r w:rsidRPr="00F955A7">
        <w:rPr>
          <w:b/>
        </w:rPr>
        <w:t xml:space="preserve"> Kč bez DPH</w:t>
      </w:r>
      <w:r w:rsidRPr="00FA010F">
        <w:t xml:space="preserve"> (stanovený ve výši 15</w:t>
      </w:r>
      <w:r w:rsidR="005E056B">
        <w:t>.0</w:t>
      </w:r>
      <w:r w:rsidRPr="00FA010F">
        <w:t>00</w:t>
      </w:r>
      <w:r w:rsidR="00FC0E18">
        <w:t>,-</w:t>
      </w:r>
      <w:r w:rsidRPr="00FA010F">
        <w:t xml:space="preserve"> Kč bez DPH za jeden </w:t>
      </w:r>
      <w:r w:rsidR="005B1C8D">
        <w:t xml:space="preserve">kalendářní </w:t>
      </w:r>
      <w:r w:rsidR="005E056B">
        <w:t>měsíc</w:t>
      </w:r>
      <w:r w:rsidRPr="00FA010F">
        <w:t>).</w:t>
      </w:r>
    </w:p>
    <w:p w:rsidR="007D167D" w:rsidRPr="00FA010F" w:rsidRDefault="007D167D" w:rsidP="00AB4923">
      <w:pPr>
        <w:pStyle w:val="Bezmezer"/>
        <w:ind w:left="708" w:hanging="708"/>
        <w:jc w:val="both"/>
      </w:pPr>
      <w:r w:rsidRPr="00FA010F">
        <w:t>3.2</w:t>
      </w:r>
      <w:r w:rsidRPr="00FA010F">
        <w:tab/>
        <w:t xml:space="preserve">Cena </w:t>
      </w:r>
      <w:r w:rsidR="005E056B">
        <w:t xml:space="preserve">je splatná </w:t>
      </w:r>
      <w:r w:rsidRPr="00FA010F">
        <w:t xml:space="preserve">do </w:t>
      </w:r>
      <w:r w:rsidR="005E056B">
        <w:t>31. března 2018</w:t>
      </w:r>
      <w:r w:rsidRPr="00FA010F">
        <w:t xml:space="preserve"> na základě </w:t>
      </w:r>
      <w:r w:rsidR="00F955A7">
        <w:t>zálohov</w:t>
      </w:r>
      <w:r w:rsidR="005E056B">
        <w:t>é</w:t>
      </w:r>
      <w:r w:rsidR="00F955A7">
        <w:t xml:space="preserve"> faktur</w:t>
      </w:r>
      <w:r w:rsidR="005E056B">
        <w:t>y</w:t>
      </w:r>
      <w:r w:rsidR="00F955A7">
        <w:t xml:space="preserve">  </w:t>
      </w:r>
      <w:r w:rsidRPr="00FA010F">
        <w:t>vystaven</w:t>
      </w:r>
      <w:r w:rsidR="005E056B">
        <w:t>é</w:t>
      </w:r>
      <w:r w:rsidRPr="00FA010F">
        <w:t xml:space="preserve"> NTM a doručen</w:t>
      </w:r>
      <w:r w:rsidR="005B1C8D">
        <w:t>é</w:t>
      </w:r>
      <w:r w:rsidRPr="00FA010F">
        <w:rPr>
          <w:rFonts w:eastAsia="Times New Roman" w:cs="Times New Roman"/>
          <w:kern w:val="0"/>
        </w:rPr>
        <w:t xml:space="preserve"> </w:t>
      </w:r>
      <w:r w:rsidR="0019593A">
        <w:rPr>
          <w:rFonts w:eastAsia="Times New Roman" w:cs="Times New Roman"/>
          <w:kern w:val="0"/>
        </w:rPr>
        <w:t>B</w:t>
      </w:r>
      <w:r w:rsidR="005E056B">
        <w:rPr>
          <w:rFonts w:eastAsia="Times New Roman" w:cs="Times New Roman"/>
          <w:kern w:val="0"/>
        </w:rPr>
        <w:t>ROK</w:t>
      </w:r>
      <w:r w:rsidR="007240E2">
        <w:rPr>
          <w:rFonts w:eastAsia="Times New Roman" w:cs="Times New Roman"/>
          <w:kern w:val="0"/>
        </w:rPr>
        <w:t>B</w:t>
      </w:r>
      <w:r w:rsidR="005E056B">
        <w:rPr>
          <w:rFonts w:eastAsia="Times New Roman" w:cs="Times New Roman"/>
          <w:kern w:val="0"/>
        </w:rPr>
        <w:t>EST</w:t>
      </w:r>
      <w:r w:rsidRPr="00FA010F">
        <w:t>.</w:t>
      </w:r>
      <w:r w:rsidR="00F955A7">
        <w:t xml:space="preserve"> Po uhrazení zálohov</w:t>
      </w:r>
      <w:r w:rsidR="005E056B">
        <w:t>é</w:t>
      </w:r>
      <w:r w:rsidR="00F955A7">
        <w:t xml:space="preserve"> faktur</w:t>
      </w:r>
      <w:r w:rsidR="005E056B">
        <w:t>y</w:t>
      </w:r>
      <w:r w:rsidR="00F955A7">
        <w:t xml:space="preserve"> vystaví NTM daňov</w:t>
      </w:r>
      <w:r w:rsidR="005E056B">
        <w:t>ý</w:t>
      </w:r>
      <w:r w:rsidR="00F955A7">
        <w:t xml:space="preserve"> doklad a zašle </w:t>
      </w:r>
      <w:r w:rsidR="005E056B">
        <w:t>ho</w:t>
      </w:r>
      <w:r w:rsidR="00F955A7">
        <w:t xml:space="preserve"> na adresu B</w:t>
      </w:r>
      <w:r w:rsidR="005E056B">
        <w:t>ROK</w:t>
      </w:r>
      <w:r w:rsidR="007240E2">
        <w:t>B</w:t>
      </w:r>
      <w:r w:rsidR="005E056B">
        <w:t>EST</w:t>
      </w:r>
      <w:r w:rsidR="00F955A7">
        <w:t>.</w:t>
      </w:r>
      <w:r w:rsidRPr="00FA010F">
        <w:t xml:space="preserve"> </w:t>
      </w:r>
      <w:r>
        <w:t xml:space="preserve"> </w:t>
      </w:r>
      <w:r w:rsidR="00AB4923">
        <w:t xml:space="preserve"> </w:t>
      </w:r>
    </w:p>
    <w:p w:rsidR="007D167D" w:rsidRPr="00FA010F" w:rsidRDefault="007D167D" w:rsidP="007D167D">
      <w:pPr>
        <w:pStyle w:val="Bezmezer"/>
        <w:ind w:left="708" w:hanging="708"/>
        <w:jc w:val="both"/>
      </w:pPr>
      <w:r w:rsidRPr="00FA010F">
        <w:t>3.3</w:t>
      </w:r>
      <w:r w:rsidRPr="00FA010F">
        <w:tab/>
        <w:t xml:space="preserve">V případě, že bude </w:t>
      </w:r>
      <w:r w:rsidR="0019593A">
        <w:t>B</w:t>
      </w:r>
      <w:r w:rsidR="005E056B">
        <w:t>ROK</w:t>
      </w:r>
      <w:r w:rsidR="007240E2">
        <w:t>B</w:t>
      </w:r>
      <w:r w:rsidR="005E056B">
        <w:t xml:space="preserve">EST </w:t>
      </w:r>
      <w:r w:rsidRPr="00FA010F">
        <w:t xml:space="preserve">i přes předchozí písemné upozornění v prodlení se zaplacením </w:t>
      </w:r>
      <w:r w:rsidR="004D0FDD">
        <w:t>c</w:t>
      </w:r>
      <w:r w:rsidRPr="00FA010F">
        <w:t xml:space="preserve">eny, bude povinen uhradit NTM smluvní pokutu ve výši </w:t>
      </w:r>
      <w:r w:rsidR="005B1C8D">
        <w:t>1</w:t>
      </w:r>
      <w:r w:rsidR="00FC0E18">
        <w:t>.</w:t>
      </w:r>
      <w:r w:rsidR="005B1C8D">
        <w:t>0</w:t>
      </w:r>
      <w:r w:rsidRPr="00FA010F">
        <w:t>00</w:t>
      </w:r>
      <w:r w:rsidR="00FC0E18">
        <w:t>,-</w:t>
      </w:r>
      <w:r w:rsidRPr="00FA010F">
        <w:t xml:space="preserve"> Kč za každý den prodlení.     </w:t>
      </w:r>
    </w:p>
    <w:p w:rsidR="007D167D" w:rsidRPr="00FA010F" w:rsidRDefault="007D167D" w:rsidP="007D167D">
      <w:pPr>
        <w:pStyle w:val="Bezmezer"/>
      </w:pPr>
    </w:p>
    <w:p w:rsidR="007D167D" w:rsidRDefault="007D167D" w:rsidP="007D167D">
      <w:pPr>
        <w:pStyle w:val="Nadpis2"/>
        <w:rPr>
          <w:sz w:val="24"/>
          <w:szCs w:val="24"/>
        </w:rPr>
      </w:pPr>
      <w:r w:rsidRPr="00FA010F">
        <w:rPr>
          <w:sz w:val="24"/>
          <w:szCs w:val="24"/>
        </w:rPr>
        <w:t>Trvání smluvního vztahu</w:t>
      </w:r>
    </w:p>
    <w:p w:rsidR="003D5C16" w:rsidRPr="003D5C16" w:rsidRDefault="003D5C16" w:rsidP="003D5C16">
      <w:pPr>
        <w:pStyle w:val="Standard"/>
      </w:pPr>
    </w:p>
    <w:p w:rsidR="007D167D" w:rsidRPr="00FA010F" w:rsidRDefault="007D167D" w:rsidP="007D167D">
      <w:pPr>
        <w:pStyle w:val="Nadpis2"/>
        <w:numPr>
          <w:ilvl w:val="0"/>
          <w:numId w:val="0"/>
        </w:numPr>
        <w:ind w:left="709" w:hanging="709"/>
        <w:rPr>
          <w:sz w:val="24"/>
          <w:szCs w:val="24"/>
        </w:rPr>
      </w:pPr>
      <w:r w:rsidRPr="00FA010F">
        <w:rPr>
          <w:b w:val="0"/>
          <w:sz w:val="24"/>
          <w:szCs w:val="24"/>
        </w:rPr>
        <w:t>4.1</w:t>
      </w:r>
      <w:r w:rsidRPr="00FA010F">
        <w:rPr>
          <w:b w:val="0"/>
          <w:sz w:val="24"/>
          <w:szCs w:val="24"/>
        </w:rPr>
        <w:tab/>
      </w:r>
      <w:r w:rsidRPr="00FA010F">
        <w:rPr>
          <w:sz w:val="24"/>
          <w:szCs w:val="24"/>
        </w:rPr>
        <w:t xml:space="preserve">Tato Smlouva se uzavírá na dobu určitou od dne 1. </w:t>
      </w:r>
      <w:r w:rsidR="005E056B">
        <w:rPr>
          <w:sz w:val="24"/>
          <w:szCs w:val="24"/>
        </w:rPr>
        <w:t>března</w:t>
      </w:r>
      <w:r w:rsidR="0019593A">
        <w:rPr>
          <w:sz w:val="24"/>
          <w:szCs w:val="24"/>
        </w:rPr>
        <w:t xml:space="preserve"> </w:t>
      </w:r>
      <w:r w:rsidRPr="00FA010F">
        <w:rPr>
          <w:sz w:val="24"/>
          <w:szCs w:val="24"/>
        </w:rPr>
        <w:t>201</w:t>
      </w:r>
      <w:r w:rsidR="005E056B">
        <w:rPr>
          <w:sz w:val="24"/>
          <w:szCs w:val="24"/>
        </w:rPr>
        <w:t>8</w:t>
      </w:r>
      <w:r w:rsidRPr="00FA010F">
        <w:rPr>
          <w:sz w:val="24"/>
          <w:szCs w:val="24"/>
        </w:rPr>
        <w:t xml:space="preserve"> do 3</w:t>
      </w:r>
      <w:r w:rsidR="005E056B">
        <w:rPr>
          <w:sz w:val="24"/>
          <w:szCs w:val="24"/>
        </w:rPr>
        <w:t>0</w:t>
      </w:r>
      <w:r w:rsidRPr="00FA010F">
        <w:rPr>
          <w:sz w:val="24"/>
          <w:szCs w:val="24"/>
        </w:rPr>
        <w:t xml:space="preserve">. </w:t>
      </w:r>
      <w:r w:rsidR="005E056B">
        <w:rPr>
          <w:sz w:val="24"/>
          <w:szCs w:val="24"/>
        </w:rPr>
        <w:t>června 2018</w:t>
      </w:r>
      <w:r w:rsidRPr="00FA010F">
        <w:rPr>
          <w:sz w:val="24"/>
          <w:szCs w:val="24"/>
        </w:rPr>
        <w:t>.</w:t>
      </w:r>
    </w:p>
    <w:p w:rsidR="007D167D" w:rsidRDefault="007D167D" w:rsidP="007D167D">
      <w:pPr>
        <w:pStyle w:val="Standard"/>
        <w:ind w:left="709" w:hanging="709"/>
        <w:jc w:val="both"/>
        <w:rPr>
          <w:sz w:val="24"/>
          <w:szCs w:val="24"/>
        </w:rPr>
      </w:pPr>
      <w:r w:rsidRPr="00FA010F">
        <w:rPr>
          <w:sz w:val="24"/>
          <w:szCs w:val="24"/>
        </w:rPr>
        <w:t>4.2</w:t>
      </w:r>
      <w:r w:rsidRPr="00FA010F">
        <w:rPr>
          <w:sz w:val="24"/>
          <w:szCs w:val="24"/>
        </w:rPr>
        <w:tab/>
        <w:t>Před uplynutím sjednané doby trvání může být tato Smlouva předčasně ukončena výpovědí,</w:t>
      </w:r>
      <w:r w:rsidRPr="007A68C5">
        <w:rPr>
          <w:sz w:val="24"/>
          <w:szCs w:val="24"/>
        </w:rPr>
        <w:t xml:space="preserve"> případně dohodou. </w:t>
      </w:r>
    </w:p>
    <w:p w:rsidR="007D167D" w:rsidRDefault="007D167D" w:rsidP="007D167D">
      <w:pPr>
        <w:pStyle w:val="Standard"/>
        <w:ind w:left="709" w:hanging="709"/>
        <w:jc w:val="both"/>
        <w:rPr>
          <w:sz w:val="24"/>
          <w:szCs w:val="24"/>
        </w:rPr>
      </w:pPr>
      <w:r>
        <w:rPr>
          <w:sz w:val="24"/>
          <w:szCs w:val="24"/>
        </w:rPr>
        <w:t>4.3</w:t>
      </w:r>
      <w:r>
        <w:rPr>
          <w:sz w:val="24"/>
          <w:szCs w:val="24"/>
        </w:rPr>
        <w:tab/>
      </w:r>
      <w:r w:rsidR="0019593A">
        <w:rPr>
          <w:sz w:val="24"/>
          <w:szCs w:val="24"/>
        </w:rPr>
        <w:t>B</w:t>
      </w:r>
      <w:r w:rsidR="005E056B">
        <w:rPr>
          <w:sz w:val="24"/>
          <w:szCs w:val="24"/>
        </w:rPr>
        <w:t>RIOK</w:t>
      </w:r>
      <w:r w:rsidR="005D0682">
        <w:rPr>
          <w:sz w:val="24"/>
          <w:szCs w:val="24"/>
        </w:rPr>
        <w:t>B</w:t>
      </w:r>
      <w:r w:rsidR="005E056B">
        <w:rPr>
          <w:sz w:val="24"/>
          <w:szCs w:val="24"/>
        </w:rPr>
        <w:t>EST</w:t>
      </w:r>
      <w:r w:rsidR="0019593A">
        <w:rPr>
          <w:sz w:val="24"/>
          <w:szCs w:val="24"/>
        </w:rPr>
        <w:t xml:space="preserve">  </w:t>
      </w:r>
      <w:r>
        <w:rPr>
          <w:sz w:val="24"/>
          <w:szCs w:val="24"/>
        </w:rPr>
        <w:t>bude oprávněn tuto smlouvu vypovědět s měsíční výpovědní lhůtou, pokud P</w:t>
      </w:r>
      <w:r w:rsidR="005E056B">
        <w:rPr>
          <w:sz w:val="24"/>
          <w:szCs w:val="24"/>
        </w:rPr>
        <w:t>ozemek</w:t>
      </w:r>
      <w:r>
        <w:rPr>
          <w:sz w:val="24"/>
          <w:szCs w:val="24"/>
        </w:rPr>
        <w:t xml:space="preserve"> NTM nebude možné i přes předchozí upozornění opakovaně dohodnutým způsobem užívat. </w:t>
      </w:r>
    </w:p>
    <w:p w:rsidR="007D167D" w:rsidRDefault="007D167D" w:rsidP="007D167D">
      <w:pPr>
        <w:pStyle w:val="Standard"/>
        <w:ind w:left="709" w:hanging="709"/>
        <w:jc w:val="both"/>
        <w:rPr>
          <w:sz w:val="24"/>
          <w:szCs w:val="24"/>
        </w:rPr>
      </w:pPr>
      <w:r>
        <w:rPr>
          <w:sz w:val="24"/>
          <w:szCs w:val="24"/>
        </w:rPr>
        <w:t>4.4</w:t>
      </w:r>
      <w:r>
        <w:rPr>
          <w:sz w:val="24"/>
          <w:szCs w:val="24"/>
        </w:rPr>
        <w:tab/>
        <w:t xml:space="preserve">NTM bude oprávněno tuto smlouvu vypovědět s měsíční výpovědní lhůtou, pokud </w:t>
      </w:r>
      <w:r w:rsidR="0019593A">
        <w:rPr>
          <w:sz w:val="24"/>
          <w:szCs w:val="24"/>
        </w:rPr>
        <w:t>B</w:t>
      </w:r>
      <w:r w:rsidR="005E056B">
        <w:rPr>
          <w:sz w:val="24"/>
          <w:szCs w:val="24"/>
        </w:rPr>
        <w:t>ROK</w:t>
      </w:r>
      <w:r w:rsidR="007240E2">
        <w:rPr>
          <w:sz w:val="24"/>
          <w:szCs w:val="24"/>
        </w:rPr>
        <w:t>B</w:t>
      </w:r>
      <w:r w:rsidR="005E056B">
        <w:rPr>
          <w:sz w:val="24"/>
          <w:szCs w:val="24"/>
        </w:rPr>
        <w:t>EST</w:t>
      </w:r>
      <w:r w:rsidRPr="003B5E04">
        <w:rPr>
          <w:sz w:val="24"/>
          <w:szCs w:val="24"/>
        </w:rPr>
        <w:t xml:space="preserve"> </w:t>
      </w:r>
      <w:r>
        <w:rPr>
          <w:sz w:val="24"/>
          <w:szCs w:val="24"/>
        </w:rPr>
        <w:t xml:space="preserve"> i přes předchozí upozornění bude v prodlení se zaplacením Ceny po dobu delší než 10 pracovních dnů, nebo pokud opakovaně i přes předchozí upozornění bude překračovat dohodnutý počet parkujících </w:t>
      </w:r>
      <w:r w:rsidR="005B1C8D">
        <w:rPr>
          <w:sz w:val="24"/>
          <w:szCs w:val="24"/>
        </w:rPr>
        <w:t xml:space="preserve">vozidel a </w:t>
      </w:r>
      <w:r>
        <w:rPr>
          <w:sz w:val="24"/>
          <w:szCs w:val="24"/>
        </w:rPr>
        <w:t>auto</w:t>
      </w:r>
      <w:r w:rsidR="005E056B">
        <w:rPr>
          <w:sz w:val="24"/>
          <w:szCs w:val="24"/>
        </w:rPr>
        <w:t>busů</w:t>
      </w:r>
      <w:r>
        <w:rPr>
          <w:sz w:val="24"/>
          <w:szCs w:val="24"/>
        </w:rPr>
        <w:t xml:space="preserve"> nebo pokud opakovaně po předchozím upozornění poruš</w:t>
      </w:r>
      <w:r w:rsidR="005E056B">
        <w:rPr>
          <w:sz w:val="24"/>
          <w:szCs w:val="24"/>
        </w:rPr>
        <w:t xml:space="preserve">ovat ustanovení této smlouvy. </w:t>
      </w:r>
      <w:r>
        <w:rPr>
          <w:sz w:val="24"/>
          <w:szCs w:val="24"/>
        </w:rPr>
        <w:t xml:space="preserve"> </w:t>
      </w:r>
    </w:p>
    <w:p w:rsidR="007D167D" w:rsidRPr="002D7F67" w:rsidRDefault="007D167D" w:rsidP="007D167D">
      <w:pPr>
        <w:pStyle w:val="Standard"/>
        <w:jc w:val="both"/>
        <w:rPr>
          <w:b/>
          <w:bCs/>
          <w:sz w:val="24"/>
          <w:szCs w:val="24"/>
        </w:rPr>
      </w:pPr>
    </w:p>
    <w:p w:rsidR="007D167D" w:rsidRDefault="007D167D" w:rsidP="007D167D">
      <w:pPr>
        <w:pStyle w:val="Nadpis2"/>
        <w:rPr>
          <w:sz w:val="24"/>
          <w:szCs w:val="24"/>
        </w:rPr>
      </w:pPr>
      <w:r w:rsidRPr="00FA010F">
        <w:rPr>
          <w:sz w:val="24"/>
          <w:szCs w:val="24"/>
        </w:rPr>
        <w:t>Práva a povinnosti smluvních stran</w:t>
      </w:r>
    </w:p>
    <w:p w:rsidR="003D5C16" w:rsidRPr="003D5C16" w:rsidRDefault="003D5C16" w:rsidP="003D5C16">
      <w:pPr>
        <w:pStyle w:val="Standard"/>
      </w:pPr>
    </w:p>
    <w:p w:rsidR="007D167D" w:rsidRDefault="007D167D" w:rsidP="007D167D">
      <w:pPr>
        <w:pStyle w:val="Standard"/>
        <w:tabs>
          <w:tab w:val="left" w:pos="709"/>
          <w:tab w:val="left" w:pos="1800"/>
        </w:tabs>
        <w:ind w:left="709" w:hanging="709"/>
        <w:jc w:val="both"/>
        <w:rPr>
          <w:sz w:val="24"/>
          <w:szCs w:val="24"/>
        </w:rPr>
      </w:pPr>
      <w:r w:rsidRPr="00FA010F">
        <w:rPr>
          <w:sz w:val="24"/>
          <w:szCs w:val="24"/>
        </w:rPr>
        <w:t>5.1</w:t>
      </w:r>
      <w:r w:rsidRPr="00FA010F">
        <w:rPr>
          <w:sz w:val="24"/>
          <w:szCs w:val="24"/>
        </w:rPr>
        <w:tab/>
      </w:r>
      <w:r w:rsidR="0019593A">
        <w:rPr>
          <w:sz w:val="24"/>
          <w:szCs w:val="24"/>
        </w:rPr>
        <w:t>B</w:t>
      </w:r>
      <w:r w:rsidR="007079A7">
        <w:rPr>
          <w:sz w:val="24"/>
          <w:szCs w:val="24"/>
        </w:rPr>
        <w:t>ROK</w:t>
      </w:r>
      <w:r w:rsidR="007240E2">
        <w:rPr>
          <w:sz w:val="24"/>
          <w:szCs w:val="24"/>
        </w:rPr>
        <w:t>B</w:t>
      </w:r>
      <w:r w:rsidR="007079A7">
        <w:rPr>
          <w:sz w:val="24"/>
          <w:szCs w:val="24"/>
        </w:rPr>
        <w:t>EST</w:t>
      </w:r>
      <w:r w:rsidR="005E056B">
        <w:rPr>
          <w:sz w:val="24"/>
          <w:szCs w:val="24"/>
        </w:rPr>
        <w:t xml:space="preserve"> </w:t>
      </w:r>
      <w:r>
        <w:rPr>
          <w:sz w:val="24"/>
          <w:szCs w:val="24"/>
        </w:rPr>
        <w:t xml:space="preserve">se zavazuje zajistit, aby řidiči </w:t>
      </w:r>
      <w:r w:rsidR="00AB1FB0">
        <w:rPr>
          <w:sz w:val="24"/>
          <w:szCs w:val="24"/>
        </w:rPr>
        <w:t xml:space="preserve">vozidel a </w:t>
      </w:r>
      <w:r w:rsidR="00052737">
        <w:rPr>
          <w:sz w:val="24"/>
          <w:szCs w:val="24"/>
        </w:rPr>
        <w:t>mikro</w:t>
      </w:r>
      <w:r w:rsidR="005E056B">
        <w:rPr>
          <w:sz w:val="24"/>
          <w:szCs w:val="24"/>
        </w:rPr>
        <w:t xml:space="preserve">busů </w:t>
      </w:r>
      <w:r>
        <w:rPr>
          <w:sz w:val="24"/>
          <w:szCs w:val="24"/>
        </w:rPr>
        <w:t>parkujících na P</w:t>
      </w:r>
      <w:r w:rsidR="005E056B">
        <w:rPr>
          <w:sz w:val="24"/>
          <w:szCs w:val="24"/>
        </w:rPr>
        <w:t xml:space="preserve">ozemku </w:t>
      </w:r>
      <w:r>
        <w:rPr>
          <w:sz w:val="24"/>
          <w:szCs w:val="24"/>
        </w:rPr>
        <w:t xml:space="preserve">NTM byli seznámeni </w:t>
      </w:r>
      <w:r w:rsidR="00AB1FB0">
        <w:rPr>
          <w:sz w:val="24"/>
          <w:szCs w:val="24"/>
        </w:rPr>
        <w:t xml:space="preserve">s povinnostmi vyplývajících z této smlouvy, </w:t>
      </w:r>
      <w:r w:rsidR="005E056B">
        <w:rPr>
          <w:sz w:val="24"/>
          <w:szCs w:val="24"/>
        </w:rPr>
        <w:t>nepoškozovali majetek NTM a třetích osob, nevstupovali mimo vymezenou část pozemku a vjezdové vrata</w:t>
      </w:r>
      <w:r w:rsidR="00AB1FB0">
        <w:rPr>
          <w:sz w:val="24"/>
          <w:szCs w:val="24"/>
        </w:rPr>
        <w:t xml:space="preserve"> na Pozemek NTM </w:t>
      </w:r>
      <w:r w:rsidR="005E056B">
        <w:rPr>
          <w:sz w:val="24"/>
          <w:szCs w:val="24"/>
        </w:rPr>
        <w:t xml:space="preserve"> byla vždy důsledně uzavřena. </w:t>
      </w:r>
    </w:p>
    <w:p w:rsidR="007D167D" w:rsidRPr="00AA61E3" w:rsidRDefault="007D167D" w:rsidP="005E056B">
      <w:pPr>
        <w:pStyle w:val="Standard"/>
        <w:tabs>
          <w:tab w:val="left" w:pos="709"/>
          <w:tab w:val="left" w:pos="2520"/>
        </w:tabs>
        <w:ind w:left="720" w:hanging="720"/>
        <w:jc w:val="both"/>
        <w:rPr>
          <w:sz w:val="24"/>
          <w:szCs w:val="24"/>
        </w:rPr>
      </w:pPr>
      <w:r>
        <w:rPr>
          <w:sz w:val="24"/>
          <w:szCs w:val="24"/>
        </w:rPr>
        <w:t>5.</w:t>
      </w:r>
      <w:r w:rsidR="00AA61E3">
        <w:rPr>
          <w:sz w:val="24"/>
          <w:szCs w:val="24"/>
        </w:rPr>
        <w:t>2</w:t>
      </w:r>
      <w:r>
        <w:rPr>
          <w:sz w:val="24"/>
          <w:szCs w:val="24"/>
        </w:rPr>
        <w:tab/>
      </w:r>
      <w:r w:rsidR="0019593A" w:rsidRPr="00AA61E3">
        <w:rPr>
          <w:sz w:val="24"/>
          <w:szCs w:val="24"/>
        </w:rPr>
        <w:t>B</w:t>
      </w:r>
      <w:r w:rsidR="007079A7" w:rsidRPr="00AA61E3">
        <w:rPr>
          <w:sz w:val="24"/>
          <w:szCs w:val="24"/>
        </w:rPr>
        <w:t>ROK</w:t>
      </w:r>
      <w:r w:rsidR="007240E2" w:rsidRPr="00AA61E3">
        <w:rPr>
          <w:sz w:val="24"/>
          <w:szCs w:val="24"/>
        </w:rPr>
        <w:t>B</w:t>
      </w:r>
      <w:r w:rsidR="007079A7" w:rsidRPr="00AA61E3">
        <w:rPr>
          <w:sz w:val="24"/>
          <w:szCs w:val="24"/>
        </w:rPr>
        <w:t>EST</w:t>
      </w:r>
      <w:r w:rsidR="005E056B" w:rsidRPr="00AA61E3">
        <w:rPr>
          <w:sz w:val="24"/>
          <w:szCs w:val="24"/>
        </w:rPr>
        <w:t xml:space="preserve"> </w:t>
      </w:r>
      <w:r w:rsidRPr="00AA61E3">
        <w:rPr>
          <w:sz w:val="24"/>
          <w:szCs w:val="24"/>
        </w:rPr>
        <w:t>je povinen</w:t>
      </w:r>
      <w:r w:rsidR="005E056B" w:rsidRPr="00AA61E3">
        <w:rPr>
          <w:sz w:val="24"/>
          <w:szCs w:val="24"/>
        </w:rPr>
        <w:t xml:space="preserve"> po celou dobu smlouvy zajistit  na své náklady vybudování a údržbu funkčního </w:t>
      </w:r>
      <w:r w:rsidR="00B33063" w:rsidRPr="00AA61E3">
        <w:rPr>
          <w:sz w:val="24"/>
          <w:szCs w:val="24"/>
        </w:rPr>
        <w:t>o</w:t>
      </w:r>
      <w:r w:rsidR="005E056B" w:rsidRPr="00AA61E3">
        <w:rPr>
          <w:sz w:val="24"/>
          <w:szCs w:val="24"/>
        </w:rPr>
        <w:t xml:space="preserve">plocení </w:t>
      </w:r>
      <w:r w:rsidR="00A53597" w:rsidRPr="00AA61E3">
        <w:rPr>
          <w:sz w:val="24"/>
          <w:szCs w:val="24"/>
        </w:rPr>
        <w:t xml:space="preserve">v délce cca 10 m  provedeného z mobilního plotového systému </w:t>
      </w:r>
      <w:r w:rsidR="005E056B" w:rsidRPr="00AA61E3">
        <w:rPr>
          <w:sz w:val="24"/>
          <w:szCs w:val="24"/>
        </w:rPr>
        <w:t>v</w:t>
      </w:r>
      <w:r w:rsidR="00AB1FB0" w:rsidRPr="00AA61E3">
        <w:rPr>
          <w:sz w:val="24"/>
          <w:szCs w:val="24"/>
        </w:rPr>
        <w:t> </w:t>
      </w:r>
      <w:r w:rsidR="005E056B" w:rsidRPr="00AA61E3">
        <w:rPr>
          <w:sz w:val="24"/>
          <w:szCs w:val="24"/>
        </w:rPr>
        <w:t>trase</w:t>
      </w:r>
      <w:r w:rsidR="00AB1FB0" w:rsidRPr="00AA61E3">
        <w:rPr>
          <w:sz w:val="24"/>
          <w:szCs w:val="24"/>
        </w:rPr>
        <w:t xml:space="preserve"> mezi stávajícím oplocením  a administrativní budovou,  </w:t>
      </w:r>
      <w:r w:rsidR="005E056B" w:rsidRPr="00AA61E3">
        <w:rPr>
          <w:sz w:val="24"/>
          <w:szCs w:val="24"/>
        </w:rPr>
        <w:t xml:space="preserve"> tak jak je zakreslenou v nedílné příloze č.1 smlouvy. </w:t>
      </w:r>
      <w:r w:rsidR="00A53597" w:rsidRPr="00AA61E3">
        <w:rPr>
          <w:sz w:val="24"/>
          <w:szCs w:val="24"/>
        </w:rPr>
        <w:t xml:space="preserve">To to oplocení bude opařeno uzamykatelnou brankou. Oplocení se zřizuje z důvodu, aby pracovníci BROKBEST nemohli vstupovat mimo vymezenou plochu a branka se zřizujeme, aby pracovníci NTM, pracovníci bezpečnostní agentury ABAS a pracovníci společnosti ČTI a.s. mohli vstupovat na vymezenou plochu za účelem plnění pracovních úkolů.  </w:t>
      </w:r>
      <w:r w:rsidRPr="00AA61E3">
        <w:rPr>
          <w:sz w:val="24"/>
          <w:szCs w:val="24"/>
        </w:rPr>
        <w:t xml:space="preserve"> </w:t>
      </w:r>
    </w:p>
    <w:p w:rsidR="00B33063" w:rsidRDefault="007D167D" w:rsidP="007D167D">
      <w:pPr>
        <w:pStyle w:val="Standard"/>
        <w:tabs>
          <w:tab w:val="left" w:pos="709"/>
          <w:tab w:val="left" w:pos="1800"/>
        </w:tabs>
        <w:ind w:left="720" w:hanging="720"/>
        <w:jc w:val="both"/>
        <w:rPr>
          <w:sz w:val="24"/>
          <w:szCs w:val="24"/>
        </w:rPr>
      </w:pPr>
      <w:r w:rsidRPr="00AA61E3">
        <w:rPr>
          <w:sz w:val="24"/>
          <w:szCs w:val="24"/>
        </w:rPr>
        <w:t>5.</w:t>
      </w:r>
      <w:r w:rsidR="00AA61E3" w:rsidRPr="00AA61E3">
        <w:rPr>
          <w:sz w:val="24"/>
          <w:szCs w:val="24"/>
        </w:rPr>
        <w:t>3</w:t>
      </w:r>
      <w:r w:rsidRPr="00AA61E3">
        <w:rPr>
          <w:sz w:val="24"/>
          <w:szCs w:val="24"/>
        </w:rPr>
        <w:tab/>
      </w:r>
      <w:r w:rsidR="0019593A" w:rsidRPr="00AA61E3">
        <w:rPr>
          <w:sz w:val="24"/>
          <w:szCs w:val="24"/>
        </w:rPr>
        <w:t>B</w:t>
      </w:r>
      <w:r w:rsidR="007079A7" w:rsidRPr="00AA61E3">
        <w:rPr>
          <w:sz w:val="24"/>
          <w:szCs w:val="24"/>
        </w:rPr>
        <w:t>ROK</w:t>
      </w:r>
      <w:r w:rsidR="007240E2" w:rsidRPr="00AA61E3">
        <w:rPr>
          <w:sz w:val="24"/>
          <w:szCs w:val="24"/>
        </w:rPr>
        <w:t>B</w:t>
      </w:r>
      <w:r w:rsidR="007079A7" w:rsidRPr="00AA61E3">
        <w:rPr>
          <w:sz w:val="24"/>
          <w:szCs w:val="24"/>
        </w:rPr>
        <w:t>EST</w:t>
      </w:r>
      <w:r w:rsidR="005E056B" w:rsidRPr="00AA61E3">
        <w:rPr>
          <w:sz w:val="24"/>
          <w:szCs w:val="24"/>
        </w:rPr>
        <w:t xml:space="preserve"> je povinen část pozem</w:t>
      </w:r>
      <w:r w:rsidR="00B33063" w:rsidRPr="00AA61E3">
        <w:rPr>
          <w:sz w:val="24"/>
          <w:szCs w:val="24"/>
        </w:rPr>
        <w:t>e</w:t>
      </w:r>
      <w:r w:rsidR="005E056B" w:rsidRPr="00AA61E3">
        <w:rPr>
          <w:sz w:val="24"/>
          <w:szCs w:val="24"/>
        </w:rPr>
        <w:t>k</w:t>
      </w:r>
      <w:r w:rsidR="00B33063" w:rsidRPr="00AA61E3">
        <w:rPr>
          <w:sz w:val="24"/>
          <w:szCs w:val="24"/>
        </w:rPr>
        <w:t xml:space="preserve"> specifikovaného v nedílné příloze č.1 smlouvy uvést po</w:t>
      </w:r>
      <w:r w:rsidR="00B33063">
        <w:rPr>
          <w:sz w:val="24"/>
          <w:szCs w:val="24"/>
        </w:rPr>
        <w:t xml:space="preserve"> ukončení smlouvy do původního stavu. </w:t>
      </w:r>
    </w:p>
    <w:p w:rsidR="002302A8" w:rsidRDefault="007D167D" w:rsidP="007D167D">
      <w:pPr>
        <w:pStyle w:val="Odstavecseseznamem"/>
        <w:ind w:hanging="708"/>
        <w:jc w:val="both"/>
      </w:pPr>
      <w:r>
        <w:t>5.</w:t>
      </w:r>
      <w:r w:rsidR="00AA61E3">
        <w:t>4</w:t>
      </w:r>
      <w:r>
        <w:tab/>
      </w:r>
      <w:r w:rsidR="00B33063">
        <w:t>B</w:t>
      </w:r>
      <w:r w:rsidR="007079A7">
        <w:t>ROK</w:t>
      </w:r>
      <w:r w:rsidR="007240E2">
        <w:t>B</w:t>
      </w:r>
      <w:r w:rsidR="007079A7">
        <w:t>EST</w:t>
      </w:r>
      <w:r w:rsidR="00B33063">
        <w:t xml:space="preserve"> při parkování svých </w:t>
      </w:r>
      <w:r w:rsidR="007079A7">
        <w:t xml:space="preserve">vozidel a </w:t>
      </w:r>
      <w:r w:rsidR="00052737">
        <w:t>mikro</w:t>
      </w:r>
      <w:r w:rsidR="00B33063">
        <w:t xml:space="preserve">busů nebude blokovat volný průjezd vozidel NTM  a třetích osob k základnové stanici  ČTI a.s. a dále do průjezdu </w:t>
      </w:r>
      <w:r w:rsidR="007079A7">
        <w:t xml:space="preserve">pod </w:t>
      </w:r>
      <w:r w:rsidR="00B33063">
        <w:t xml:space="preserve">administrativní budovou. </w:t>
      </w:r>
    </w:p>
    <w:p w:rsidR="00B33063" w:rsidRDefault="00B33063" w:rsidP="007D167D">
      <w:pPr>
        <w:pStyle w:val="Odstavecseseznamem"/>
        <w:ind w:hanging="708"/>
        <w:jc w:val="both"/>
      </w:pPr>
      <w:r>
        <w:t>5.</w:t>
      </w:r>
      <w:r w:rsidR="00AA61E3">
        <w:t>5</w:t>
      </w:r>
      <w:r>
        <w:t>.</w:t>
      </w:r>
      <w:r>
        <w:tab/>
        <w:t xml:space="preserve">NTM neodpovídá ze střežení zaparkovaných </w:t>
      </w:r>
      <w:r w:rsidR="007079A7">
        <w:t xml:space="preserve">vozidel a </w:t>
      </w:r>
      <w:r>
        <w:t xml:space="preserve">autobusů a ani za případné škody, které vzniknou na vozidlech </w:t>
      </w:r>
      <w:r w:rsidR="007079A7">
        <w:t xml:space="preserve">a </w:t>
      </w:r>
      <w:r w:rsidR="00052737">
        <w:t>mikrobuse</w:t>
      </w:r>
      <w:r w:rsidR="007079A7">
        <w:t xml:space="preserve">ch </w:t>
      </w:r>
      <w:r>
        <w:t xml:space="preserve">odstavených na části pozemku specifikované v nedílné příloze smlouvy č.1. </w:t>
      </w:r>
    </w:p>
    <w:p w:rsidR="00EB76CE" w:rsidRDefault="00EB76CE" w:rsidP="00EB76CE">
      <w:pPr>
        <w:jc w:val="both"/>
      </w:pPr>
    </w:p>
    <w:p w:rsidR="00D4645E" w:rsidRDefault="00D4645E" w:rsidP="00EB76CE">
      <w:pPr>
        <w:jc w:val="both"/>
      </w:pPr>
    </w:p>
    <w:p w:rsidR="00EB76CE" w:rsidRDefault="00EB76CE" w:rsidP="003D5C16">
      <w:pPr>
        <w:pStyle w:val="Nadpis2"/>
        <w:rPr>
          <w:sz w:val="24"/>
          <w:szCs w:val="24"/>
        </w:rPr>
      </w:pPr>
      <w:r w:rsidRPr="00D333FF">
        <w:rPr>
          <w:sz w:val="24"/>
          <w:szCs w:val="24"/>
        </w:rPr>
        <w:lastRenderedPageBreak/>
        <w:t xml:space="preserve">Povinnosti ke zveřejnění smlouvy dle </w:t>
      </w:r>
      <w:proofErr w:type="spellStart"/>
      <w:r w:rsidRPr="00D333FF">
        <w:rPr>
          <w:sz w:val="24"/>
          <w:szCs w:val="24"/>
        </w:rPr>
        <w:t>z.č</w:t>
      </w:r>
      <w:proofErr w:type="spellEnd"/>
      <w:r w:rsidRPr="00D333FF">
        <w:rPr>
          <w:sz w:val="24"/>
          <w:szCs w:val="24"/>
        </w:rPr>
        <w:t>. 340/2015 Sb.</w:t>
      </w:r>
    </w:p>
    <w:p w:rsidR="003D5C16" w:rsidRPr="003D5C16" w:rsidRDefault="003D5C16" w:rsidP="003D5C16">
      <w:pPr>
        <w:pStyle w:val="Standard"/>
      </w:pPr>
    </w:p>
    <w:p w:rsidR="00EB76CE" w:rsidRPr="00D333FF" w:rsidRDefault="00D333FF" w:rsidP="003D5C16">
      <w:pPr>
        <w:widowControl/>
        <w:suppressAutoHyphens w:val="0"/>
        <w:autoSpaceDN/>
        <w:ind w:left="705" w:hanging="705"/>
        <w:jc w:val="both"/>
        <w:textAlignment w:val="auto"/>
        <w:rPr>
          <w:rFonts w:eastAsia="Calibri" w:cs="Times New Roman"/>
          <w:kern w:val="0"/>
          <w:lang w:eastAsia="en-US"/>
        </w:rPr>
      </w:pPr>
      <w:r w:rsidRPr="00D333FF">
        <w:rPr>
          <w:rFonts w:eastAsia="Calibri" w:cs="Times New Roman"/>
          <w:kern w:val="0"/>
          <w:lang w:eastAsia="en-US"/>
        </w:rPr>
        <w:t>6.</w:t>
      </w:r>
      <w:r w:rsidR="00EB76CE" w:rsidRPr="00D333FF">
        <w:rPr>
          <w:rFonts w:eastAsia="Calibri" w:cs="Times New Roman"/>
          <w:kern w:val="0"/>
          <w:lang w:eastAsia="en-US"/>
        </w:rPr>
        <w:t xml:space="preserve">1. </w:t>
      </w:r>
      <w:r w:rsidR="003D5C16">
        <w:rPr>
          <w:rFonts w:eastAsia="Calibri" w:cs="Times New Roman"/>
          <w:kern w:val="0"/>
          <w:lang w:eastAsia="en-US"/>
        </w:rPr>
        <w:tab/>
      </w:r>
      <w:r w:rsidR="00EB76CE" w:rsidRPr="00D333FF">
        <w:rPr>
          <w:rFonts w:eastAsia="Calibri" w:cs="Times New Roman"/>
          <w:kern w:val="0"/>
          <w:lang w:eastAsia="en-US"/>
        </w:rPr>
        <w:t xml:space="preserve">Smluvní strany berou na vědomí, že v souladu s § 6 </w:t>
      </w:r>
      <w:proofErr w:type="spellStart"/>
      <w:r w:rsidR="00EB76CE" w:rsidRPr="00D333FF">
        <w:rPr>
          <w:rFonts w:eastAsia="Calibri" w:cs="Times New Roman"/>
          <w:kern w:val="0"/>
          <w:lang w:eastAsia="en-US"/>
        </w:rPr>
        <w:t>z.č</w:t>
      </w:r>
      <w:proofErr w:type="spellEnd"/>
      <w:r w:rsidR="00EB76CE" w:rsidRPr="00D333FF">
        <w:rPr>
          <w:rFonts w:eastAsia="Calibri" w:cs="Times New Roman"/>
          <w:kern w:val="0"/>
          <w:lang w:eastAsia="en-US"/>
        </w:rPr>
        <w:t>.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EB76CE" w:rsidRPr="00EB76CE" w:rsidRDefault="00D333FF" w:rsidP="003D5C16">
      <w:pPr>
        <w:widowControl/>
        <w:suppressAutoHyphens w:val="0"/>
        <w:autoSpaceDN/>
        <w:ind w:left="705" w:hanging="705"/>
        <w:jc w:val="both"/>
        <w:textAlignment w:val="auto"/>
        <w:rPr>
          <w:rFonts w:eastAsia="Calibri" w:cs="Times New Roman"/>
          <w:kern w:val="0"/>
          <w:lang w:eastAsia="en-US"/>
        </w:rPr>
      </w:pPr>
      <w:r w:rsidRPr="00D333FF">
        <w:rPr>
          <w:rFonts w:eastAsia="Calibri" w:cs="Times New Roman"/>
          <w:kern w:val="0"/>
          <w:lang w:eastAsia="en-US"/>
        </w:rPr>
        <w:t>6.</w:t>
      </w:r>
      <w:r w:rsidR="00EB76CE" w:rsidRPr="00D333FF">
        <w:rPr>
          <w:rFonts w:eastAsia="Calibri" w:cs="Times New Roman"/>
          <w:kern w:val="0"/>
          <w:lang w:eastAsia="en-US"/>
        </w:rPr>
        <w:t xml:space="preserve">2. </w:t>
      </w:r>
      <w:r w:rsidR="003D5C16">
        <w:rPr>
          <w:rFonts w:eastAsia="Calibri" w:cs="Times New Roman"/>
          <w:kern w:val="0"/>
          <w:lang w:eastAsia="en-US"/>
        </w:rPr>
        <w:tab/>
      </w:r>
      <w:r w:rsidR="00EB76CE" w:rsidRPr="00D333FF">
        <w:rPr>
          <w:rFonts w:eastAsia="Calibri" w:cs="Times New Roman"/>
          <w:kern w:val="0"/>
          <w:lang w:eastAsia="en-US"/>
        </w:rPr>
        <w:t xml:space="preserve">Smluvní strany berou na vědomí, že podle § 7 odst. 1 </w:t>
      </w:r>
      <w:proofErr w:type="spellStart"/>
      <w:r w:rsidR="00EB76CE" w:rsidRPr="00D333FF">
        <w:rPr>
          <w:rFonts w:eastAsia="Calibri" w:cs="Times New Roman"/>
          <w:kern w:val="0"/>
          <w:lang w:eastAsia="en-US"/>
        </w:rPr>
        <w:t>z.č</w:t>
      </w:r>
      <w:proofErr w:type="spellEnd"/>
      <w:r w:rsidR="00EB76CE" w:rsidRPr="00D333FF">
        <w:rPr>
          <w:rFonts w:eastAsia="Calibri" w:cs="Times New Roman"/>
          <w:kern w:val="0"/>
          <w:lang w:eastAsia="en-US"/>
        </w:rPr>
        <w:t>. 340/2015 Sb., platí, že  nebyla-li smlouva, která nabývá účinnosti nejdříve dnem uveřejnění, uveřejněna prostřednictvím registru smluv ani do tří měsíců ode dne, kdy</w:t>
      </w:r>
      <w:r w:rsidR="00EB76CE" w:rsidRPr="00EB76CE">
        <w:rPr>
          <w:rFonts w:eastAsia="Calibri" w:cs="Times New Roman"/>
          <w:kern w:val="0"/>
          <w:lang w:eastAsia="en-US"/>
        </w:rPr>
        <w:t xml:space="preserve"> byla uzavřena, platí, že je zrušena od počátku. Odstavec 1 se nepoužije, pokud nebyla prostřednictvím registru smluv uveřejněna pouze část smlouvy nebo byla nesprávně vyloučena z uveřejnění </w:t>
      </w:r>
      <w:proofErr w:type="spellStart"/>
      <w:r w:rsidR="00EB76CE" w:rsidRPr="00EB76CE">
        <w:rPr>
          <w:rFonts w:eastAsia="Calibri" w:cs="Times New Roman"/>
          <w:kern w:val="0"/>
          <w:lang w:eastAsia="en-US"/>
        </w:rPr>
        <w:t>metadata</w:t>
      </w:r>
      <w:proofErr w:type="spellEnd"/>
      <w:r w:rsidR="00EB76CE" w:rsidRPr="00EB76CE">
        <w:rPr>
          <w:rFonts w:eastAsia="Calibri" w:cs="Times New Roman"/>
          <w:kern w:val="0"/>
          <w:lang w:eastAsia="en-US"/>
        </w:rPr>
        <w:t xml:space="preserve">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w:t>
      </w:r>
      <w:proofErr w:type="spellStart"/>
      <w:r w:rsidR="00EB76CE" w:rsidRPr="00EB76CE">
        <w:rPr>
          <w:rFonts w:eastAsia="Calibri" w:cs="Times New Roman"/>
          <w:kern w:val="0"/>
          <w:lang w:eastAsia="en-US"/>
        </w:rPr>
        <w:t>metadata</w:t>
      </w:r>
      <w:proofErr w:type="spellEnd"/>
      <w:r w:rsidR="00EB76CE" w:rsidRPr="00EB76CE">
        <w:rPr>
          <w:rFonts w:eastAsia="Calibri" w:cs="Times New Roman"/>
          <w:kern w:val="0"/>
          <w:lang w:eastAsia="en-US"/>
        </w:rPr>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sidR="00EB76CE" w:rsidRPr="00EB76CE">
        <w:rPr>
          <w:rFonts w:eastAsia="Calibri" w:cs="Times New Roman"/>
          <w:kern w:val="0"/>
          <w:lang w:eastAsia="en-US"/>
        </w:rPr>
        <w:t>metadata</w:t>
      </w:r>
      <w:proofErr w:type="spellEnd"/>
      <w:r w:rsidR="00EB76CE" w:rsidRPr="00EB76CE">
        <w:rPr>
          <w:rFonts w:eastAsia="Calibri" w:cs="Times New Roman"/>
          <w:kern w:val="0"/>
          <w:lang w:eastAsia="en-US"/>
        </w:rPr>
        <w:t xml:space="preserve"> poskytnuta podle předpisů upravujících svobodný přístup k informacím. Jiná </w:t>
      </w:r>
      <w:proofErr w:type="spellStart"/>
      <w:r w:rsidR="00EB76CE" w:rsidRPr="00EB76CE">
        <w:rPr>
          <w:rFonts w:eastAsia="Calibri" w:cs="Times New Roman"/>
          <w:kern w:val="0"/>
          <w:lang w:eastAsia="en-US"/>
        </w:rPr>
        <w:t>metadata</w:t>
      </w:r>
      <w:proofErr w:type="spellEnd"/>
      <w:r w:rsidR="00EB76CE" w:rsidRPr="00EB76CE">
        <w:rPr>
          <w:rFonts w:eastAsia="Calibri" w:cs="Times New Roman"/>
          <w:kern w:val="0"/>
          <w:lang w:eastAsia="en-US"/>
        </w:rPr>
        <w:t xml:space="preserve"> než podle odstavce 2 lze opravit pouze ve lhůtě tří měsíců ode dne, kdy byla uzavřena smlouva, k níž se </w:t>
      </w:r>
      <w:proofErr w:type="spellStart"/>
      <w:r w:rsidR="00EB76CE" w:rsidRPr="00EB76CE">
        <w:rPr>
          <w:rFonts w:eastAsia="Calibri" w:cs="Times New Roman"/>
          <w:kern w:val="0"/>
          <w:lang w:eastAsia="en-US"/>
        </w:rPr>
        <w:t>metadata</w:t>
      </w:r>
      <w:proofErr w:type="spellEnd"/>
      <w:r w:rsidR="00EB76CE" w:rsidRPr="00EB76CE">
        <w:rPr>
          <w:rFonts w:eastAsia="Calibri" w:cs="Times New Roman"/>
          <w:kern w:val="0"/>
          <w:lang w:eastAsia="en-US"/>
        </w:rPr>
        <w:t xml:space="preserve"> vztahují; to neplatí pro opravu chyb v psaní nebo v počtech. Povinnost zveřejnit tuto smlouvu shora popsaným způsobem mají obě smluvní strany.</w:t>
      </w:r>
    </w:p>
    <w:p w:rsidR="00EB76CE" w:rsidRPr="00EB76CE" w:rsidRDefault="00D333FF" w:rsidP="003D5C16">
      <w:pPr>
        <w:widowControl/>
        <w:suppressAutoHyphens w:val="0"/>
        <w:autoSpaceDN/>
        <w:ind w:left="705" w:hanging="705"/>
        <w:jc w:val="both"/>
        <w:textAlignment w:val="auto"/>
        <w:rPr>
          <w:rFonts w:eastAsia="Calibri" w:cs="Times New Roman"/>
          <w:kern w:val="0"/>
          <w:lang w:eastAsia="en-US"/>
        </w:rPr>
      </w:pPr>
      <w:r>
        <w:rPr>
          <w:rFonts w:eastAsia="Calibri" w:cs="Times New Roman"/>
          <w:kern w:val="0"/>
          <w:lang w:eastAsia="en-US"/>
        </w:rPr>
        <w:t>6.</w:t>
      </w:r>
      <w:r w:rsidR="00EB76CE" w:rsidRPr="00EB76CE">
        <w:rPr>
          <w:rFonts w:eastAsia="Calibri" w:cs="Times New Roman"/>
          <w:kern w:val="0"/>
          <w:lang w:eastAsia="en-US"/>
        </w:rPr>
        <w:t xml:space="preserve">3. </w:t>
      </w:r>
      <w:r w:rsidR="003D5C16">
        <w:rPr>
          <w:rFonts w:eastAsia="Calibri" w:cs="Times New Roman"/>
          <w:kern w:val="0"/>
          <w:lang w:eastAsia="en-US"/>
        </w:rPr>
        <w:tab/>
      </w:r>
      <w:r w:rsidR="00EB76CE" w:rsidRPr="00EB76CE">
        <w:rPr>
          <w:rFonts w:eastAsia="Calibri" w:cs="Times New Roman"/>
          <w:kern w:val="0"/>
          <w:lang w:eastAsia="en-US"/>
        </w:rPr>
        <w:t xml:space="preserve">Podle § 8 odst. 4 a 5 </w:t>
      </w:r>
      <w:proofErr w:type="spellStart"/>
      <w:r w:rsidR="00EB76CE" w:rsidRPr="00EB76CE">
        <w:rPr>
          <w:rFonts w:eastAsia="Calibri" w:cs="Times New Roman"/>
          <w:kern w:val="0"/>
          <w:lang w:eastAsia="en-US"/>
        </w:rPr>
        <w:t>z.č</w:t>
      </w:r>
      <w:proofErr w:type="spellEnd"/>
      <w:r w:rsidR="00EB76CE" w:rsidRPr="00EB76CE">
        <w:rPr>
          <w:rFonts w:eastAsia="Calibri" w:cs="Times New Roman"/>
          <w:kern w:val="0"/>
          <w:lang w:eastAsia="en-US"/>
        </w:rPr>
        <w:t xml:space="preserve">. 340/2015 Sb. platí, že  je-li v souladu s tímto zákonem uveřejněna smlouva, která má být uveřejněna podle zákona o veřejných zakázkách, je tím splněna povinnost uveřejnit ji podle zákona o veřejných zakázkách; to platí obdobně o údajích uveřejňovaných jako </w:t>
      </w:r>
      <w:proofErr w:type="spellStart"/>
      <w:r w:rsidR="00EB76CE" w:rsidRPr="00EB76CE">
        <w:rPr>
          <w:rFonts w:eastAsia="Calibri" w:cs="Times New Roman"/>
          <w:kern w:val="0"/>
          <w:lang w:eastAsia="en-US"/>
        </w:rPr>
        <w:t>metadata</w:t>
      </w:r>
      <w:proofErr w:type="spellEnd"/>
      <w:r w:rsidR="00EB76CE" w:rsidRPr="00EB76CE">
        <w:rPr>
          <w:rFonts w:eastAsia="Calibri" w:cs="Times New Roman"/>
          <w:kern w:val="0"/>
          <w:lang w:eastAsia="en-US"/>
        </w:rPr>
        <w:t xml:space="preserve"> podle tohoto zákona.  Je-li v souladu s tímto zákonem uveřejněna smlouva, která má být uveřejněna podle jiného zákona nebo informace z ní mají být</w:t>
      </w:r>
    </w:p>
    <w:p w:rsidR="00EB76CE" w:rsidRPr="00EB76CE" w:rsidRDefault="00EB76CE" w:rsidP="003D5C16">
      <w:pPr>
        <w:widowControl/>
        <w:suppressAutoHyphens w:val="0"/>
        <w:autoSpaceDN/>
        <w:ind w:left="705"/>
        <w:jc w:val="both"/>
        <w:textAlignment w:val="auto"/>
        <w:rPr>
          <w:rFonts w:eastAsia="Calibri" w:cs="Times New Roman"/>
          <w:kern w:val="0"/>
          <w:lang w:eastAsia="en-US"/>
        </w:rPr>
      </w:pPr>
      <w:r w:rsidRPr="00EB76CE">
        <w:rPr>
          <w:rFonts w:eastAsia="Calibri" w:cs="Times New Roman"/>
          <w:kern w:val="0"/>
          <w:lang w:eastAsia="en-US"/>
        </w:rPr>
        <w:t xml:space="preserve">uveřejněny podle jiného zákona, je tím splněna povinnost uveřejnit ji nebo informace z ní podle takového jiného zákona; to platí obdobně o údajích uveřejňovaných jako </w:t>
      </w:r>
      <w:proofErr w:type="spellStart"/>
      <w:r w:rsidRPr="00EB76CE">
        <w:rPr>
          <w:rFonts w:eastAsia="Calibri" w:cs="Times New Roman"/>
          <w:kern w:val="0"/>
          <w:lang w:eastAsia="en-US"/>
        </w:rPr>
        <w:t>metadata</w:t>
      </w:r>
      <w:proofErr w:type="spellEnd"/>
      <w:r w:rsidRPr="00EB76CE">
        <w:rPr>
          <w:rFonts w:eastAsia="Calibri" w:cs="Times New Roman"/>
          <w:kern w:val="0"/>
          <w:lang w:eastAsia="en-US"/>
        </w:rPr>
        <w:t xml:space="preserve"> podle tohoto zákona. Pro účely věty první se jiným zákonem rozumí</w:t>
      </w:r>
    </w:p>
    <w:p w:rsidR="00EB76CE" w:rsidRPr="003D5C16" w:rsidRDefault="00EB76CE" w:rsidP="00EB76CE">
      <w:pPr>
        <w:pStyle w:val="Odstavecseseznamem"/>
        <w:widowControl/>
        <w:numPr>
          <w:ilvl w:val="0"/>
          <w:numId w:val="3"/>
        </w:numPr>
        <w:suppressAutoHyphens w:val="0"/>
        <w:autoSpaceDN/>
        <w:jc w:val="both"/>
        <w:textAlignment w:val="auto"/>
        <w:rPr>
          <w:rFonts w:eastAsia="Calibri" w:cs="Times New Roman"/>
          <w:kern w:val="0"/>
          <w:lang w:eastAsia="en-US"/>
        </w:rPr>
      </w:pPr>
      <w:r w:rsidRPr="003D5C16">
        <w:rPr>
          <w:rFonts w:eastAsia="Calibri" w:cs="Times New Roman"/>
          <w:kern w:val="0"/>
          <w:lang w:eastAsia="en-US"/>
        </w:rPr>
        <w:t>zákon o rozpočtových pravidlech územních rozpočtů, jde-li o smlouvu, která má být zveřejněna podle jeho § 10d,</w:t>
      </w:r>
    </w:p>
    <w:p w:rsidR="00EB76CE" w:rsidRPr="00EB76CE" w:rsidRDefault="00EB76CE" w:rsidP="003D5C16">
      <w:pPr>
        <w:widowControl/>
        <w:suppressAutoHyphens w:val="0"/>
        <w:autoSpaceDN/>
        <w:ind w:left="705"/>
        <w:jc w:val="both"/>
        <w:textAlignment w:val="auto"/>
        <w:rPr>
          <w:rFonts w:eastAsia="Calibri" w:cs="Times New Roman"/>
          <w:kern w:val="0"/>
          <w:lang w:eastAsia="en-US"/>
        </w:rPr>
      </w:pPr>
      <w:r w:rsidRPr="00EB76CE">
        <w:rPr>
          <w:rFonts w:eastAsia="Calibri" w:cs="Times New Roman"/>
          <w:kern w:val="0"/>
          <w:lang w:eastAsia="en-US"/>
        </w:rPr>
        <w:t>b)  zákon o podpoře výzkumu, experimentálního vývoje a inovací, jde-li o smlouvu, o níž mají být informace veřejně přístupné prostřednictvím informačního systému výzkumu, vývoje a inovací,</w:t>
      </w:r>
    </w:p>
    <w:p w:rsidR="00EB76CE" w:rsidRPr="00EB76CE" w:rsidRDefault="00EB76CE" w:rsidP="003D5C16">
      <w:pPr>
        <w:widowControl/>
        <w:suppressAutoHyphens w:val="0"/>
        <w:autoSpaceDN/>
        <w:ind w:left="705"/>
        <w:jc w:val="both"/>
        <w:textAlignment w:val="auto"/>
        <w:rPr>
          <w:rFonts w:eastAsia="Calibri" w:cs="Times New Roman"/>
          <w:kern w:val="0"/>
          <w:lang w:eastAsia="en-US"/>
        </w:rPr>
      </w:pPr>
      <w:r w:rsidRPr="00EB76CE">
        <w:rPr>
          <w:rFonts w:eastAsia="Calibri" w:cs="Times New Roman"/>
          <w:kern w:val="0"/>
          <w:lang w:eastAsia="en-US"/>
        </w:rPr>
        <w:t>c)  koncesní zákon, jde-li o smlouvu, o níž mají být informace veřejně přístupné prostřednictvím rejstříku koncesních smluv,</w:t>
      </w:r>
    </w:p>
    <w:p w:rsidR="00EB76CE" w:rsidRPr="00EB76CE" w:rsidRDefault="00EB76CE" w:rsidP="003D5C16">
      <w:pPr>
        <w:widowControl/>
        <w:suppressAutoHyphens w:val="0"/>
        <w:autoSpaceDN/>
        <w:ind w:left="705"/>
        <w:jc w:val="both"/>
        <w:textAlignment w:val="auto"/>
        <w:rPr>
          <w:rFonts w:eastAsia="Calibri" w:cs="Times New Roman"/>
          <w:kern w:val="0"/>
          <w:lang w:eastAsia="en-US"/>
        </w:rPr>
      </w:pPr>
      <w:r w:rsidRPr="00EB76CE">
        <w:rPr>
          <w:rFonts w:eastAsia="Calibri" w:cs="Times New Roman"/>
          <w:kern w:val="0"/>
          <w:lang w:eastAsia="en-US"/>
        </w:rPr>
        <w:t>d)  zákon o kolektivním vyjednávání, jde-li o kolektivní smlouvu vyššího stupně, která má být zpřístupněna Ministerstvem práce a sociálních věcí na jeho internetových stránkách; povinnost oznámit uložení takové kolektivní smlouvy ve Sbírce zákonů tím není dotčena.</w:t>
      </w:r>
    </w:p>
    <w:p w:rsidR="002302A8" w:rsidRDefault="002302A8" w:rsidP="00B33063">
      <w:pPr>
        <w:jc w:val="both"/>
      </w:pPr>
    </w:p>
    <w:p w:rsidR="007D167D" w:rsidRDefault="007D167D" w:rsidP="007D167D">
      <w:pPr>
        <w:pStyle w:val="Nadpis2"/>
        <w:rPr>
          <w:sz w:val="24"/>
          <w:szCs w:val="24"/>
        </w:rPr>
      </w:pPr>
      <w:r w:rsidRPr="002302A8">
        <w:rPr>
          <w:sz w:val="24"/>
          <w:szCs w:val="24"/>
        </w:rPr>
        <w:t>Závěrečná ustanovení</w:t>
      </w:r>
    </w:p>
    <w:p w:rsidR="003D5C16" w:rsidRPr="003D5C16" w:rsidRDefault="003D5C16" w:rsidP="003D5C16">
      <w:pPr>
        <w:pStyle w:val="Standard"/>
      </w:pPr>
    </w:p>
    <w:p w:rsidR="007D167D" w:rsidRDefault="00D333FF" w:rsidP="007D167D">
      <w:pPr>
        <w:pStyle w:val="Standard"/>
        <w:tabs>
          <w:tab w:val="left" w:pos="709"/>
          <w:tab w:val="left" w:pos="1800"/>
        </w:tabs>
        <w:ind w:left="720" w:hanging="720"/>
        <w:jc w:val="both"/>
        <w:rPr>
          <w:sz w:val="24"/>
          <w:szCs w:val="24"/>
        </w:rPr>
      </w:pPr>
      <w:r>
        <w:rPr>
          <w:sz w:val="24"/>
          <w:szCs w:val="24"/>
        </w:rPr>
        <w:t>7</w:t>
      </w:r>
      <w:r w:rsidR="007D167D">
        <w:rPr>
          <w:sz w:val="24"/>
          <w:szCs w:val="24"/>
        </w:rPr>
        <w:t>.1</w:t>
      </w:r>
      <w:r w:rsidR="007D167D">
        <w:rPr>
          <w:sz w:val="24"/>
          <w:szCs w:val="24"/>
        </w:rPr>
        <w:tab/>
      </w:r>
      <w:r w:rsidR="007D167D" w:rsidRPr="002D7F67">
        <w:rPr>
          <w:sz w:val="24"/>
          <w:szCs w:val="24"/>
        </w:rPr>
        <w:t xml:space="preserve">Tato smlouva je vyhotovena </w:t>
      </w:r>
      <w:r w:rsidR="007D167D" w:rsidRPr="00B33063">
        <w:rPr>
          <w:sz w:val="24"/>
          <w:szCs w:val="24"/>
        </w:rPr>
        <w:t xml:space="preserve">ve </w:t>
      </w:r>
      <w:r w:rsidR="00B33063" w:rsidRPr="00B33063">
        <w:rPr>
          <w:sz w:val="24"/>
          <w:szCs w:val="24"/>
        </w:rPr>
        <w:t>dvou s</w:t>
      </w:r>
      <w:r w:rsidR="007D167D" w:rsidRPr="00B33063">
        <w:rPr>
          <w:sz w:val="24"/>
          <w:szCs w:val="24"/>
        </w:rPr>
        <w:t>tejnopisech s</w:t>
      </w:r>
      <w:r w:rsidR="007D167D" w:rsidRPr="002D7F67">
        <w:rPr>
          <w:sz w:val="24"/>
          <w:szCs w:val="24"/>
        </w:rPr>
        <w:t xml:space="preserve"> platností originálu, z nichž </w:t>
      </w:r>
      <w:r w:rsidR="007079A7">
        <w:rPr>
          <w:sz w:val="24"/>
          <w:szCs w:val="24"/>
        </w:rPr>
        <w:t xml:space="preserve">jeden </w:t>
      </w:r>
      <w:r w:rsidR="007D167D" w:rsidRPr="002D7F67">
        <w:rPr>
          <w:sz w:val="24"/>
          <w:szCs w:val="24"/>
        </w:rPr>
        <w:t xml:space="preserve"> obdrží  </w:t>
      </w:r>
      <w:r w:rsidR="007D167D">
        <w:rPr>
          <w:sz w:val="24"/>
          <w:szCs w:val="24"/>
        </w:rPr>
        <w:t>NTM</w:t>
      </w:r>
      <w:r w:rsidR="007D167D" w:rsidRPr="002D7F67">
        <w:rPr>
          <w:sz w:val="24"/>
          <w:szCs w:val="24"/>
        </w:rPr>
        <w:t xml:space="preserve"> a </w:t>
      </w:r>
      <w:r w:rsidR="007079A7">
        <w:rPr>
          <w:sz w:val="24"/>
          <w:szCs w:val="24"/>
        </w:rPr>
        <w:t xml:space="preserve"> jeden BROK</w:t>
      </w:r>
      <w:r w:rsidR="006D0C57">
        <w:rPr>
          <w:sz w:val="24"/>
          <w:szCs w:val="24"/>
        </w:rPr>
        <w:t>B</w:t>
      </w:r>
      <w:r w:rsidR="007079A7">
        <w:rPr>
          <w:sz w:val="24"/>
          <w:szCs w:val="24"/>
        </w:rPr>
        <w:t>EST</w:t>
      </w:r>
      <w:r w:rsidR="007D167D" w:rsidRPr="002D7F67">
        <w:rPr>
          <w:sz w:val="24"/>
          <w:szCs w:val="24"/>
        </w:rPr>
        <w:t xml:space="preserve">. </w:t>
      </w:r>
    </w:p>
    <w:p w:rsidR="007D167D" w:rsidRDefault="00D333FF" w:rsidP="007D167D">
      <w:pPr>
        <w:pStyle w:val="Standard"/>
        <w:tabs>
          <w:tab w:val="left" w:pos="709"/>
          <w:tab w:val="left" w:pos="1800"/>
        </w:tabs>
        <w:ind w:left="720" w:hanging="720"/>
        <w:jc w:val="both"/>
        <w:rPr>
          <w:sz w:val="24"/>
          <w:szCs w:val="24"/>
        </w:rPr>
      </w:pPr>
      <w:r>
        <w:rPr>
          <w:sz w:val="24"/>
          <w:szCs w:val="24"/>
        </w:rPr>
        <w:t>7</w:t>
      </w:r>
      <w:r w:rsidR="007D167D">
        <w:rPr>
          <w:sz w:val="24"/>
          <w:szCs w:val="24"/>
        </w:rPr>
        <w:t>.2</w:t>
      </w:r>
      <w:r w:rsidR="007D167D">
        <w:rPr>
          <w:sz w:val="24"/>
          <w:szCs w:val="24"/>
        </w:rPr>
        <w:tab/>
      </w:r>
      <w:r w:rsidR="007D167D" w:rsidRPr="002D7F67">
        <w:rPr>
          <w:sz w:val="24"/>
          <w:szCs w:val="24"/>
        </w:rPr>
        <w:t xml:space="preserve">Smlouvu lze měnit jen prostřednictvím písemných </w:t>
      </w:r>
      <w:r w:rsidR="007D167D">
        <w:rPr>
          <w:sz w:val="24"/>
          <w:szCs w:val="24"/>
        </w:rPr>
        <w:t xml:space="preserve">vzestupně číslovaných </w:t>
      </w:r>
      <w:r w:rsidR="007D167D" w:rsidRPr="002D7F67">
        <w:rPr>
          <w:sz w:val="24"/>
          <w:szCs w:val="24"/>
        </w:rPr>
        <w:t>dodatků.</w:t>
      </w:r>
    </w:p>
    <w:p w:rsidR="007D167D" w:rsidRDefault="00D333FF" w:rsidP="007D167D">
      <w:pPr>
        <w:pStyle w:val="Standard"/>
        <w:tabs>
          <w:tab w:val="left" w:pos="709"/>
          <w:tab w:val="left" w:pos="1800"/>
        </w:tabs>
        <w:ind w:left="720" w:hanging="720"/>
        <w:jc w:val="both"/>
        <w:rPr>
          <w:sz w:val="24"/>
          <w:szCs w:val="24"/>
        </w:rPr>
      </w:pPr>
      <w:r>
        <w:rPr>
          <w:sz w:val="24"/>
          <w:szCs w:val="24"/>
        </w:rPr>
        <w:t>7</w:t>
      </w:r>
      <w:r w:rsidR="007D167D">
        <w:rPr>
          <w:sz w:val="24"/>
          <w:szCs w:val="24"/>
        </w:rPr>
        <w:t>.3</w:t>
      </w:r>
      <w:r w:rsidR="007D167D">
        <w:rPr>
          <w:sz w:val="24"/>
          <w:szCs w:val="24"/>
        </w:rPr>
        <w:tab/>
      </w:r>
      <w:r w:rsidR="007D167D" w:rsidRPr="002D7F67">
        <w:rPr>
          <w:sz w:val="24"/>
          <w:szCs w:val="24"/>
        </w:rPr>
        <w:t>Ve věcech smlouvou výslovně neupravených se smluvní strany budou řídit příslušnými ustanoveními Občanského zákoníku a ostatních předpisů právního řádu České republiky.</w:t>
      </w:r>
    </w:p>
    <w:p w:rsidR="007D167D" w:rsidRDefault="00D333FF" w:rsidP="007D167D">
      <w:pPr>
        <w:pStyle w:val="Standard"/>
        <w:tabs>
          <w:tab w:val="left" w:pos="709"/>
          <w:tab w:val="left" w:pos="1800"/>
        </w:tabs>
        <w:ind w:left="720" w:hanging="720"/>
        <w:jc w:val="both"/>
        <w:rPr>
          <w:sz w:val="24"/>
          <w:szCs w:val="24"/>
        </w:rPr>
      </w:pPr>
      <w:r>
        <w:rPr>
          <w:sz w:val="24"/>
          <w:szCs w:val="24"/>
        </w:rPr>
        <w:lastRenderedPageBreak/>
        <w:t>7</w:t>
      </w:r>
      <w:r w:rsidR="007D167D">
        <w:rPr>
          <w:sz w:val="24"/>
          <w:szCs w:val="24"/>
        </w:rPr>
        <w:t>.4</w:t>
      </w:r>
      <w:r w:rsidR="007D167D">
        <w:rPr>
          <w:sz w:val="24"/>
          <w:szCs w:val="24"/>
        </w:rPr>
        <w:tab/>
      </w:r>
      <w:r w:rsidR="007D167D" w:rsidRPr="002D7F67">
        <w:rPr>
          <w:sz w:val="24"/>
          <w:szCs w:val="24"/>
        </w:rPr>
        <w:t>Smluvní strany shodně prohlašují, že tato smlouva byla uzavřena podle jejich pravé a svobodné vůle, nikoliv v tísni ani za nápadně nevýhodných podmínek, na důkaz čehož připojují své vlastnoruční  podpisy.</w:t>
      </w:r>
    </w:p>
    <w:p w:rsidR="007D167D" w:rsidRDefault="00D333FF" w:rsidP="007D167D">
      <w:pPr>
        <w:pStyle w:val="Standard"/>
        <w:tabs>
          <w:tab w:val="left" w:pos="709"/>
          <w:tab w:val="left" w:pos="1800"/>
        </w:tabs>
        <w:ind w:left="720" w:hanging="720"/>
        <w:jc w:val="both"/>
        <w:rPr>
          <w:sz w:val="24"/>
          <w:szCs w:val="24"/>
        </w:rPr>
      </w:pPr>
      <w:r>
        <w:rPr>
          <w:sz w:val="24"/>
          <w:szCs w:val="24"/>
        </w:rPr>
        <w:t>7</w:t>
      </w:r>
      <w:r w:rsidR="007D167D">
        <w:rPr>
          <w:sz w:val="24"/>
          <w:szCs w:val="24"/>
        </w:rPr>
        <w:t>.5</w:t>
      </w:r>
      <w:r w:rsidR="007D167D">
        <w:rPr>
          <w:sz w:val="24"/>
          <w:szCs w:val="24"/>
        </w:rPr>
        <w:tab/>
        <w:t>Tato Smlouva obsahuje úplné ujednání smluvních stran o předmětu Smlouvy. Žádný projev smluvních stran učiněný při jednání o Smlouvě a po jejím uzavření nemůže být vykládán v rozporu s jejím výslovným zněním.</w:t>
      </w:r>
    </w:p>
    <w:p w:rsidR="007D167D" w:rsidRDefault="00D333FF" w:rsidP="007D167D">
      <w:pPr>
        <w:pStyle w:val="Standard"/>
        <w:tabs>
          <w:tab w:val="left" w:pos="709"/>
          <w:tab w:val="left" w:pos="1800"/>
        </w:tabs>
        <w:ind w:left="720" w:hanging="720"/>
        <w:jc w:val="both"/>
        <w:rPr>
          <w:sz w:val="24"/>
          <w:szCs w:val="24"/>
        </w:rPr>
      </w:pPr>
      <w:r>
        <w:rPr>
          <w:sz w:val="24"/>
          <w:szCs w:val="24"/>
        </w:rPr>
        <w:t>7</w:t>
      </w:r>
      <w:r w:rsidR="007D167D">
        <w:rPr>
          <w:sz w:val="24"/>
          <w:szCs w:val="24"/>
        </w:rPr>
        <w:t>.6</w:t>
      </w:r>
      <w:r w:rsidR="007D167D">
        <w:rPr>
          <w:sz w:val="24"/>
          <w:szCs w:val="24"/>
        </w:rPr>
        <w:tab/>
        <w:t>Smluvní strany se dohodly, že nad rámec znění této Smlouvy nebudou žádná práva a povinnosti dovozovány z dosavadní či budoucí praxe smluvních stran, či zvyklostí.</w:t>
      </w:r>
    </w:p>
    <w:p w:rsidR="007D167D" w:rsidRDefault="00D333FF" w:rsidP="007D167D">
      <w:pPr>
        <w:pStyle w:val="Standard"/>
        <w:tabs>
          <w:tab w:val="left" w:pos="709"/>
          <w:tab w:val="left" w:pos="1800"/>
        </w:tabs>
        <w:ind w:left="720" w:hanging="720"/>
        <w:jc w:val="both"/>
        <w:rPr>
          <w:sz w:val="24"/>
          <w:szCs w:val="24"/>
        </w:rPr>
      </w:pPr>
      <w:r>
        <w:rPr>
          <w:sz w:val="24"/>
          <w:szCs w:val="24"/>
        </w:rPr>
        <w:t>7</w:t>
      </w:r>
      <w:r w:rsidR="007D167D">
        <w:rPr>
          <w:sz w:val="24"/>
          <w:szCs w:val="24"/>
        </w:rPr>
        <w:t>.7</w:t>
      </w:r>
      <w:r w:rsidR="007D167D">
        <w:rPr>
          <w:sz w:val="24"/>
          <w:szCs w:val="24"/>
        </w:rPr>
        <w:tab/>
        <w:t>Obě smluvní strany přebírají riziko změny okolností ve smyslu § 1765 občanského zákoníku.</w:t>
      </w:r>
    </w:p>
    <w:p w:rsidR="007D167D" w:rsidRDefault="003D5C16" w:rsidP="003D5C16">
      <w:pPr>
        <w:pStyle w:val="Standard"/>
        <w:tabs>
          <w:tab w:val="left" w:pos="709"/>
          <w:tab w:val="left" w:pos="1800"/>
        </w:tabs>
        <w:ind w:left="720" w:hanging="720"/>
        <w:jc w:val="both"/>
        <w:rPr>
          <w:sz w:val="24"/>
          <w:szCs w:val="24"/>
        </w:rPr>
      </w:pPr>
      <w:r>
        <w:rPr>
          <w:sz w:val="24"/>
          <w:szCs w:val="24"/>
        </w:rPr>
        <w:t xml:space="preserve">7.8. </w:t>
      </w:r>
      <w:r>
        <w:rPr>
          <w:sz w:val="24"/>
          <w:szCs w:val="24"/>
        </w:rPr>
        <w:tab/>
      </w:r>
      <w:r w:rsidR="007D167D" w:rsidRPr="002D7F67">
        <w:rPr>
          <w:sz w:val="24"/>
          <w:szCs w:val="24"/>
        </w:rPr>
        <w:t>Příloh</w:t>
      </w:r>
      <w:r>
        <w:rPr>
          <w:sz w:val="24"/>
          <w:szCs w:val="24"/>
        </w:rPr>
        <w:t xml:space="preserve">y : příloha </w:t>
      </w:r>
      <w:r w:rsidR="007D167D" w:rsidRPr="002D7F67">
        <w:rPr>
          <w:sz w:val="24"/>
          <w:szCs w:val="24"/>
        </w:rPr>
        <w:t xml:space="preserve">č. 1 – </w:t>
      </w:r>
      <w:r w:rsidR="00C71CD6">
        <w:rPr>
          <w:sz w:val="24"/>
          <w:szCs w:val="24"/>
        </w:rPr>
        <w:t xml:space="preserve">Zákres plochy pro parkování  </w:t>
      </w:r>
    </w:p>
    <w:p w:rsidR="007D167D" w:rsidRPr="002D7F67" w:rsidRDefault="007D167D" w:rsidP="007D167D">
      <w:pPr>
        <w:pStyle w:val="WW-Zkladntext2"/>
        <w:rPr>
          <w:sz w:val="24"/>
          <w:szCs w:val="24"/>
        </w:rPr>
      </w:pPr>
    </w:p>
    <w:p w:rsidR="007D167D" w:rsidRPr="002D7F67" w:rsidRDefault="007D167D" w:rsidP="007D167D">
      <w:pPr>
        <w:pStyle w:val="WW-Zkladntext2"/>
        <w:rPr>
          <w:sz w:val="24"/>
          <w:szCs w:val="24"/>
        </w:rPr>
      </w:pPr>
    </w:p>
    <w:p w:rsidR="007D167D" w:rsidRDefault="007D167D" w:rsidP="007D167D">
      <w:pPr>
        <w:pStyle w:val="WW-Zkladntext2"/>
        <w:rPr>
          <w:sz w:val="24"/>
          <w:szCs w:val="24"/>
        </w:rPr>
      </w:pPr>
    </w:p>
    <w:p w:rsidR="007D167D" w:rsidRDefault="007D167D" w:rsidP="007D167D">
      <w:pPr>
        <w:pStyle w:val="WW-Zkladntext2"/>
        <w:rPr>
          <w:sz w:val="24"/>
          <w:szCs w:val="24"/>
        </w:rPr>
      </w:pPr>
    </w:p>
    <w:p w:rsidR="007D167D" w:rsidRPr="002D7F67" w:rsidRDefault="007D167D" w:rsidP="007D167D">
      <w:pPr>
        <w:pStyle w:val="WW-Zkladntext2"/>
        <w:rPr>
          <w:sz w:val="24"/>
          <w:szCs w:val="24"/>
        </w:rPr>
      </w:pPr>
      <w:r w:rsidRPr="002D7F67">
        <w:rPr>
          <w:sz w:val="24"/>
          <w:szCs w:val="24"/>
        </w:rPr>
        <w:t xml:space="preserve">V Praze dne </w:t>
      </w:r>
      <w:r w:rsidR="00AA61E3">
        <w:rPr>
          <w:sz w:val="24"/>
          <w:szCs w:val="24"/>
        </w:rPr>
        <w:t>1</w:t>
      </w:r>
      <w:r w:rsidR="00C71CD6">
        <w:rPr>
          <w:sz w:val="24"/>
          <w:szCs w:val="24"/>
        </w:rPr>
        <w:t>.</w:t>
      </w:r>
      <w:r w:rsidR="00FC0E18">
        <w:rPr>
          <w:sz w:val="24"/>
          <w:szCs w:val="24"/>
        </w:rPr>
        <w:t xml:space="preserve"> března </w:t>
      </w:r>
      <w:r w:rsidR="00843C98">
        <w:rPr>
          <w:sz w:val="24"/>
          <w:szCs w:val="24"/>
        </w:rPr>
        <w:t>201</w:t>
      </w:r>
      <w:r w:rsidR="00C71CD6">
        <w:rPr>
          <w:sz w:val="24"/>
          <w:szCs w:val="24"/>
        </w:rPr>
        <w:t>8</w:t>
      </w:r>
      <w:r w:rsidR="00843C98">
        <w:rPr>
          <w:sz w:val="24"/>
          <w:szCs w:val="24"/>
        </w:rPr>
        <w:tab/>
      </w:r>
      <w:r w:rsidR="00843C98">
        <w:rPr>
          <w:sz w:val="24"/>
          <w:szCs w:val="24"/>
        </w:rPr>
        <w:tab/>
      </w:r>
      <w:r w:rsidR="00843C98">
        <w:rPr>
          <w:sz w:val="24"/>
          <w:szCs w:val="24"/>
        </w:rPr>
        <w:tab/>
      </w:r>
      <w:r w:rsidR="00843C98">
        <w:rPr>
          <w:sz w:val="24"/>
          <w:szCs w:val="24"/>
        </w:rPr>
        <w:tab/>
      </w:r>
      <w:r w:rsidR="00843C98">
        <w:rPr>
          <w:sz w:val="24"/>
          <w:szCs w:val="24"/>
        </w:rPr>
        <w:tab/>
        <w:t xml:space="preserve"> </w:t>
      </w:r>
      <w:r w:rsidR="00CB05E3">
        <w:rPr>
          <w:sz w:val="24"/>
          <w:szCs w:val="24"/>
        </w:rPr>
        <w:t>V Praze dne</w:t>
      </w:r>
      <w:r w:rsidR="00843C98">
        <w:rPr>
          <w:sz w:val="24"/>
          <w:szCs w:val="24"/>
        </w:rPr>
        <w:t xml:space="preserve"> </w:t>
      </w:r>
      <w:r w:rsidR="00AA61E3">
        <w:rPr>
          <w:sz w:val="24"/>
          <w:szCs w:val="24"/>
        </w:rPr>
        <w:t>1</w:t>
      </w:r>
      <w:r w:rsidR="00843C98">
        <w:rPr>
          <w:sz w:val="24"/>
          <w:szCs w:val="24"/>
        </w:rPr>
        <w:t>.</w:t>
      </w:r>
      <w:r w:rsidR="00FC0E18">
        <w:rPr>
          <w:sz w:val="24"/>
          <w:szCs w:val="24"/>
        </w:rPr>
        <w:t xml:space="preserve"> března </w:t>
      </w:r>
      <w:r w:rsidR="00843C98">
        <w:rPr>
          <w:sz w:val="24"/>
          <w:szCs w:val="24"/>
        </w:rPr>
        <w:t>201</w:t>
      </w:r>
      <w:r w:rsidR="00C71CD6">
        <w:rPr>
          <w:sz w:val="24"/>
          <w:szCs w:val="24"/>
        </w:rPr>
        <w:t>8</w:t>
      </w:r>
      <w:r w:rsidR="00CB05E3">
        <w:rPr>
          <w:sz w:val="24"/>
          <w:szCs w:val="24"/>
        </w:rPr>
        <w:t xml:space="preserve"> </w:t>
      </w:r>
      <w:r w:rsidRPr="002D7F67">
        <w:rPr>
          <w:sz w:val="24"/>
          <w:szCs w:val="24"/>
        </w:rPr>
        <w:br/>
      </w:r>
    </w:p>
    <w:p w:rsidR="007D167D" w:rsidRPr="002D7F67" w:rsidRDefault="007D167D" w:rsidP="007D167D">
      <w:pPr>
        <w:pStyle w:val="WW-Zkladntext2"/>
        <w:rPr>
          <w:sz w:val="24"/>
          <w:szCs w:val="24"/>
        </w:rPr>
      </w:pPr>
    </w:p>
    <w:p w:rsidR="007D167D" w:rsidRDefault="007D167D" w:rsidP="007D167D">
      <w:pPr>
        <w:pStyle w:val="WW-Zkladntext2"/>
        <w:rPr>
          <w:sz w:val="24"/>
          <w:szCs w:val="24"/>
        </w:rPr>
      </w:pPr>
    </w:p>
    <w:p w:rsidR="007D167D" w:rsidRDefault="007D167D" w:rsidP="007D167D">
      <w:pPr>
        <w:pStyle w:val="WW-Zkladntext2"/>
        <w:rPr>
          <w:sz w:val="24"/>
          <w:szCs w:val="24"/>
        </w:rPr>
      </w:pPr>
    </w:p>
    <w:p w:rsidR="007D167D" w:rsidRDefault="007D167D" w:rsidP="007D167D">
      <w:pPr>
        <w:pStyle w:val="WW-Zkladntext2"/>
        <w:rPr>
          <w:sz w:val="24"/>
          <w:szCs w:val="24"/>
        </w:rPr>
      </w:pPr>
    </w:p>
    <w:p w:rsidR="007D167D" w:rsidRDefault="007D167D" w:rsidP="007D167D">
      <w:pPr>
        <w:pStyle w:val="WW-Zkladntext2"/>
        <w:rPr>
          <w:sz w:val="24"/>
          <w:szCs w:val="24"/>
        </w:rPr>
      </w:pPr>
    </w:p>
    <w:p w:rsidR="007D167D" w:rsidRDefault="007D167D" w:rsidP="007D167D">
      <w:pPr>
        <w:pStyle w:val="WW-Zkladntext2"/>
        <w:rPr>
          <w:sz w:val="24"/>
          <w:szCs w:val="24"/>
        </w:rPr>
      </w:pPr>
    </w:p>
    <w:p w:rsidR="007D167D" w:rsidRDefault="007D167D" w:rsidP="007D167D">
      <w:pPr>
        <w:pStyle w:val="WW-Zkladntext2"/>
        <w:rPr>
          <w:sz w:val="24"/>
          <w:szCs w:val="24"/>
        </w:rPr>
      </w:pPr>
    </w:p>
    <w:p w:rsidR="007D167D" w:rsidRPr="002D7F67" w:rsidRDefault="00FC0E18" w:rsidP="007D167D">
      <w:pPr>
        <w:pStyle w:val="WW-Zkladntext2"/>
        <w:rPr>
          <w:sz w:val="24"/>
          <w:szCs w:val="24"/>
        </w:rPr>
      </w:pPr>
      <w:r>
        <w:rPr>
          <w:sz w:val="24"/>
          <w:szCs w:val="24"/>
        </w:rPr>
        <w:t xml:space="preserve">         </w:t>
      </w:r>
      <w:r w:rsidR="00DA61B0">
        <w:rPr>
          <w:sz w:val="24"/>
          <w:szCs w:val="24"/>
        </w:rPr>
        <w:t xml:space="preserve">  </w:t>
      </w:r>
      <w:r w:rsidR="00FB54F6">
        <w:rPr>
          <w:sz w:val="24"/>
          <w:szCs w:val="24"/>
        </w:rPr>
        <w:t>-------</w:t>
      </w:r>
      <w:r w:rsidR="00DA61B0">
        <w:rPr>
          <w:sz w:val="24"/>
          <w:szCs w:val="24"/>
        </w:rPr>
        <w:t>----------------------------------------------        ------------------------------------------------------</w:t>
      </w:r>
    </w:p>
    <w:p w:rsidR="007D167D" w:rsidRDefault="007D167D" w:rsidP="007D167D">
      <w:pPr>
        <w:pStyle w:val="Standard"/>
        <w:keepNext/>
        <w:keepLines/>
        <w:rPr>
          <w:sz w:val="24"/>
          <w:szCs w:val="24"/>
        </w:rPr>
      </w:pPr>
      <w:r w:rsidRPr="002D7F67">
        <w:rPr>
          <w:sz w:val="24"/>
          <w:szCs w:val="24"/>
        </w:rPr>
        <w:tab/>
      </w:r>
      <w:r w:rsidRPr="002D7F67">
        <w:rPr>
          <w:sz w:val="24"/>
          <w:szCs w:val="24"/>
        </w:rPr>
        <w:tab/>
      </w:r>
      <w:r>
        <w:rPr>
          <w:sz w:val="24"/>
          <w:szCs w:val="24"/>
        </w:rPr>
        <w:t>Národní technické muzeum</w:t>
      </w:r>
      <w:r w:rsidRPr="002D7F67">
        <w:rPr>
          <w:sz w:val="24"/>
          <w:szCs w:val="24"/>
        </w:rPr>
        <w:tab/>
      </w:r>
      <w:r>
        <w:rPr>
          <w:sz w:val="24"/>
          <w:szCs w:val="24"/>
        </w:rPr>
        <w:t xml:space="preserve">          </w:t>
      </w:r>
      <w:r>
        <w:rPr>
          <w:sz w:val="24"/>
          <w:szCs w:val="24"/>
        </w:rPr>
        <w:tab/>
      </w:r>
      <w:r>
        <w:rPr>
          <w:sz w:val="24"/>
          <w:szCs w:val="24"/>
        </w:rPr>
        <w:tab/>
      </w:r>
      <w:r w:rsidR="0021624C">
        <w:rPr>
          <w:sz w:val="24"/>
          <w:szCs w:val="24"/>
        </w:rPr>
        <w:t>B</w:t>
      </w:r>
      <w:r w:rsidR="00C71CD6">
        <w:rPr>
          <w:sz w:val="24"/>
          <w:szCs w:val="24"/>
        </w:rPr>
        <w:t>ROK</w:t>
      </w:r>
      <w:r w:rsidR="007240E2">
        <w:rPr>
          <w:sz w:val="24"/>
          <w:szCs w:val="24"/>
        </w:rPr>
        <w:t>B</w:t>
      </w:r>
      <w:r w:rsidR="00C71CD6">
        <w:rPr>
          <w:sz w:val="24"/>
          <w:szCs w:val="24"/>
        </w:rPr>
        <w:t>EST</w:t>
      </w:r>
      <w:r w:rsidR="007240E2">
        <w:rPr>
          <w:sz w:val="24"/>
          <w:szCs w:val="24"/>
        </w:rPr>
        <w:t xml:space="preserve"> Praha spol. s r.o.</w:t>
      </w:r>
    </w:p>
    <w:p w:rsidR="00DC7CF6" w:rsidRDefault="007D167D" w:rsidP="007D167D">
      <w:pPr>
        <w:pStyle w:val="Standard"/>
        <w:keepNext/>
        <w:keepLines/>
        <w:rPr>
          <w:sz w:val="24"/>
          <w:szCs w:val="24"/>
        </w:rPr>
      </w:pPr>
      <w:r>
        <w:rPr>
          <w:sz w:val="24"/>
          <w:szCs w:val="24"/>
        </w:rPr>
        <w:tab/>
      </w:r>
      <w:r>
        <w:rPr>
          <w:sz w:val="24"/>
          <w:szCs w:val="24"/>
        </w:rPr>
        <w:tab/>
        <w:t>Mgr.</w:t>
      </w:r>
      <w:r w:rsidR="00DA61B0">
        <w:rPr>
          <w:sz w:val="24"/>
          <w:szCs w:val="24"/>
        </w:rPr>
        <w:t xml:space="preserve"> </w:t>
      </w:r>
      <w:r>
        <w:rPr>
          <w:sz w:val="24"/>
          <w:szCs w:val="24"/>
        </w:rPr>
        <w:t>Karel Ksandr</w:t>
      </w:r>
      <w:r>
        <w:rPr>
          <w:sz w:val="24"/>
          <w:szCs w:val="24"/>
        </w:rPr>
        <w:tab/>
      </w:r>
      <w:r>
        <w:rPr>
          <w:sz w:val="24"/>
          <w:szCs w:val="24"/>
        </w:rPr>
        <w:tab/>
      </w:r>
      <w:r>
        <w:rPr>
          <w:sz w:val="24"/>
          <w:szCs w:val="24"/>
        </w:rPr>
        <w:tab/>
      </w:r>
      <w:r>
        <w:rPr>
          <w:sz w:val="24"/>
          <w:szCs w:val="24"/>
        </w:rPr>
        <w:tab/>
      </w:r>
      <w:r w:rsidR="007240E2">
        <w:rPr>
          <w:sz w:val="24"/>
          <w:szCs w:val="24"/>
        </w:rPr>
        <w:t>Tomáš Blažek</w:t>
      </w:r>
    </w:p>
    <w:p w:rsidR="007D167D" w:rsidRPr="002D7F67" w:rsidRDefault="0021624C" w:rsidP="007D167D">
      <w:pPr>
        <w:pStyle w:val="Standard"/>
        <w:keepNext/>
        <w:keepLines/>
        <w:rPr>
          <w:sz w:val="24"/>
          <w:szCs w:val="24"/>
        </w:rPr>
      </w:pPr>
      <w:r>
        <w:rPr>
          <w:sz w:val="24"/>
          <w:szCs w:val="24"/>
        </w:rPr>
        <w:tab/>
      </w:r>
      <w:r>
        <w:rPr>
          <w:sz w:val="24"/>
          <w:szCs w:val="24"/>
        </w:rPr>
        <w:tab/>
        <w:t>generální ředitel</w:t>
      </w:r>
      <w:r>
        <w:rPr>
          <w:sz w:val="24"/>
          <w:szCs w:val="24"/>
        </w:rPr>
        <w:tab/>
      </w:r>
      <w:r>
        <w:rPr>
          <w:sz w:val="24"/>
          <w:szCs w:val="24"/>
        </w:rPr>
        <w:tab/>
      </w:r>
      <w:r>
        <w:rPr>
          <w:sz w:val="24"/>
          <w:szCs w:val="24"/>
        </w:rPr>
        <w:tab/>
      </w:r>
      <w:r>
        <w:rPr>
          <w:sz w:val="24"/>
          <w:szCs w:val="24"/>
        </w:rPr>
        <w:tab/>
        <w:t>jednatel</w:t>
      </w:r>
    </w:p>
    <w:p w:rsidR="006B0D3C" w:rsidRDefault="006B0D3C"/>
    <w:sectPr w:rsidR="006B0D3C">
      <w:footerReference w:type="default" r:id="rId8"/>
      <w:pgSz w:w="11905" w:h="16837"/>
      <w:pgMar w:top="1134" w:right="992" w:bottom="1134" w:left="99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CFD" w:rsidRDefault="009F2CFD">
      <w:r>
        <w:separator/>
      </w:r>
    </w:p>
  </w:endnote>
  <w:endnote w:type="continuationSeparator" w:id="0">
    <w:p w:rsidR="009F2CFD" w:rsidRDefault="009F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208060"/>
      <w:docPartObj>
        <w:docPartGallery w:val="Page Numbers (Bottom of Page)"/>
        <w:docPartUnique/>
      </w:docPartObj>
    </w:sdtPr>
    <w:sdtEndPr/>
    <w:sdtContent>
      <w:p w:rsidR="00FD3D9F" w:rsidRDefault="00B30055">
        <w:pPr>
          <w:pStyle w:val="Zpat"/>
          <w:jc w:val="center"/>
        </w:pPr>
        <w:r>
          <w:fldChar w:fldCharType="begin"/>
        </w:r>
        <w:r>
          <w:instrText>PAGE   \* MERGEFORMAT</w:instrText>
        </w:r>
        <w:r>
          <w:fldChar w:fldCharType="separate"/>
        </w:r>
        <w:r w:rsidR="00C034D6">
          <w:rPr>
            <w:noProof/>
          </w:rPr>
          <w:t>1</w:t>
        </w:r>
        <w:r>
          <w:fldChar w:fldCharType="end"/>
        </w:r>
      </w:p>
    </w:sdtContent>
  </w:sdt>
  <w:p w:rsidR="00B93D12" w:rsidRDefault="009F2CF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CFD" w:rsidRDefault="009F2CFD">
      <w:r>
        <w:separator/>
      </w:r>
    </w:p>
  </w:footnote>
  <w:footnote w:type="continuationSeparator" w:id="0">
    <w:p w:rsidR="009F2CFD" w:rsidRDefault="009F2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A0A"/>
    <w:multiLevelType w:val="multilevel"/>
    <w:tmpl w:val="B0066DA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F8E1E5D"/>
    <w:multiLevelType w:val="hybridMultilevel"/>
    <w:tmpl w:val="7E527B06"/>
    <w:lvl w:ilvl="0" w:tplc="27C6290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nsid w:val="73833C10"/>
    <w:multiLevelType w:val="multilevel"/>
    <w:tmpl w:val="E5F6C0E2"/>
    <w:styleLink w:val="WWOutlineListStyle2"/>
    <w:lvl w:ilvl="0">
      <w:start w:val="1"/>
      <w:numFmt w:val="none"/>
      <w:lvlText w:val="%1"/>
      <w:lvlJc w:val="left"/>
    </w:lvl>
    <w:lvl w:ilvl="1">
      <w:start w:val="1"/>
      <w:numFmt w:val="upperRoman"/>
      <w:pStyle w:val="Nadpis2"/>
      <w:lvlText w:val="%2."/>
      <w:lvlJc w:val="left"/>
      <w:rPr>
        <w:b/>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24"/>
    <w:rsid w:val="00052737"/>
    <w:rsid w:val="00071E2E"/>
    <w:rsid w:val="000945CB"/>
    <w:rsid w:val="00173E51"/>
    <w:rsid w:val="0019593A"/>
    <w:rsid w:val="001D4A1B"/>
    <w:rsid w:val="0020097D"/>
    <w:rsid w:val="0021624C"/>
    <w:rsid w:val="002302A8"/>
    <w:rsid w:val="002F10DC"/>
    <w:rsid w:val="00366009"/>
    <w:rsid w:val="00372777"/>
    <w:rsid w:val="00384CAA"/>
    <w:rsid w:val="003C3D38"/>
    <w:rsid w:val="003D5C16"/>
    <w:rsid w:val="0040392C"/>
    <w:rsid w:val="00450A15"/>
    <w:rsid w:val="00463671"/>
    <w:rsid w:val="004D0FDD"/>
    <w:rsid w:val="00521E8F"/>
    <w:rsid w:val="0053622D"/>
    <w:rsid w:val="005B1C8D"/>
    <w:rsid w:val="005D0682"/>
    <w:rsid w:val="005D4FB8"/>
    <w:rsid w:val="005E056B"/>
    <w:rsid w:val="00645984"/>
    <w:rsid w:val="00657CF7"/>
    <w:rsid w:val="006B0D3C"/>
    <w:rsid w:val="006D0C57"/>
    <w:rsid w:val="006D2F48"/>
    <w:rsid w:val="007079A7"/>
    <w:rsid w:val="007240E2"/>
    <w:rsid w:val="007A16D7"/>
    <w:rsid w:val="007D167D"/>
    <w:rsid w:val="007D4A5F"/>
    <w:rsid w:val="0083793E"/>
    <w:rsid w:val="00843C98"/>
    <w:rsid w:val="008C17F3"/>
    <w:rsid w:val="008F6E2B"/>
    <w:rsid w:val="00901A55"/>
    <w:rsid w:val="009A7FC5"/>
    <w:rsid w:val="009B1F24"/>
    <w:rsid w:val="009E160A"/>
    <w:rsid w:val="009F2CFD"/>
    <w:rsid w:val="00A50C10"/>
    <w:rsid w:val="00A53597"/>
    <w:rsid w:val="00AA61E3"/>
    <w:rsid w:val="00AB1FB0"/>
    <w:rsid w:val="00AB4923"/>
    <w:rsid w:val="00B13A1C"/>
    <w:rsid w:val="00B30055"/>
    <w:rsid w:val="00B33063"/>
    <w:rsid w:val="00B644A8"/>
    <w:rsid w:val="00C034D6"/>
    <w:rsid w:val="00C71CD6"/>
    <w:rsid w:val="00C90E82"/>
    <w:rsid w:val="00C929F7"/>
    <w:rsid w:val="00CB05E3"/>
    <w:rsid w:val="00CF682C"/>
    <w:rsid w:val="00D05AB4"/>
    <w:rsid w:val="00D21154"/>
    <w:rsid w:val="00D25A87"/>
    <w:rsid w:val="00D333FF"/>
    <w:rsid w:val="00D4172A"/>
    <w:rsid w:val="00D4645E"/>
    <w:rsid w:val="00D47299"/>
    <w:rsid w:val="00D52C4A"/>
    <w:rsid w:val="00D74B50"/>
    <w:rsid w:val="00DA61B0"/>
    <w:rsid w:val="00DC7CF6"/>
    <w:rsid w:val="00E2619D"/>
    <w:rsid w:val="00E933EC"/>
    <w:rsid w:val="00EB76CE"/>
    <w:rsid w:val="00EF05BE"/>
    <w:rsid w:val="00F85163"/>
    <w:rsid w:val="00F955A7"/>
    <w:rsid w:val="00FB54F6"/>
    <w:rsid w:val="00FC0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D167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paragraph" w:styleId="Nadpis1">
    <w:name w:val="heading 1"/>
    <w:basedOn w:val="Standard"/>
    <w:next w:val="Standard"/>
    <w:link w:val="Nadpis1Char"/>
    <w:rsid w:val="007D167D"/>
    <w:pPr>
      <w:keepNext/>
      <w:spacing w:before="120"/>
      <w:outlineLvl w:val="0"/>
    </w:pPr>
    <w:rPr>
      <w:b/>
      <w:sz w:val="24"/>
    </w:rPr>
  </w:style>
  <w:style w:type="paragraph" w:styleId="Nadpis2">
    <w:name w:val="heading 2"/>
    <w:basedOn w:val="Standard"/>
    <w:next w:val="Standard"/>
    <w:link w:val="Nadpis2Char"/>
    <w:rsid w:val="007D167D"/>
    <w:pPr>
      <w:keepNext/>
      <w:numPr>
        <w:ilvl w:val="1"/>
        <w:numId w:val="1"/>
      </w:numPr>
      <w:spacing w:line="200" w:lineRule="atLeast"/>
      <w:ind w:left="720" w:hanging="720"/>
      <w:jc w:val="both"/>
      <w:outlineLvl w:val="1"/>
    </w:pPr>
    <w:rPr>
      <w:b/>
      <w:sz w:val="22"/>
    </w:rPr>
  </w:style>
  <w:style w:type="paragraph" w:styleId="Nadpis5">
    <w:name w:val="heading 5"/>
    <w:basedOn w:val="Standard"/>
    <w:next w:val="Standard"/>
    <w:link w:val="Nadpis5Char"/>
    <w:rsid w:val="007D167D"/>
    <w:pPr>
      <w:keepNext/>
      <w:spacing w:before="120"/>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167D"/>
    <w:rPr>
      <w:rFonts w:ascii="Times New Roman" w:eastAsia="Times New Roman" w:hAnsi="Times New Roman" w:cs="Times New Roman"/>
      <w:b/>
      <w:kern w:val="3"/>
      <w:sz w:val="24"/>
      <w:szCs w:val="20"/>
      <w:lang w:eastAsia="cs-CZ"/>
    </w:rPr>
  </w:style>
  <w:style w:type="character" w:customStyle="1" w:styleId="Nadpis2Char">
    <w:name w:val="Nadpis 2 Char"/>
    <w:basedOn w:val="Standardnpsmoodstavce"/>
    <w:link w:val="Nadpis2"/>
    <w:rsid w:val="007D167D"/>
    <w:rPr>
      <w:rFonts w:ascii="Times New Roman" w:eastAsia="Times New Roman" w:hAnsi="Times New Roman" w:cs="Times New Roman"/>
      <w:b/>
      <w:kern w:val="3"/>
      <w:szCs w:val="20"/>
      <w:lang w:eastAsia="cs-CZ"/>
    </w:rPr>
  </w:style>
  <w:style w:type="character" w:customStyle="1" w:styleId="Nadpis5Char">
    <w:name w:val="Nadpis 5 Char"/>
    <w:basedOn w:val="Standardnpsmoodstavce"/>
    <w:link w:val="Nadpis5"/>
    <w:rsid w:val="007D167D"/>
    <w:rPr>
      <w:rFonts w:ascii="Times New Roman" w:eastAsia="Times New Roman" w:hAnsi="Times New Roman" w:cs="Times New Roman"/>
      <w:kern w:val="3"/>
      <w:sz w:val="24"/>
      <w:szCs w:val="20"/>
      <w:lang w:eastAsia="cs-CZ"/>
    </w:rPr>
  </w:style>
  <w:style w:type="numbering" w:customStyle="1" w:styleId="WWOutlineListStyle2">
    <w:name w:val="WW_OutlineListStyle_2"/>
    <w:basedOn w:val="Bezseznamu"/>
    <w:rsid w:val="007D167D"/>
    <w:pPr>
      <w:numPr>
        <w:numId w:val="1"/>
      </w:numPr>
    </w:pPr>
  </w:style>
  <w:style w:type="paragraph" w:styleId="Odstavecseseznamem">
    <w:name w:val="List Paragraph"/>
    <w:basedOn w:val="Normln"/>
    <w:uiPriority w:val="34"/>
    <w:qFormat/>
    <w:rsid w:val="007D167D"/>
    <w:pPr>
      <w:ind w:left="708"/>
    </w:pPr>
  </w:style>
  <w:style w:type="paragraph" w:customStyle="1" w:styleId="Standard">
    <w:name w:val="Standard"/>
    <w:rsid w:val="007D167D"/>
    <w:pPr>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 w:type="paragraph" w:customStyle="1" w:styleId="WW-Zkladntext2">
    <w:name w:val="WW-Základní text 2"/>
    <w:basedOn w:val="Standard"/>
    <w:rsid w:val="007D167D"/>
    <w:pPr>
      <w:keepNext/>
      <w:keepLines/>
    </w:pPr>
    <w:rPr>
      <w:color w:val="000000"/>
      <w:sz w:val="18"/>
    </w:rPr>
  </w:style>
  <w:style w:type="paragraph" w:styleId="Zpat">
    <w:name w:val="footer"/>
    <w:basedOn w:val="Normln"/>
    <w:link w:val="ZpatChar"/>
    <w:uiPriority w:val="99"/>
    <w:unhideWhenUsed/>
    <w:rsid w:val="007D167D"/>
    <w:pPr>
      <w:tabs>
        <w:tab w:val="center" w:pos="4536"/>
        <w:tab w:val="right" w:pos="9072"/>
      </w:tabs>
    </w:pPr>
  </w:style>
  <w:style w:type="character" w:customStyle="1" w:styleId="ZpatChar">
    <w:name w:val="Zápatí Char"/>
    <w:basedOn w:val="Standardnpsmoodstavce"/>
    <w:link w:val="Zpat"/>
    <w:uiPriority w:val="99"/>
    <w:rsid w:val="007D167D"/>
    <w:rPr>
      <w:rFonts w:ascii="Times New Roman" w:eastAsia="Arial Unicode MS" w:hAnsi="Times New Roman" w:cs="Tahoma"/>
      <w:kern w:val="3"/>
      <w:sz w:val="24"/>
      <w:szCs w:val="24"/>
      <w:lang w:eastAsia="cs-CZ"/>
    </w:rPr>
  </w:style>
  <w:style w:type="character" w:styleId="Siln">
    <w:name w:val="Strong"/>
    <w:qFormat/>
    <w:rsid w:val="007D167D"/>
    <w:rPr>
      <w:b/>
      <w:bCs/>
    </w:rPr>
  </w:style>
  <w:style w:type="paragraph" w:styleId="Bezmezer">
    <w:name w:val="No Spacing"/>
    <w:uiPriority w:val="1"/>
    <w:qFormat/>
    <w:rsid w:val="007D167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paragraph" w:styleId="Textbubliny">
    <w:name w:val="Balloon Text"/>
    <w:basedOn w:val="Normln"/>
    <w:link w:val="TextbublinyChar"/>
    <w:uiPriority w:val="99"/>
    <w:semiHidden/>
    <w:unhideWhenUsed/>
    <w:rsid w:val="00DC7C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7CF6"/>
    <w:rPr>
      <w:rFonts w:ascii="Segoe UI" w:eastAsia="Arial Unicode MS" w:hAnsi="Segoe UI" w:cs="Segoe UI"/>
      <w:kern w:val="3"/>
      <w:sz w:val="18"/>
      <w:szCs w:val="18"/>
      <w:lang w:eastAsia="cs-CZ"/>
    </w:rPr>
  </w:style>
  <w:style w:type="paragraph" w:styleId="Normlnweb">
    <w:name w:val="Normal (Web)"/>
    <w:basedOn w:val="Normln"/>
    <w:uiPriority w:val="99"/>
    <w:semiHidden/>
    <w:unhideWhenUsed/>
    <w:rsid w:val="00C929F7"/>
    <w:pPr>
      <w:widowControl/>
      <w:suppressAutoHyphens w:val="0"/>
      <w:autoSpaceDN/>
      <w:spacing w:before="100" w:beforeAutospacing="1" w:after="100" w:afterAutospacing="1"/>
      <w:textAlignment w:val="auto"/>
    </w:pPr>
    <w:rPr>
      <w:rFonts w:eastAsiaTheme="minorHAnsi" w:cs="Times New Roman"/>
      <w:kern w:val="0"/>
    </w:rPr>
  </w:style>
  <w:style w:type="character" w:styleId="Zstupntext">
    <w:name w:val="Placeholder Text"/>
    <w:basedOn w:val="Standardnpsmoodstavce"/>
    <w:uiPriority w:val="99"/>
    <w:semiHidden/>
    <w:rsid w:val="0005273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D167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paragraph" w:styleId="Nadpis1">
    <w:name w:val="heading 1"/>
    <w:basedOn w:val="Standard"/>
    <w:next w:val="Standard"/>
    <w:link w:val="Nadpis1Char"/>
    <w:rsid w:val="007D167D"/>
    <w:pPr>
      <w:keepNext/>
      <w:spacing w:before="120"/>
      <w:outlineLvl w:val="0"/>
    </w:pPr>
    <w:rPr>
      <w:b/>
      <w:sz w:val="24"/>
    </w:rPr>
  </w:style>
  <w:style w:type="paragraph" w:styleId="Nadpis2">
    <w:name w:val="heading 2"/>
    <w:basedOn w:val="Standard"/>
    <w:next w:val="Standard"/>
    <w:link w:val="Nadpis2Char"/>
    <w:rsid w:val="007D167D"/>
    <w:pPr>
      <w:keepNext/>
      <w:numPr>
        <w:ilvl w:val="1"/>
        <w:numId w:val="1"/>
      </w:numPr>
      <w:spacing w:line="200" w:lineRule="atLeast"/>
      <w:ind w:left="720" w:hanging="720"/>
      <w:jc w:val="both"/>
      <w:outlineLvl w:val="1"/>
    </w:pPr>
    <w:rPr>
      <w:b/>
      <w:sz w:val="22"/>
    </w:rPr>
  </w:style>
  <w:style w:type="paragraph" w:styleId="Nadpis5">
    <w:name w:val="heading 5"/>
    <w:basedOn w:val="Standard"/>
    <w:next w:val="Standard"/>
    <w:link w:val="Nadpis5Char"/>
    <w:rsid w:val="007D167D"/>
    <w:pPr>
      <w:keepNext/>
      <w:spacing w:before="120"/>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167D"/>
    <w:rPr>
      <w:rFonts w:ascii="Times New Roman" w:eastAsia="Times New Roman" w:hAnsi="Times New Roman" w:cs="Times New Roman"/>
      <w:b/>
      <w:kern w:val="3"/>
      <w:sz w:val="24"/>
      <w:szCs w:val="20"/>
      <w:lang w:eastAsia="cs-CZ"/>
    </w:rPr>
  </w:style>
  <w:style w:type="character" w:customStyle="1" w:styleId="Nadpis2Char">
    <w:name w:val="Nadpis 2 Char"/>
    <w:basedOn w:val="Standardnpsmoodstavce"/>
    <w:link w:val="Nadpis2"/>
    <w:rsid w:val="007D167D"/>
    <w:rPr>
      <w:rFonts w:ascii="Times New Roman" w:eastAsia="Times New Roman" w:hAnsi="Times New Roman" w:cs="Times New Roman"/>
      <w:b/>
      <w:kern w:val="3"/>
      <w:szCs w:val="20"/>
      <w:lang w:eastAsia="cs-CZ"/>
    </w:rPr>
  </w:style>
  <w:style w:type="character" w:customStyle="1" w:styleId="Nadpis5Char">
    <w:name w:val="Nadpis 5 Char"/>
    <w:basedOn w:val="Standardnpsmoodstavce"/>
    <w:link w:val="Nadpis5"/>
    <w:rsid w:val="007D167D"/>
    <w:rPr>
      <w:rFonts w:ascii="Times New Roman" w:eastAsia="Times New Roman" w:hAnsi="Times New Roman" w:cs="Times New Roman"/>
      <w:kern w:val="3"/>
      <w:sz w:val="24"/>
      <w:szCs w:val="20"/>
      <w:lang w:eastAsia="cs-CZ"/>
    </w:rPr>
  </w:style>
  <w:style w:type="numbering" w:customStyle="1" w:styleId="WWOutlineListStyle2">
    <w:name w:val="WW_OutlineListStyle_2"/>
    <w:basedOn w:val="Bezseznamu"/>
    <w:rsid w:val="007D167D"/>
    <w:pPr>
      <w:numPr>
        <w:numId w:val="1"/>
      </w:numPr>
    </w:pPr>
  </w:style>
  <w:style w:type="paragraph" w:styleId="Odstavecseseznamem">
    <w:name w:val="List Paragraph"/>
    <w:basedOn w:val="Normln"/>
    <w:uiPriority w:val="34"/>
    <w:qFormat/>
    <w:rsid w:val="007D167D"/>
    <w:pPr>
      <w:ind w:left="708"/>
    </w:pPr>
  </w:style>
  <w:style w:type="paragraph" w:customStyle="1" w:styleId="Standard">
    <w:name w:val="Standard"/>
    <w:rsid w:val="007D167D"/>
    <w:pPr>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 w:type="paragraph" w:customStyle="1" w:styleId="WW-Zkladntext2">
    <w:name w:val="WW-Základní text 2"/>
    <w:basedOn w:val="Standard"/>
    <w:rsid w:val="007D167D"/>
    <w:pPr>
      <w:keepNext/>
      <w:keepLines/>
    </w:pPr>
    <w:rPr>
      <w:color w:val="000000"/>
      <w:sz w:val="18"/>
    </w:rPr>
  </w:style>
  <w:style w:type="paragraph" w:styleId="Zpat">
    <w:name w:val="footer"/>
    <w:basedOn w:val="Normln"/>
    <w:link w:val="ZpatChar"/>
    <w:uiPriority w:val="99"/>
    <w:unhideWhenUsed/>
    <w:rsid w:val="007D167D"/>
    <w:pPr>
      <w:tabs>
        <w:tab w:val="center" w:pos="4536"/>
        <w:tab w:val="right" w:pos="9072"/>
      </w:tabs>
    </w:pPr>
  </w:style>
  <w:style w:type="character" w:customStyle="1" w:styleId="ZpatChar">
    <w:name w:val="Zápatí Char"/>
    <w:basedOn w:val="Standardnpsmoodstavce"/>
    <w:link w:val="Zpat"/>
    <w:uiPriority w:val="99"/>
    <w:rsid w:val="007D167D"/>
    <w:rPr>
      <w:rFonts w:ascii="Times New Roman" w:eastAsia="Arial Unicode MS" w:hAnsi="Times New Roman" w:cs="Tahoma"/>
      <w:kern w:val="3"/>
      <w:sz w:val="24"/>
      <w:szCs w:val="24"/>
      <w:lang w:eastAsia="cs-CZ"/>
    </w:rPr>
  </w:style>
  <w:style w:type="character" w:styleId="Siln">
    <w:name w:val="Strong"/>
    <w:qFormat/>
    <w:rsid w:val="007D167D"/>
    <w:rPr>
      <w:b/>
      <w:bCs/>
    </w:rPr>
  </w:style>
  <w:style w:type="paragraph" w:styleId="Bezmezer">
    <w:name w:val="No Spacing"/>
    <w:uiPriority w:val="1"/>
    <w:qFormat/>
    <w:rsid w:val="007D167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paragraph" w:styleId="Textbubliny">
    <w:name w:val="Balloon Text"/>
    <w:basedOn w:val="Normln"/>
    <w:link w:val="TextbublinyChar"/>
    <w:uiPriority w:val="99"/>
    <w:semiHidden/>
    <w:unhideWhenUsed/>
    <w:rsid w:val="00DC7C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7CF6"/>
    <w:rPr>
      <w:rFonts w:ascii="Segoe UI" w:eastAsia="Arial Unicode MS" w:hAnsi="Segoe UI" w:cs="Segoe UI"/>
      <w:kern w:val="3"/>
      <w:sz w:val="18"/>
      <w:szCs w:val="18"/>
      <w:lang w:eastAsia="cs-CZ"/>
    </w:rPr>
  </w:style>
  <w:style w:type="paragraph" w:styleId="Normlnweb">
    <w:name w:val="Normal (Web)"/>
    <w:basedOn w:val="Normln"/>
    <w:uiPriority w:val="99"/>
    <w:semiHidden/>
    <w:unhideWhenUsed/>
    <w:rsid w:val="00C929F7"/>
    <w:pPr>
      <w:widowControl/>
      <w:suppressAutoHyphens w:val="0"/>
      <w:autoSpaceDN/>
      <w:spacing w:before="100" w:beforeAutospacing="1" w:after="100" w:afterAutospacing="1"/>
      <w:textAlignment w:val="auto"/>
    </w:pPr>
    <w:rPr>
      <w:rFonts w:eastAsiaTheme="minorHAnsi" w:cs="Times New Roman"/>
      <w:kern w:val="0"/>
    </w:rPr>
  </w:style>
  <w:style w:type="character" w:styleId="Zstupntext">
    <w:name w:val="Placeholder Text"/>
    <w:basedOn w:val="Standardnpsmoodstavce"/>
    <w:uiPriority w:val="99"/>
    <w:semiHidden/>
    <w:rsid w:val="000527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597239">
      <w:bodyDiv w:val="1"/>
      <w:marLeft w:val="0"/>
      <w:marRight w:val="0"/>
      <w:marTop w:val="0"/>
      <w:marBottom w:val="0"/>
      <w:divBdr>
        <w:top w:val="none" w:sz="0" w:space="0" w:color="auto"/>
        <w:left w:val="none" w:sz="0" w:space="0" w:color="auto"/>
        <w:bottom w:val="none" w:sz="0" w:space="0" w:color="auto"/>
        <w:right w:val="none" w:sz="0" w:space="0" w:color="auto"/>
      </w:divBdr>
    </w:div>
    <w:div w:id="97749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1402</Words>
  <Characters>8272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NTM</Company>
  <LinksUpToDate>false</LinksUpToDate>
  <CharactersWithSpaces>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Josefovič</dc:creator>
  <cp:lastModifiedBy>Rudolf Biegel</cp:lastModifiedBy>
  <cp:revision>2</cp:revision>
  <cp:lastPrinted>2018-02-20T13:12:00Z</cp:lastPrinted>
  <dcterms:created xsi:type="dcterms:W3CDTF">2018-03-27T08:56:00Z</dcterms:created>
  <dcterms:modified xsi:type="dcterms:W3CDTF">2018-03-27T08:56:00Z</dcterms:modified>
</cp:coreProperties>
</file>