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4" w:rsidRDefault="00316E34" w:rsidP="00316E34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316E34">
        <w:rPr>
          <w:rFonts w:asciiTheme="minorHAnsi" w:hAnsiTheme="minorHAnsi"/>
          <w:b/>
          <w:sz w:val="20"/>
          <w:szCs w:val="20"/>
        </w:rPr>
        <w:t>Smlouva o spolupráci</w:t>
      </w:r>
    </w:p>
    <w:p w:rsidR="00316E34" w:rsidRDefault="00316E34" w:rsidP="00316E34">
      <w:pPr>
        <w:spacing w:after="0"/>
        <w:jc w:val="center"/>
        <w:rPr>
          <w:rFonts w:asciiTheme="minorHAnsi" w:hAnsiTheme="minorHAnsi"/>
        </w:rPr>
      </w:pPr>
      <w:r w:rsidRPr="00316E34">
        <w:rPr>
          <w:rFonts w:asciiTheme="minorHAnsi" w:hAnsiTheme="minorHAnsi"/>
        </w:rPr>
        <w:t>číslo 3/2018/STR-TUL</w:t>
      </w:r>
    </w:p>
    <w:p w:rsidR="00316E34" w:rsidRPr="00316E34" w:rsidRDefault="00316E34" w:rsidP="00316E34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8"/>
      </w:tblGrid>
      <w:tr w:rsidR="00316E34" w:rsidRPr="00316E34" w:rsidTr="00CB0CA4">
        <w:trPr>
          <w:trHeight w:val="340"/>
        </w:trPr>
        <w:tc>
          <w:tcPr>
            <w:tcW w:w="8138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  <w:b/>
              </w:rPr>
            </w:pPr>
          </w:p>
          <w:p w:rsidR="00316E34" w:rsidRPr="00316E34" w:rsidRDefault="00316E34" w:rsidP="00BC500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  <w:b/>
              </w:rPr>
              <w:t>ŠKODA AUTO a.s.</w:t>
            </w:r>
            <w:r w:rsidRPr="00316E34">
              <w:rPr>
                <w:rFonts w:asciiTheme="minorHAnsi" w:hAnsiTheme="minorHAnsi"/>
              </w:rPr>
              <w:br/>
              <w:t>se sídlem: Tř. Václava Klementa 869,</w:t>
            </w:r>
            <w:r>
              <w:rPr>
                <w:rFonts w:asciiTheme="minorHAnsi" w:hAnsiTheme="minorHAnsi"/>
              </w:rPr>
              <w:t xml:space="preserve"> </w:t>
            </w:r>
            <w:r w:rsidRPr="00316E34">
              <w:rPr>
                <w:rFonts w:asciiTheme="minorHAnsi" w:hAnsiTheme="minorHAnsi"/>
              </w:rPr>
              <w:t>Mladá Boleslav II, 293 01 Mladá Boleslav</w:t>
            </w:r>
            <w:r w:rsidRPr="00316E34">
              <w:rPr>
                <w:rFonts w:asciiTheme="minorHAnsi" w:hAnsiTheme="minorHAnsi"/>
              </w:rPr>
              <w:br/>
              <w:t>IČO: 00177041</w:t>
            </w:r>
            <w:r w:rsidRPr="00316E34">
              <w:rPr>
                <w:rFonts w:asciiTheme="minorHAnsi" w:hAnsiTheme="minorHAnsi"/>
              </w:rPr>
              <w:br/>
              <w:t>DIČ: CZ00177041</w:t>
            </w:r>
            <w:r w:rsidRPr="00316E34">
              <w:rPr>
                <w:rFonts w:asciiTheme="minorHAnsi" w:hAnsiTheme="minorHAnsi"/>
              </w:rPr>
              <w:br/>
              <w:t xml:space="preserve">účet č.: </w:t>
            </w:r>
            <w:proofErr w:type="spellStart"/>
            <w:r w:rsidR="00BC5004">
              <w:rPr>
                <w:rFonts w:asciiTheme="minorHAnsi" w:hAnsiTheme="minorHAnsi"/>
              </w:rPr>
              <w:t>xxxxxxxxxxxxxxxxxxxxxx</w:t>
            </w:r>
            <w:proofErr w:type="spellEnd"/>
            <w:r w:rsidRPr="00316E34">
              <w:rPr>
                <w:rFonts w:asciiTheme="minorHAnsi" w:hAnsiTheme="minorHAnsi"/>
              </w:rPr>
              <w:br/>
              <w:t xml:space="preserve">zapsaná v obchodním rejstříku u Městského soudu v Praze, odd. B, </w:t>
            </w:r>
            <w:proofErr w:type="spellStart"/>
            <w:r w:rsidRPr="00316E34">
              <w:rPr>
                <w:rFonts w:asciiTheme="minorHAnsi" w:hAnsiTheme="minorHAnsi"/>
              </w:rPr>
              <w:t>vl</w:t>
            </w:r>
            <w:proofErr w:type="spellEnd"/>
            <w:r w:rsidRPr="00316E34">
              <w:rPr>
                <w:rFonts w:asciiTheme="minorHAnsi" w:hAnsiTheme="minorHAnsi"/>
              </w:rPr>
              <w:t xml:space="preserve">. 332, pod spisovou značkou </w:t>
            </w:r>
            <w:proofErr w:type="spellStart"/>
            <w:r w:rsidRPr="00316E34">
              <w:rPr>
                <w:rFonts w:asciiTheme="minorHAnsi" w:hAnsiTheme="minorHAnsi"/>
              </w:rPr>
              <w:t>Rg</w:t>
            </w:r>
            <w:proofErr w:type="spellEnd"/>
            <w:r w:rsidRPr="00316E34">
              <w:rPr>
                <w:rFonts w:asciiTheme="minorHAnsi" w:hAnsiTheme="minorHAnsi"/>
              </w:rPr>
              <w:t>. B 332</w:t>
            </w:r>
            <w:r w:rsidRPr="00316E34">
              <w:rPr>
                <w:rFonts w:asciiTheme="minorHAnsi" w:hAnsiTheme="minorHAnsi"/>
              </w:rPr>
              <w:br/>
              <w:t xml:space="preserve">zastoupená: </w:t>
            </w:r>
            <w:proofErr w:type="spellStart"/>
            <w:r w:rsidRPr="00316E34">
              <w:rPr>
                <w:rFonts w:asciiTheme="minorHAnsi" w:hAnsiTheme="minorHAnsi"/>
              </w:rPr>
              <w:t>Jensem</w:t>
            </w:r>
            <w:proofErr w:type="spellEnd"/>
            <w:r w:rsidRPr="00316E34">
              <w:rPr>
                <w:rFonts w:asciiTheme="minorHAnsi" w:hAnsiTheme="minorHAnsi"/>
              </w:rPr>
              <w:t xml:space="preserve"> </w:t>
            </w:r>
            <w:proofErr w:type="spellStart"/>
            <w:r w:rsidRPr="00316E34">
              <w:rPr>
                <w:rFonts w:asciiTheme="minorHAnsi" w:hAnsiTheme="minorHAnsi"/>
              </w:rPr>
              <w:t>Katemannem</w:t>
            </w:r>
            <w:proofErr w:type="spellEnd"/>
            <w:r w:rsidRPr="00316E34">
              <w:rPr>
                <w:rFonts w:asciiTheme="minorHAnsi" w:hAnsiTheme="minorHAnsi"/>
              </w:rPr>
              <w:t>, vedoucím Komunikace a Ing. Pavlem Hlaváčem, vedoucím Plánování lidských zdrojů</w:t>
            </w:r>
            <w:r w:rsidRPr="00316E34">
              <w:rPr>
                <w:rFonts w:asciiTheme="minorHAnsi" w:hAnsiTheme="minorHAnsi"/>
              </w:rPr>
              <w:br/>
              <w:t>(dále jen „</w:t>
            </w:r>
            <w:r w:rsidRPr="00316E34">
              <w:rPr>
                <w:rFonts w:asciiTheme="minorHAnsi" w:hAnsiTheme="minorHAnsi"/>
                <w:b/>
              </w:rPr>
              <w:t>společnost</w:t>
            </w:r>
            <w:r w:rsidRPr="00316E34">
              <w:rPr>
                <w:rFonts w:asciiTheme="minorHAnsi" w:hAnsiTheme="minorHAnsi"/>
              </w:rPr>
              <w:t>“)</w:t>
            </w:r>
          </w:p>
        </w:tc>
      </w:tr>
    </w:tbl>
    <w:p w:rsidR="00316E34" w:rsidRPr="00316E34" w:rsidRDefault="00316E34" w:rsidP="00316E34">
      <w:pPr>
        <w:spacing w:after="0" w:line="276" w:lineRule="auto"/>
        <w:rPr>
          <w:rFonts w:asciiTheme="minorHAnsi" w:hAnsiTheme="minorHAnsi"/>
        </w:rPr>
      </w:pPr>
    </w:p>
    <w:p w:rsidR="00316E34" w:rsidRPr="00316E34" w:rsidRDefault="00316E34" w:rsidP="00316E34">
      <w:pPr>
        <w:spacing w:after="0"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316E34" w:rsidRPr="00316E34" w:rsidTr="00CB0CA4">
        <w:trPr>
          <w:trHeight w:val="340"/>
        </w:trPr>
        <w:tc>
          <w:tcPr>
            <w:tcW w:w="8191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  <w:b/>
              </w:rPr>
            </w:pPr>
            <w:r w:rsidRPr="00316E34">
              <w:rPr>
                <w:rFonts w:asciiTheme="minorHAnsi" w:hAnsiTheme="minorHAnsi"/>
                <w:b/>
              </w:rPr>
              <w:t>Technická univerzita v Liberci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Se sídlem: Studentská 2, 461 17 Liberec 1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IČO: 46747885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DIČ: CZ4674885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 xml:space="preserve">Účet č.: </w:t>
            </w:r>
            <w:proofErr w:type="spellStart"/>
            <w:r w:rsidR="00BC5004">
              <w:rPr>
                <w:rFonts w:asciiTheme="minorHAnsi" w:hAnsiTheme="minorHAnsi"/>
              </w:rPr>
              <w:t>xxxxxxxxxxxxxxxx</w:t>
            </w:r>
            <w:proofErr w:type="spellEnd"/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Registrována Ministerstvem školství, mládeže a tělovýchovy ČR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Jedná: p. Ing. Vladimír Stach - kvestor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(dále jen „</w:t>
            </w:r>
            <w:r w:rsidRPr="00316E34">
              <w:rPr>
                <w:rFonts w:asciiTheme="minorHAnsi" w:hAnsiTheme="minorHAnsi"/>
                <w:b/>
              </w:rPr>
              <w:t>partner</w:t>
            </w:r>
            <w:r w:rsidRPr="00316E34">
              <w:rPr>
                <w:rFonts w:asciiTheme="minorHAnsi" w:hAnsiTheme="minorHAnsi"/>
              </w:rPr>
              <w:t>“)</w:t>
            </w:r>
          </w:p>
        </w:tc>
      </w:tr>
    </w:tbl>
    <w:p w:rsidR="00316E34" w:rsidRPr="00316E34" w:rsidRDefault="00316E34" w:rsidP="00316E34">
      <w:pPr>
        <w:spacing w:line="276" w:lineRule="auto"/>
        <w:rPr>
          <w:rFonts w:asciiTheme="minorHAnsi" w:hAnsiTheme="minorHAnsi"/>
        </w:rPr>
      </w:pPr>
    </w:p>
    <w:p w:rsidR="00316E34" w:rsidRPr="00316E34" w:rsidRDefault="00316E34" w:rsidP="00316E34">
      <w:pPr>
        <w:spacing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uzavírají níže uvedeného dne, měsíce a roku smlouvu: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  <w:r w:rsidRPr="00316E34">
        <w:rPr>
          <w:rFonts w:asciiTheme="minorHAnsi" w:hAnsiTheme="minorHAnsi"/>
          <w:b/>
        </w:rPr>
        <w:t>I. Předmět smlouvy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316E34" w:rsidRPr="00316E34" w:rsidRDefault="00316E34" w:rsidP="00316E34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Předmětem této smlouvy je stanovení práv a vzájemných závazků smluvních stran v rámci veřejné prezentace společnosti partnerem.</w:t>
      </w:r>
    </w:p>
    <w:p w:rsidR="00316E34" w:rsidRPr="00316E34" w:rsidRDefault="00316E34" w:rsidP="00316E34">
      <w:pPr>
        <w:pStyle w:val="Odstavecseseznamem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se zavazuje, že bude veřejně prezentovat společnost jak dále uvedeno v této smlouvě. Společnost se zavazuje jako protiplnění (odměnu) ve vztahu k této prezentaci poskytnout partnerovi k užívání dvě vozidla značky ŠKODA.</w:t>
      </w:r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  <w:r w:rsidRPr="00316E34">
        <w:rPr>
          <w:rFonts w:asciiTheme="minorHAnsi" w:hAnsiTheme="minorHAnsi"/>
          <w:b/>
        </w:rPr>
        <w:t>II. Závazky a práva smluvních stran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316E34" w:rsidRPr="00316E34" w:rsidRDefault="00316E34" w:rsidP="00316E34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Smluvní strany zavazují, že kdykoliv budou v souladu s touto smlouvou nakládat s označeními, značkami, ochrannými známkami, či názvy reprezentujícími goodwill jedné ze smluvních stran (dále jen „označení“), budou tak činit způsobem, který odpovídá významu a hodnotě označení, a vyvarují se tedy jakýchkoli jednání, která by označení a hodnoty, jež představují, mohla poškodit či znevážit.</w:t>
      </w:r>
    </w:p>
    <w:p w:rsidR="00316E34" w:rsidRPr="00316E34" w:rsidRDefault="00316E34" w:rsidP="00316E34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Společnost se zavazuje:</w:t>
      </w:r>
    </w:p>
    <w:p w:rsidR="00316E34" w:rsidRPr="00316E34" w:rsidRDefault="00316E34" w:rsidP="00316E34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Poskytnout k užívání partnerovi, jakožto odměnu za svou prezentaci, dvě osobní vozidla, která budou využita při činnosti partnera, a to po dobu trvání této smlouvy, tj. na období od 1. 1. 2018 do 31. 12. 2018. Partner není oprávněn vozidla poskytnout dále třetí osobě.</w:t>
      </w:r>
    </w:p>
    <w:p w:rsidR="00316E34" w:rsidRPr="00316E34" w:rsidRDefault="00316E34" w:rsidP="00316E34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lastRenderedPageBreak/>
        <w:t>Typ, provedení vozidel, podrobné podmínky a způsob užívání vozidel jsou určeny na základě zvláštní smlouvy, která je přílohou této smlouvy o spolupráci, stejně pak i podmínky eventuální výměny vozidel budou upraveny samostatnou smlouvou („Smlouva o dočasném užívání vozidla“).</w:t>
      </w:r>
    </w:p>
    <w:p w:rsidR="00316E34" w:rsidRPr="00316E34" w:rsidRDefault="00316E34" w:rsidP="00316E34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Vozidla budou opatřena reklamní prezentací společnosti dle instrukcí kontaktní osoby společnosti; žádná další označení nejsou povolena.</w:t>
      </w:r>
    </w:p>
    <w:p w:rsidR="00316E34" w:rsidRPr="00316E34" w:rsidRDefault="00316E34" w:rsidP="00316E34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Náklady na pohonné hmoty a ostatní provozní náklady hradí partner.</w:t>
      </w:r>
    </w:p>
    <w:p w:rsidR="00316E34" w:rsidRPr="00316E34" w:rsidRDefault="00316E34" w:rsidP="00316E34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se zavazuje: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Udržovat poskytnutá vozidla včetně reklamní prezentace na nich umístěné v čistém a bezvadném optickém stavu. 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Přednostně informovat společnost o všech svých plánovaných aktivitách s dopadem na společnost.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Umístit logo společnosti jako partnera po dobu trvání této smlouvy na svých webových stránkách </w:t>
      </w:r>
      <w:hyperlink r:id="rId9" w:history="1">
        <w:proofErr w:type="spellStart"/>
        <w:r w:rsidR="00BC5004">
          <w:rPr>
            <w:rStyle w:val="Hypertextovodkaz"/>
            <w:rFonts w:asciiTheme="minorHAnsi" w:hAnsiTheme="minorHAnsi"/>
          </w:rPr>
          <w:t>xxxxxxxxxx</w:t>
        </w:r>
        <w:proofErr w:type="spellEnd"/>
      </w:hyperlink>
      <w:r w:rsidRPr="00316E34">
        <w:rPr>
          <w:rFonts w:asciiTheme="minorHAnsi" w:hAnsiTheme="minorHAnsi"/>
        </w:rPr>
        <w:t xml:space="preserve">. Tato prezentace bude technicky řešena tak, že logo společnosti umožní uživateli přímé napojení na internetovou stránku společnosti </w:t>
      </w:r>
      <w:proofErr w:type="spellStart"/>
      <w:r w:rsidR="00BC5004">
        <w:rPr>
          <w:rFonts w:asciiTheme="minorHAnsi" w:hAnsiTheme="minorHAnsi"/>
        </w:rPr>
        <w:t>xxxxxxxxxxxxx</w:t>
      </w:r>
      <w:proofErr w:type="spellEnd"/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Umožnit společnosti prezentaci nabídky pracovních příležitostí pro absolventy, případně po vzájemné dohodě umožnit společnosti přímý kontakt se zájemci z řad studentů o zaměstnání o společnosti.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Umožnit společnosti inzerovat nabídky pracovních pozic, odborných praxí, zpracování bakalářských, diplomových či disertačních prací na webu a v prostorách univerzity a jednotlivých fakult.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Poskytnout prostor a možnosti průběžnou prezentaci a propagaci společnosti na půdě univerzity.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Na vyžádání partnera společnost dodá CI-manuál s pravidly používání loga společnosti; partner vždy požádá o vyjádření a souhlas kontaktní osobu společnosti s každým užitím loga společnosti.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se touto smlouvou zavazuje podle svých nejlepších schopností a znalostí provést každou prezentaci společnosti takovým způsobem, který bude pro společnost při dodržení všech ustanovení této smlouvy znamenat co největší reklamní zviditelnění.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V případě, že nastane jakákoli objektivní překážka, která bude partnerovi bránit v provedení prezentace v rozsahu a způsobem stanoveným v této smlouvě, má partner povinnost poskytnout společnosti (bez jejího vyzvání) odpovídající náhradní plnění na základě písemné dohody se společností. 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Umožnit společnosti vystavit v prostorách školy výstavní vůz ŠKODA.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Předat společnosti do 31. 12. 2018 dokumentaci uskutečněné veřejné prezentace.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Partner se zavazuje, že neuhradí, nepřislíbí úhradu, nepovolí uhrazení jakékoliv částky, a to přímo nebo nepřímo, a/nebo neposkytne, nepřislíbí nebo nepovolí poskytnutí čehokoliv, co má hodnotu vyjádřitelnou v penězích, a to třetí straně včetně veřejnému činiteli, zaměstnanci státní správy a/nebo fyzické nebo právnické osobě jednajícího jménem orgánu státní správy nebo politické straně nebo subjektům v rámci politických složek, úředníkům státní správy nebo kandidátu na politickou funkci, veřejnému činiteli nebo zaměstnanci veřejné mezinárodní organizace, a to za účelem ovlivňování jednání nebo rozhodnutí tohoto veřejného činitele nebo zaměstnance nebo jinak za účelem podpory obchodních zájmů společnosti a/nebo v souvislosti s plněním dle této smlouvy. </w:t>
      </w:r>
    </w:p>
    <w:p w:rsidR="00316E34" w:rsidRPr="00316E34" w:rsidRDefault="00316E34" w:rsidP="00316E34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obdržel, přečetl a souhlasí se zachováním souladu se „Zásadami chování skupiny ŠKODA – součást koncernu Volkswagen“.</w:t>
      </w:r>
    </w:p>
    <w:p w:rsidR="00316E34" w:rsidRPr="00316E34" w:rsidRDefault="00316E34" w:rsidP="00316E34">
      <w:pPr>
        <w:pStyle w:val="Odstavecseseznamem"/>
        <w:spacing w:after="0" w:line="276" w:lineRule="auto"/>
        <w:ind w:left="1069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  <w:r w:rsidRPr="00316E34">
        <w:rPr>
          <w:rFonts w:asciiTheme="minorHAnsi" w:hAnsiTheme="minorHAnsi"/>
          <w:b/>
        </w:rPr>
        <w:t>III. Kontaktní osoby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316E34" w:rsidRPr="00316E34" w:rsidRDefault="00316E34" w:rsidP="00316E3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Smluvní strany stanovily následující kontaktní osoby, které budou zabezpečovat spolupráci, vzájemnou informovanost obou stran a předávání potřebných podkladů a dokumentů. Smluvní strany se přitom dohodly, že jakákoliv změna kontaktních údajů musí být písemně oznámena druhé smluvní straně a účinnost změny nastává 5 pracovních dnů po doručení oznámení druhé smluvní straně.</w:t>
      </w:r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Kontaktní osobou za společnost je:</w:t>
      </w:r>
    </w:p>
    <w:p w:rsidR="00316E34" w:rsidRPr="00316E34" w:rsidRDefault="00316E34" w:rsidP="00316E34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Jméno a příjmení: </w:t>
      </w:r>
      <w:proofErr w:type="spellStart"/>
      <w:r w:rsidR="00BC5004">
        <w:rPr>
          <w:rFonts w:asciiTheme="minorHAnsi" w:hAnsiTheme="minorHAnsi"/>
        </w:rPr>
        <w:t>xxxxxxxxxxxxxxxxxxx</w:t>
      </w:r>
      <w:proofErr w:type="spellEnd"/>
    </w:p>
    <w:p w:rsidR="00316E34" w:rsidRPr="00316E34" w:rsidRDefault="00316E34" w:rsidP="00316E34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lastRenderedPageBreak/>
        <w:t xml:space="preserve">Tel.: </w:t>
      </w:r>
      <w:proofErr w:type="spellStart"/>
      <w:r w:rsidR="00BC5004">
        <w:rPr>
          <w:rFonts w:asciiTheme="minorHAnsi" w:hAnsiTheme="minorHAnsi"/>
        </w:rPr>
        <w:t>xxxxxxxxxxxxx</w:t>
      </w:r>
      <w:proofErr w:type="spellEnd"/>
    </w:p>
    <w:p w:rsidR="00316E34" w:rsidRPr="00316E34" w:rsidRDefault="00316E34" w:rsidP="00316E34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Style w:val="Hypertextovodkaz"/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E-mail: </w:t>
      </w:r>
      <w:hyperlink r:id="rId10" w:history="1">
        <w:proofErr w:type="spellStart"/>
        <w:r w:rsidR="00BC5004">
          <w:rPr>
            <w:rStyle w:val="Hypertextovodkaz"/>
            <w:rFonts w:asciiTheme="minorHAnsi" w:hAnsiTheme="minorHAnsi"/>
          </w:rPr>
          <w:t>xxxxxxxxxxxxxxxxxx</w:t>
        </w:r>
        <w:proofErr w:type="spellEnd"/>
      </w:hyperlink>
    </w:p>
    <w:p w:rsidR="00316E34" w:rsidRPr="00316E34" w:rsidRDefault="00316E34" w:rsidP="00316E34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Style w:val="Hypertextovodkaz"/>
          <w:rFonts w:asciiTheme="minorHAnsi" w:hAnsiTheme="minorHAnsi"/>
        </w:rPr>
      </w:pPr>
      <w:r w:rsidRPr="00316E34">
        <w:rPr>
          <w:rStyle w:val="Hypertextovodkaz"/>
          <w:rFonts w:asciiTheme="minorHAnsi" w:hAnsiTheme="minorHAnsi"/>
        </w:rPr>
        <w:t xml:space="preserve">Jméno a příjmení: </w:t>
      </w:r>
      <w:proofErr w:type="spellStart"/>
      <w:r w:rsidR="00BC5004">
        <w:rPr>
          <w:rStyle w:val="Hypertextovodkaz"/>
          <w:rFonts w:asciiTheme="minorHAnsi" w:hAnsiTheme="minorHAnsi"/>
        </w:rPr>
        <w:t>xxxxxxxxxxxxxxxxxxxxx</w:t>
      </w:r>
      <w:proofErr w:type="spellEnd"/>
    </w:p>
    <w:p w:rsidR="003F6454" w:rsidRPr="003F6454" w:rsidRDefault="00316E34" w:rsidP="003F6454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Style w:val="Hypertextovodkaz"/>
          <w:rFonts w:asciiTheme="minorHAnsi" w:hAnsiTheme="minorHAnsi"/>
        </w:rPr>
      </w:pPr>
      <w:r w:rsidRPr="00316E34">
        <w:rPr>
          <w:rStyle w:val="Hypertextovodkaz"/>
          <w:rFonts w:asciiTheme="minorHAnsi" w:hAnsiTheme="minorHAnsi"/>
        </w:rPr>
        <w:t xml:space="preserve">Tel: </w:t>
      </w:r>
      <w:proofErr w:type="spellStart"/>
      <w:r w:rsidR="00BC5004">
        <w:rPr>
          <w:rStyle w:val="Hypertextovodkaz"/>
          <w:rFonts w:asciiTheme="minorHAnsi" w:hAnsiTheme="minorHAnsi"/>
        </w:rPr>
        <w:t>xxxxxxxxxxxxxxxxxxxx</w:t>
      </w:r>
      <w:proofErr w:type="spellEnd"/>
    </w:p>
    <w:p w:rsidR="00316E34" w:rsidRPr="00316E34" w:rsidRDefault="00316E34" w:rsidP="00316E34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Style w:val="Hypertextovodkaz"/>
          <w:rFonts w:asciiTheme="minorHAnsi" w:hAnsiTheme="minorHAnsi"/>
        </w:rPr>
        <w:t xml:space="preserve">E-mail: </w:t>
      </w:r>
      <w:proofErr w:type="spellStart"/>
      <w:r w:rsidR="00BC5004">
        <w:rPr>
          <w:rStyle w:val="Hypertextovodkaz"/>
          <w:rFonts w:asciiTheme="minorHAnsi" w:hAnsiTheme="minorHAnsi"/>
        </w:rPr>
        <w:t>xxxxxxxxxxxxxxxxxxxxxxx</w:t>
      </w:r>
      <w:proofErr w:type="spellEnd"/>
    </w:p>
    <w:p w:rsidR="00316E34" w:rsidRPr="00316E34" w:rsidRDefault="00316E34" w:rsidP="00316E3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Kontaktní osobou za partnera je:</w:t>
      </w:r>
    </w:p>
    <w:p w:rsidR="00316E34" w:rsidRPr="00316E34" w:rsidRDefault="00316E34" w:rsidP="00316E3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Jméno a příjmení: </w:t>
      </w:r>
      <w:proofErr w:type="spellStart"/>
      <w:r w:rsidR="00BC5004">
        <w:rPr>
          <w:rFonts w:asciiTheme="minorHAnsi" w:hAnsiTheme="minorHAnsi"/>
        </w:rPr>
        <w:t>xxxxxxxxxxxxxxxx</w:t>
      </w:r>
      <w:proofErr w:type="spellEnd"/>
      <w:r w:rsidRPr="00316E34">
        <w:rPr>
          <w:rFonts w:asciiTheme="minorHAnsi" w:hAnsiTheme="minorHAnsi"/>
        </w:rPr>
        <w:t xml:space="preserve"> (přejímá a vrací rovněž vozidlo poskytnuté podle článku II. bod 2. této smlouvy)</w:t>
      </w:r>
    </w:p>
    <w:p w:rsidR="00316E34" w:rsidRPr="00316E34" w:rsidRDefault="00316E34" w:rsidP="00316E3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Tel: </w:t>
      </w:r>
      <w:proofErr w:type="spellStart"/>
      <w:r w:rsidR="00BC5004">
        <w:rPr>
          <w:rFonts w:asciiTheme="minorHAnsi" w:hAnsiTheme="minorHAnsi"/>
        </w:rPr>
        <w:t>xxxxxxxxxxxxxxxxxxx</w:t>
      </w:r>
      <w:proofErr w:type="spellEnd"/>
    </w:p>
    <w:p w:rsidR="00316E34" w:rsidRPr="00316E34" w:rsidRDefault="00316E34" w:rsidP="00316E34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E-mail: </w:t>
      </w:r>
      <w:proofErr w:type="spellStart"/>
      <w:r w:rsidRPr="00316E34">
        <w:rPr>
          <w:rFonts w:asciiTheme="minorHAnsi" w:hAnsiTheme="minorHAnsi"/>
        </w:rPr>
        <w:t>k</w:t>
      </w:r>
      <w:r w:rsidR="00BC5004">
        <w:rPr>
          <w:rFonts w:asciiTheme="minorHAnsi" w:hAnsiTheme="minorHAnsi"/>
        </w:rPr>
        <w:t>xxxxxxxxxxxxxxx</w:t>
      </w:r>
      <w:proofErr w:type="spellEnd"/>
    </w:p>
    <w:p w:rsidR="00316E34" w:rsidRPr="00316E34" w:rsidRDefault="00316E34" w:rsidP="00316E34">
      <w:pPr>
        <w:pStyle w:val="Odstavecseseznamem"/>
        <w:spacing w:after="0" w:line="276" w:lineRule="auto"/>
        <w:ind w:left="1069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  <w:r w:rsidRPr="00316E34">
        <w:rPr>
          <w:rFonts w:asciiTheme="minorHAnsi" w:hAnsiTheme="minorHAnsi"/>
          <w:b/>
        </w:rPr>
        <w:t>IV. Konkurenční subjekt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316E34" w:rsidRPr="00316E34" w:rsidRDefault="00316E34" w:rsidP="00316E34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se zavazuje předem informovat, projednat a získat souhlas společnosti ve věci záměru partnera k provedení reklamy u jiného subjektu působícího ve stejném, zaměnitelném či souvisejícím oboru podnikání jako je obor podnikání společnosti (dále jen „konkurenční subjekt“) a/nebo partnerské spolupráce na propagaci značky konkurenčního subjektu. Pro účely této smlouvy se takovým stejným, zaměnitelným či souvisejícím oborem podnikání rozumí výroba a prodej automobilů a náhradních dílů automobilů a servis osobních automobilů.</w:t>
      </w:r>
    </w:p>
    <w:p w:rsidR="00316E34" w:rsidRPr="00316E34" w:rsidRDefault="00316E34" w:rsidP="00316E34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Tento závazek platí po dobu účinnosti této smlouvy.</w:t>
      </w:r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  <w:r w:rsidRPr="00316E34">
        <w:rPr>
          <w:rFonts w:asciiTheme="minorHAnsi" w:hAnsiTheme="minorHAnsi"/>
          <w:b/>
        </w:rPr>
        <w:t>V. Finanční záležitosti – zaúčtování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316E34" w:rsidRPr="00316E34" w:rsidRDefault="00316E34" w:rsidP="00316E3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Smluvní strany se dohodly, že poskytnutí partnerovi vozidel do užívání ze strany společnosti a poskytnutí plnění uvedených v rámci článku II. bod 3. této smlouvy, jakožto odměny ze strany partnera (vyplývající z této smlouvy) bude jednou ročně účetně vyrovnáno formou vzájemného zápočtu závazků a pohledávek. Za den uskutečnění zdanitelného plnění považují smluvní strany datum 15. 6. 2018. Hodnota poskytnutých vozidel ze strany společnosti do užívání partnera v roce 2018 činí 630 720,- Kč (denní hodnota poskytnutého vozidla činí 864,-Kč bez DPH x počet dní v roce). Tato částka bude navýšena o zákonnou sazbu DPH.</w:t>
      </w:r>
    </w:p>
    <w:p w:rsidR="00316E34" w:rsidRPr="00316E34" w:rsidRDefault="00316E34" w:rsidP="00316E3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bude za poskytnutá reklamní plnění fakturovat společnosti částku 630 720,- Kč, která bude navýšena o zákonnou sazbu DPH. Partner bude fakturovat běžným daňovým dokladem do 30. 6. 2018. Faktura bude splatná do 14 dnů od data jejího vystavení. Na faktuře bude uvedeno: „Neproplácet, pouze k zúčtování“.</w:t>
      </w:r>
    </w:p>
    <w:p w:rsidR="00316E34" w:rsidRPr="00316E34" w:rsidRDefault="00316E34" w:rsidP="00316E3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Ve stejném termínu bude společnost fakturovat běžným daňovým dokladem partnerovi stejnou stanovenou částku se shodnou splatností. Na faktuře bude rovněž uvedeno: „Neproplácet, pouze k zúčtování“.</w:t>
      </w:r>
    </w:p>
    <w:p w:rsidR="00316E34" w:rsidRPr="00316E34" w:rsidRDefault="00316E34" w:rsidP="00316E34">
      <w:pPr>
        <w:pStyle w:val="Odstavecseseznamem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Tyto částky budou vzájemně započteny nejdříve dnem splatnosti uvedeným na faktuře.</w:t>
      </w:r>
      <w:bookmarkStart w:id="0" w:name="_GoBack"/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bookmarkEnd w:id="0"/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  <w:r w:rsidRPr="00316E34">
        <w:rPr>
          <w:rFonts w:asciiTheme="minorHAnsi" w:hAnsiTheme="minorHAnsi"/>
          <w:b/>
        </w:rPr>
        <w:t>VI. Závěrečná ustanovení</w:t>
      </w:r>
    </w:p>
    <w:p w:rsidR="00316E34" w:rsidRPr="00316E34" w:rsidRDefault="00316E34" w:rsidP="00316E34">
      <w:pPr>
        <w:spacing w:after="0" w:line="276" w:lineRule="auto"/>
        <w:jc w:val="center"/>
        <w:rPr>
          <w:rFonts w:asciiTheme="minorHAnsi" w:hAnsiTheme="minorHAnsi"/>
          <w:b/>
        </w:rPr>
      </w:pP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Tato smlouva se uzavírá v souladu se zákonem č. 89/2012 Sb., občanský zákoník. Pro řešení případných sporů z této smlouvy místně příslušným soudem je Městský soud v Praze, bude-li dána jeho věcná příslušnost. 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Případné odstoupení od smlouvy musí být učiněno písemně a je účinné doručením druhé smluvní straně.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Od této smlouvy je možné odstoupit také z těchto důvodů:</w:t>
      </w:r>
    </w:p>
    <w:p w:rsidR="00316E34" w:rsidRPr="00316E34" w:rsidRDefault="00316E34" w:rsidP="00316E34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jedna ze smluvních stran poruší ustanovení této smlouvy a toto neodstraní ani po písemném vyzvání do 30 dnů;</w:t>
      </w:r>
    </w:p>
    <w:p w:rsidR="00316E34" w:rsidRPr="00316E34" w:rsidRDefault="00316E34" w:rsidP="00316E34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poruší ustanovení uvedené v „Zásady chování skupiny ŠKODA – součást koncernu Volkswagen“;</w:t>
      </w:r>
    </w:p>
    <w:p w:rsidR="00316E34" w:rsidRPr="00316E34" w:rsidRDefault="00316E34" w:rsidP="00316E34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dojde k likvidaci jedné ze smluvních stran;</w:t>
      </w:r>
    </w:p>
    <w:p w:rsidR="00316E34" w:rsidRPr="00316E34" w:rsidRDefault="00316E34" w:rsidP="00316E34">
      <w:pPr>
        <w:pStyle w:val="Odstavecseseznamem"/>
        <w:numPr>
          <w:ilvl w:val="0"/>
          <w:numId w:val="23"/>
        </w:numPr>
        <w:spacing w:after="0" w:line="276" w:lineRule="auto"/>
        <w:rPr>
          <w:rFonts w:asciiTheme="minorHAnsi" w:hAnsiTheme="minorHAnsi"/>
        </w:rPr>
      </w:pPr>
      <w:r w:rsidRPr="00316E34">
        <w:rPr>
          <w:rFonts w:asciiTheme="minorHAnsi" w:hAnsiTheme="minorHAnsi"/>
        </w:rPr>
        <w:t>u jedné ze smluvních stran dojde k zastavení její činnosti, bez níž není naplnění této smlouvy možné.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lastRenderedPageBreak/>
        <w:t>Tuto smlouvu lze ukončit též vzájemnou dohodou. Dohoda musí být uzavřena písemně a podepsána zástupci obou smluvních stran. V této dohodě musí být rovněž stanoveno, jakým způsobem budou vypořádány vzájemné závazky.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Odstoupí-li společnost od smlouvy pro neplnění povinností partnerem, je tento povinen neprodleně vrátit společnosti poměrnou část z již poskytnutých plnění odpovídajících době platnosti smlouvy. Odstoupením od smlouvy nejsou dotčena práva na uplatnění náhrady újmy.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Obě smluvní strany se zavazují, že přijmou opatření k tomu, aby se tato smlouva nedostala do nepovolaných rukou, čímž ale není dotčeno právo stran poskytnout potřebné dílčí informace nezbytné pro případné zadání zakázky k vykonání práce vedoucí ke splnění závazků některé ze smluvních stran této smlouvy zejména u produkční reklamní agentury.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Žádná ze smluvních stran této smlouvy není oprávněna postoupit třetí straně závazky nebo práva vyplývající z této smlouvy, mohou si však za účelem splnění svých závazků třetí stranu sjednat, přičemž za toto plnění nesou odpovědnost tak, jako by jej vykonávaly samy.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Jakékoliv změny nebo doplňky jsou možné pouze formou písemného dodatku ke smlouvě, podepsaného oprávněnými zástupci smluvních stran.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je povinen na žádost společnosti sdělit aktuální stav otevřených účetních položek vzniklých ze vzájemného obchodního styku, které jsou obsaženy v účetnictví partnera k rozhodnému dni, a bude-li to třeba vyjasnit a odsouhlasit rozpory se stavem obsaženým v účetnictví společnosti. V souladu s podmínkami rozhodného práva je společnost oprávněna provést jednostranné započtení vzájemných pohledávek.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Partner není oprávněn postoupit nebo zastavit pohledávky z této smlouvy. Smluvní strany dále ujednávají, že </w:t>
      </w:r>
    </w:p>
    <w:p w:rsidR="00316E34" w:rsidRPr="00316E34" w:rsidRDefault="00316E34" w:rsidP="00316E3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obchodní zvyklost nemá přednost před ustanovením zákona, jež nemá donucující účinky;</w:t>
      </w:r>
    </w:p>
    <w:p w:rsidR="00316E34" w:rsidRPr="00316E34" w:rsidRDefault="00316E34" w:rsidP="00316E3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partner na sebe přebírá nebezpečí změny okolností; </w:t>
      </w:r>
    </w:p>
    <w:p w:rsidR="00316E34" w:rsidRPr="00316E34" w:rsidRDefault="00316E34" w:rsidP="00316E3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proofErr w:type="gramStart"/>
      <w:r w:rsidRPr="00316E34">
        <w:rPr>
          <w:rFonts w:asciiTheme="minorHAnsi" w:hAnsiTheme="minorHAnsi"/>
        </w:rPr>
        <w:t>se vylučuje</w:t>
      </w:r>
      <w:proofErr w:type="gramEnd"/>
      <w:r w:rsidRPr="00316E34">
        <w:rPr>
          <w:rFonts w:asciiTheme="minorHAnsi" w:hAnsiTheme="minorHAnsi"/>
        </w:rPr>
        <w:t xml:space="preserve">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316E34" w:rsidRPr="00316E34" w:rsidRDefault="00316E34" w:rsidP="00316E3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proofErr w:type="gramStart"/>
      <w:r w:rsidRPr="00316E34">
        <w:rPr>
          <w:rFonts w:asciiTheme="minorHAnsi" w:hAnsiTheme="minorHAnsi"/>
        </w:rPr>
        <w:t>se</w:t>
      </w:r>
      <w:proofErr w:type="gramEnd"/>
      <w:r w:rsidRPr="00316E34">
        <w:rPr>
          <w:rFonts w:asciiTheme="minorHAnsi" w:hAnsiTheme="minorHAnsi"/>
        </w:rPr>
        <w:t xml:space="preserve"> pro tuto smlouvu nepoužije úprava dle § 1799, § 1800 občanského zákoníku týkající se smluv uzavíraných adhezním způsobem. Totéž platí pro jakékoliv smlouvy a dokumenty na tuto smlouvu navazující.</w:t>
      </w:r>
    </w:p>
    <w:p w:rsidR="00316E34" w:rsidRPr="00316E34" w:rsidRDefault="00316E34" w:rsidP="00316E3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obchodní vztahy stanoví, že nemůže dojít k uzavření smlouvy na základě jednostranného potvrzení dle § 1757 odst. 2 a 3 občanského zákoníku, jejichž aplikaci tímto vylučují;</w:t>
      </w:r>
    </w:p>
    <w:p w:rsidR="00316E34" w:rsidRPr="00316E34" w:rsidRDefault="00316E34" w:rsidP="00316E34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smluvní strany ujednávají, že na závazek založený touto smlouvou se nepoužije § 1950 občanského zákoníku. To znamená, že kvitance na pozdější plnění nepotvrzuje splnění předchozího plnění, pokud to v ní není výslovně uvedeno.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Na žádost společnosti je partner povinen prokázat, že je majitelem účtu uvedeného na faktuře/daňovém dokladu. Do náležitého prokázání této skutečnosti je společnost oprávněna zadržet platby.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Partner výslovně prohlašuje, že je oprávněni poskytovat smluvní plnění podle této smlouvy v souladu se svým živnostenským oprávněním „Výroba, obchod a služby neuvedené v přílohách 1 až 3 živnostenského zákona“.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 xml:space="preserve">Smluvní strany se dohodly, že v případě, že je partner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partner, že do 5 dnů od doručení podepsané smlouvy zajistí uveřejnění smlouvy (včetně všech jejich případných příloh) v registru smluv, včetně znečitelnění osobních údajů, a bez zbytečného odkladu zašle ŠKODA AUTO a.s. potvrzení o </w:t>
      </w:r>
      <w:r w:rsidRPr="00316E34">
        <w:rPr>
          <w:rFonts w:asciiTheme="minorHAnsi" w:hAnsiTheme="minorHAnsi"/>
        </w:rPr>
        <w:lastRenderedPageBreak/>
        <w:t>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316E34" w:rsidRPr="00316E34" w:rsidRDefault="00316E34" w:rsidP="00316E34">
      <w:pPr>
        <w:pStyle w:val="Odstavecseseznamem"/>
        <w:numPr>
          <w:ilvl w:val="0"/>
          <w:numId w:val="24"/>
        </w:numPr>
        <w:spacing w:after="0" w:line="276" w:lineRule="auto"/>
        <w:jc w:val="both"/>
        <w:rPr>
          <w:rFonts w:asciiTheme="minorHAnsi" w:hAnsiTheme="minorHAnsi"/>
        </w:rPr>
      </w:pPr>
      <w:r w:rsidRPr="00316E34">
        <w:rPr>
          <w:rFonts w:asciiTheme="minorHAnsi" w:hAnsiTheme="minorHAnsi"/>
        </w:rPr>
        <w:t>Tato smlouva je sepsána ve dvou vyhotoveních, z nichž každé má platnost originálu. Každá smluvní strana obdrží jedno vyhotovení této smlouvy.</w:t>
      </w:r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p w:rsidR="00316E34" w:rsidRPr="00316E34" w:rsidRDefault="00316E34" w:rsidP="00316E34">
      <w:pPr>
        <w:pStyle w:val="Odstavecseseznamem"/>
        <w:spacing w:after="0" w:line="276" w:lineRule="auto"/>
        <w:ind w:left="720"/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316E34" w:rsidRPr="00316E34" w:rsidTr="00CB0CA4">
        <w:trPr>
          <w:trHeight w:val="170"/>
        </w:trPr>
        <w:tc>
          <w:tcPr>
            <w:tcW w:w="3969" w:type="dxa"/>
          </w:tcPr>
          <w:p w:rsidR="00316E34" w:rsidRPr="00316E34" w:rsidRDefault="00316E34" w:rsidP="00BC500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 xml:space="preserve">V Mladé Boleslavi, dne: </w:t>
            </w:r>
            <w:proofErr w:type="gramStart"/>
            <w:r w:rsidR="00BC5004">
              <w:rPr>
                <w:rFonts w:asciiTheme="minorHAnsi" w:hAnsiTheme="minorHAnsi"/>
              </w:rPr>
              <w:t>13.3.2018</w:t>
            </w:r>
            <w:proofErr w:type="gramEnd"/>
          </w:p>
        </w:tc>
        <w:tc>
          <w:tcPr>
            <w:tcW w:w="675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V Liberci, dne:</w:t>
            </w:r>
            <w:proofErr w:type="gramStart"/>
            <w:r w:rsidR="00BC5004">
              <w:rPr>
                <w:rFonts w:asciiTheme="minorHAnsi" w:hAnsiTheme="minorHAnsi"/>
              </w:rPr>
              <w:t>26.2.2018</w:t>
            </w:r>
            <w:proofErr w:type="gramEnd"/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316E34" w:rsidRPr="00316E34" w:rsidTr="00CB0CA4">
        <w:tc>
          <w:tcPr>
            <w:tcW w:w="3969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  <w:b/>
              </w:rPr>
              <w:t>Společnost:</w:t>
            </w:r>
            <w:r w:rsidRPr="00316E34">
              <w:rPr>
                <w:rFonts w:asciiTheme="minorHAnsi" w:hAnsiTheme="minorHAnsi"/>
              </w:rPr>
              <w:t xml:space="preserve"> ŠKODA AUTO a.s.</w:t>
            </w:r>
          </w:p>
        </w:tc>
        <w:tc>
          <w:tcPr>
            <w:tcW w:w="675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  <w:b/>
              </w:rPr>
              <w:t>Partner:</w:t>
            </w:r>
            <w:r w:rsidRPr="00316E34">
              <w:rPr>
                <w:rFonts w:asciiTheme="minorHAnsi" w:hAnsiTheme="minorHAnsi"/>
              </w:rPr>
              <w:t xml:space="preserve"> Technická univerzita v Liberci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316E34" w:rsidRPr="00316E34" w:rsidTr="00CB0CA4">
        <w:tc>
          <w:tcPr>
            <w:tcW w:w="3969" w:type="dxa"/>
          </w:tcPr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</w:tr>
      <w:tr w:rsidR="00316E34" w:rsidRPr="00316E34" w:rsidTr="00CB0CA4">
        <w:tc>
          <w:tcPr>
            <w:tcW w:w="3969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Jens Katemann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Vedoucí Komunikace</w:t>
            </w:r>
          </w:p>
        </w:tc>
        <w:tc>
          <w:tcPr>
            <w:tcW w:w="675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 xml:space="preserve">Ing. Vladimír Stach 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Kvestor</w:t>
            </w:r>
          </w:p>
        </w:tc>
      </w:tr>
      <w:tr w:rsidR="00316E34" w:rsidRPr="00316E34" w:rsidTr="00CB0CA4">
        <w:tc>
          <w:tcPr>
            <w:tcW w:w="3969" w:type="dxa"/>
          </w:tcPr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316E34" w:rsidRPr="00316E34" w:rsidTr="00CB0CA4">
        <w:tc>
          <w:tcPr>
            <w:tcW w:w="3969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Ing. Pavel Hlaváč</w:t>
            </w:r>
          </w:p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  <w:r w:rsidRPr="00316E34">
              <w:rPr>
                <w:rFonts w:asciiTheme="minorHAnsi" w:hAnsiTheme="minorHAnsi"/>
              </w:rPr>
              <w:t>Vedoucí Plánování lidských zdrojů</w:t>
            </w:r>
          </w:p>
        </w:tc>
        <w:tc>
          <w:tcPr>
            <w:tcW w:w="675" w:type="dxa"/>
          </w:tcPr>
          <w:p w:rsidR="00316E34" w:rsidRPr="00316E34" w:rsidRDefault="00316E34" w:rsidP="00CB0CA4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</w:tcPr>
          <w:p w:rsidR="00316E34" w:rsidRPr="00316E34" w:rsidRDefault="00316E34" w:rsidP="00CB0CA4">
            <w:pPr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B303B" w:rsidRPr="004E2A9B" w:rsidRDefault="002B303B" w:rsidP="004E2A9B">
      <w:pPr>
        <w:rPr>
          <w:rFonts w:asciiTheme="minorHAnsi" w:hAnsiTheme="minorHAnsi"/>
        </w:rPr>
      </w:pPr>
    </w:p>
    <w:sectPr w:rsidR="002B303B" w:rsidRPr="004E2A9B" w:rsidSect="009B7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4053E1" w15:done="0"/>
  <w15:commentEx w15:paraId="7ADED712" w15:done="0"/>
  <w15:commentEx w15:paraId="51EDC2F3" w15:done="0"/>
  <w15:commentEx w15:paraId="295CD665" w15:done="0"/>
  <w15:commentEx w15:paraId="6999AC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46" w:rsidRDefault="00176C46" w:rsidP="00A55E5D">
      <w:pPr>
        <w:spacing w:line="240" w:lineRule="auto"/>
      </w:pPr>
      <w:r>
        <w:separator/>
      </w:r>
    </w:p>
  </w:endnote>
  <w:endnote w:type="continuationSeparator" w:id="0">
    <w:p w:rsidR="00176C46" w:rsidRDefault="00176C4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Arial"/>
    <w:charset w:val="EE"/>
    <w:family w:val="swiss"/>
    <w:pitch w:val="variable"/>
    <w:sig w:usb0="A00002E7" w:usb1="00002021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8" w:rsidRDefault="00763F38">
    <w:pPr>
      <w:pStyle w:val="Zpat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fldSimple w:instr=" NUMPAGES   \* MERGEFORMAT ">
      <w:r w:rsidR="0005139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9C" w:rsidRPr="00730802" w:rsidRDefault="00EB5977" w:rsidP="00D721DA">
    <w:pPr>
      <w:pStyle w:val="Zpat"/>
    </w:pPr>
    <w:r w:rsidRPr="00744659">
      <w:t xml:space="preserve">Smlouva o </w:t>
    </w:r>
    <w:r>
      <w:t>spolupráci – zaúčtování vůz, 4/2017</w:t>
    </w:r>
    <w:r w:rsidR="00790A94"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C97792">
      <w:rPr>
        <w:noProof/>
      </w:rPr>
      <w:t>4</w:t>
    </w:r>
    <w:r w:rsidR="00637BD3">
      <w:rPr>
        <w:noProof/>
      </w:rPr>
      <w:fldChar w:fldCharType="end"/>
    </w:r>
    <w:r w:rsidR="00790A94" w:rsidRPr="00730802">
      <w:t>/</w:t>
    </w:r>
    <w:fldSimple w:instr=" NUMPAGES   \* MERGEFORMAT ">
      <w:r w:rsidR="00C97792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EA" w:rsidRPr="000D4350" w:rsidRDefault="00D06DEA" w:rsidP="000D4350">
    <w:pPr>
      <w:pStyle w:val="Zpat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fldSimple w:instr=" NUMPAGES   \* MERGEFORMAT ">
      <w:r w:rsidR="0005139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46" w:rsidRDefault="00176C46" w:rsidP="00A55E5D">
      <w:pPr>
        <w:spacing w:line="240" w:lineRule="auto"/>
      </w:pPr>
      <w:r>
        <w:separator/>
      </w:r>
    </w:p>
  </w:footnote>
  <w:footnote w:type="continuationSeparator" w:id="0">
    <w:p w:rsidR="00176C46" w:rsidRDefault="00176C4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32D1BDCC" wp14:editId="336B01EB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" name="Obrázek 2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4D" w:rsidRDefault="007446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2B3560CD" wp14:editId="39CF5670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" name="Obrázek 1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176C46" w:rsidP="00763F38">
    <w:pPr>
      <w:pStyle w:val="Zpat"/>
    </w:pPr>
    <w:r>
      <w:rPr>
        <w:noProof/>
        <w:lang w:val="en-US"/>
      </w:rPr>
      <w:pict w14:anchorId="0ACB3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6.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33D2A"/>
    <w:multiLevelType w:val="hybridMultilevel"/>
    <w:tmpl w:val="4CE8B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3E37"/>
    <w:multiLevelType w:val="multilevel"/>
    <w:tmpl w:val="E408A86A"/>
    <w:numStyleLink w:val="Seznamodrek"/>
  </w:abstractNum>
  <w:abstractNum w:abstractNumId="4">
    <w:nsid w:val="0B672E39"/>
    <w:multiLevelType w:val="hybridMultilevel"/>
    <w:tmpl w:val="1A86EC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E41FBF"/>
    <w:multiLevelType w:val="multilevel"/>
    <w:tmpl w:val="E408A86A"/>
    <w:numStyleLink w:val="Seznamodrek"/>
  </w:abstractNum>
  <w:abstractNum w:abstractNumId="6">
    <w:nsid w:val="0FF13EBF"/>
    <w:multiLevelType w:val="hybridMultilevel"/>
    <w:tmpl w:val="1780CBD0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71A7"/>
    <w:multiLevelType w:val="hybridMultilevel"/>
    <w:tmpl w:val="CD5244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28101C11"/>
    <w:multiLevelType w:val="hybridMultilevel"/>
    <w:tmpl w:val="29924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9459E"/>
    <w:multiLevelType w:val="hybridMultilevel"/>
    <w:tmpl w:val="162637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C2C5D"/>
    <w:multiLevelType w:val="hybridMultilevel"/>
    <w:tmpl w:val="2D1A83FC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>
    <w:nsid w:val="3C9D1C14"/>
    <w:multiLevelType w:val="hybridMultilevel"/>
    <w:tmpl w:val="90325E6A"/>
    <w:lvl w:ilvl="0" w:tplc="150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>
    <w:nsid w:val="3E7F4762"/>
    <w:multiLevelType w:val="multilevel"/>
    <w:tmpl w:val="CBCE1EFE"/>
    <w:numStyleLink w:val="Stylodrky"/>
  </w:abstractNum>
  <w:abstractNum w:abstractNumId="16">
    <w:nsid w:val="3F4A3850"/>
    <w:multiLevelType w:val="multilevel"/>
    <w:tmpl w:val="E408A86A"/>
    <w:numStyleLink w:val="Seznamodrek"/>
  </w:abstractNum>
  <w:abstractNum w:abstractNumId="17">
    <w:nsid w:val="43D4695E"/>
    <w:multiLevelType w:val="multilevel"/>
    <w:tmpl w:val="E408A86A"/>
    <w:numStyleLink w:val="Seznamodrek"/>
  </w:abstractNum>
  <w:abstractNum w:abstractNumId="18">
    <w:nsid w:val="48093E1A"/>
    <w:multiLevelType w:val="hybridMultilevel"/>
    <w:tmpl w:val="5DFC06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993C34"/>
    <w:multiLevelType w:val="multilevel"/>
    <w:tmpl w:val="CBCE1EFE"/>
    <w:numStyleLink w:val="Stylodrky"/>
  </w:abstractNum>
  <w:abstractNum w:abstractNumId="20">
    <w:nsid w:val="4DD34D17"/>
    <w:multiLevelType w:val="hybridMultilevel"/>
    <w:tmpl w:val="C6EE2CFE"/>
    <w:lvl w:ilvl="0" w:tplc="CDEA38AE">
      <w:start w:val="1"/>
      <w:numFmt w:val="decimal"/>
      <w:lvlText w:val="3.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FCB6EE3"/>
    <w:multiLevelType w:val="hybridMultilevel"/>
    <w:tmpl w:val="6498A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3">
    <w:nsid w:val="61764A33"/>
    <w:multiLevelType w:val="hybridMultilevel"/>
    <w:tmpl w:val="25520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70A93"/>
    <w:multiLevelType w:val="multilevel"/>
    <w:tmpl w:val="E408A86A"/>
    <w:numStyleLink w:val="Seznamodrek"/>
  </w:abstractNum>
  <w:abstractNum w:abstractNumId="25">
    <w:nsid w:val="7AB70AA2"/>
    <w:multiLevelType w:val="hybridMultilevel"/>
    <w:tmpl w:val="1D5814D4"/>
    <w:lvl w:ilvl="0" w:tplc="FD0440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8"/>
  </w:num>
  <w:num w:numId="5">
    <w:abstractNumId w:val="24"/>
  </w:num>
  <w:num w:numId="6">
    <w:abstractNumId w:val="3"/>
  </w:num>
  <w:num w:numId="7">
    <w:abstractNumId w:val="12"/>
  </w:num>
  <w:num w:numId="8">
    <w:abstractNumId w:val="15"/>
  </w:num>
  <w:num w:numId="9">
    <w:abstractNumId w:val="19"/>
  </w:num>
  <w:num w:numId="10">
    <w:abstractNumId w:val="17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8"/>
  </w:num>
  <w:num w:numId="20">
    <w:abstractNumId w:val="6"/>
  </w:num>
  <w:num w:numId="21">
    <w:abstractNumId w:val="13"/>
  </w:num>
  <w:num w:numId="22">
    <w:abstractNumId w:val="25"/>
  </w:num>
  <w:num w:numId="23">
    <w:abstractNumId w:val="10"/>
  </w:num>
  <w:num w:numId="24">
    <w:abstractNumId w:val="9"/>
  </w:num>
  <w:num w:numId="25">
    <w:abstractNumId w:val="20"/>
  </w:num>
  <w:num w:numId="26">
    <w:abstractNumId w:val="21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k, Pavel (GO)">
    <w15:presenceInfo w15:providerId="None" w15:userId="Rak, Pavel (G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35"/>
    <w:rsid w:val="00021C86"/>
    <w:rsid w:val="0005139E"/>
    <w:rsid w:val="00081EE2"/>
    <w:rsid w:val="000B3578"/>
    <w:rsid w:val="000D4350"/>
    <w:rsid w:val="000F14D7"/>
    <w:rsid w:val="00100577"/>
    <w:rsid w:val="00133154"/>
    <w:rsid w:val="00154BED"/>
    <w:rsid w:val="00166F13"/>
    <w:rsid w:val="00173FD6"/>
    <w:rsid w:val="00176C46"/>
    <w:rsid w:val="00177D3B"/>
    <w:rsid w:val="00197EAC"/>
    <w:rsid w:val="001E3BA3"/>
    <w:rsid w:val="0020765D"/>
    <w:rsid w:val="00221A70"/>
    <w:rsid w:val="002326BF"/>
    <w:rsid w:val="00243EE2"/>
    <w:rsid w:val="002772E0"/>
    <w:rsid w:val="002816E8"/>
    <w:rsid w:val="002A0816"/>
    <w:rsid w:val="002B178E"/>
    <w:rsid w:val="002B303B"/>
    <w:rsid w:val="002C716E"/>
    <w:rsid w:val="002E0F79"/>
    <w:rsid w:val="002F2577"/>
    <w:rsid w:val="00302F5F"/>
    <w:rsid w:val="0030550A"/>
    <w:rsid w:val="003065F7"/>
    <w:rsid w:val="00316E34"/>
    <w:rsid w:val="00323928"/>
    <w:rsid w:val="0032748A"/>
    <w:rsid w:val="00342827"/>
    <w:rsid w:val="003949C4"/>
    <w:rsid w:val="003A428C"/>
    <w:rsid w:val="003A4708"/>
    <w:rsid w:val="003D414D"/>
    <w:rsid w:val="003F6454"/>
    <w:rsid w:val="003F6546"/>
    <w:rsid w:val="00417F7C"/>
    <w:rsid w:val="004302DF"/>
    <w:rsid w:val="00464C71"/>
    <w:rsid w:val="00470EE1"/>
    <w:rsid w:val="004D2096"/>
    <w:rsid w:val="004E2A9B"/>
    <w:rsid w:val="004F7A7A"/>
    <w:rsid w:val="00533E27"/>
    <w:rsid w:val="0054182C"/>
    <w:rsid w:val="005618E6"/>
    <w:rsid w:val="0057584D"/>
    <w:rsid w:val="00580BF1"/>
    <w:rsid w:val="005A477A"/>
    <w:rsid w:val="005C318A"/>
    <w:rsid w:val="00615BD7"/>
    <w:rsid w:val="00637BD3"/>
    <w:rsid w:val="00672403"/>
    <w:rsid w:val="00690C9B"/>
    <w:rsid w:val="00697645"/>
    <w:rsid w:val="006D53D2"/>
    <w:rsid w:val="006E3565"/>
    <w:rsid w:val="006F467D"/>
    <w:rsid w:val="00706FC5"/>
    <w:rsid w:val="00725F24"/>
    <w:rsid w:val="00730802"/>
    <w:rsid w:val="00731541"/>
    <w:rsid w:val="00736BD3"/>
    <w:rsid w:val="00742E6B"/>
    <w:rsid w:val="00744659"/>
    <w:rsid w:val="00752E86"/>
    <w:rsid w:val="00763F38"/>
    <w:rsid w:val="007644C2"/>
    <w:rsid w:val="00790A94"/>
    <w:rsid w:val="007D24FF"/>
    <w:rsid w:val="007F28A4"/>
    <w:rsid w:val="008068A1"/>
    <w:rsid w:val="00812A67"/>
    <w:rsid w:val="0081583C"/>
    <w:rsid w:val="00824314"/>
    <w:rsid w:val="00840CBB"/>
    <w:rsid w:val="00854F2A"/>
    <w:rsid w:val="00865B20"/>
    <w:rsid w:val="00870AC2"/>
    <w:rsid w:val="00884C90"/>
    <w:rsid w:val="0089098D"/>
    <w:rsid w:val="00893AFD"/>
    <w:rsid w:val="008B59EF"/>
    <w:rsid w:val="008C1A67"/>
    <w:rsid w:val="008C3489"/>
    <w:rsid w:val="008D4F50"/>
    <w:rsid w:val="008D5D42"/>
    <w:rsid w:val="008E1C57"/>
    <w:rsid w:val="008E5048"/>
    <w:rsid w:val="008E7147"/>
    <w:rsid w:val="00906730"/>
    <w:rsid w:val="009075C6"/>
    <w:rsid w:val="00912FB4"/>
    <w:rsid w:val="009419F5"/>
    <w:rsid w:val="009B7CF8"/>
    <w:rsid w:val="009C279F"/>
    <w:rsid w:val="009E6D10"/>
    <w:rsid w:val="009F3594"/>
    <w:rsid w:val="00A01D50"/>
    <w:rsid w:val="00A11F08"/>
    <w:rsid w:val="00A218DD"/>
    <w:rsid w:val="00A2635E"/>
    <w:rsid w:val="00A27450"/>
    <w:rsid w:val="00A46918"/>
    <w:rsid w:val="00A55E5D"/>
    <w:rsid w:val="00A64CDE"/>
    <w:rsid w:val="00A65259"/>
    <w:rsid w:val="00A6738E"/>
    <w:rsid w:val="00A74C44"/>
    <w:rsid w:val="00A84B35"/>
    <w:rsid w:val="00A858AF"/>
    <w:rsid w:val="00AA03D0"/>
    <w:rsid w:val="00AB14CA"/>
    <w:rsid w:val="00AB168A"/>
    <w:rsid w:val="00AE3EAE"/>
    <w:rsid w:val="00AF437E"/>
    <w:rsid w:val="00AF67DC"/>
    <w:rsid w:val="00B1239C"/>
    <w:rsid w:val="00B53FD2"/>
    <w:rsid w:val="00B621D3"/>
    <w:rsid w:val="00B630B5"/>
    <w:rsid w:val="00BA0407"/>
    <w:rsid w:val="00BA32E5"/>
    <w:rsid w:val="00BB24AC"/>
    <w:rsid w:val="00BC411E"/>
    <w:rsid w:val="00BC5004"/>
    <w:rsid w:val="00BC51DC"/>
    <w:rsid w:val="00BC70FE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47779"/>
    <w:rsid w:val="00C51FEA"/>
    <w:rsid w:val="00C559A4"/>
    <w:rsid w:val="00C62171"/>
    <w:rsid w:val="00C63AD4"/>
    <w:rsid w:val="00C6430A"/>
    <w:rsid w:val="00C85A23"/>
    <w:rsid w:val="00C97792"/>
    <w:rsid w:val="00CB4ECE"/>
    <w:rsid w:val="00CC517F"/>
    <w:rsid w:val="00CD645F"/>
    <w:rsid w:val="00CE3C97"/>
    <w:rsid w:val="00CF71ED"/>
    <w:rsid w:val="00D03E9C"/>
    <w:rsid w:val="00D04AFD"/>
    <w:rsid w:val="00D06DEA"/>
    <w:rsid w:val="00D10E62"/>
    <w:rsid w:val="00D24973"/>
    <w:rsid w:val="00D443A0"/>
    <w:rsid w:val="00D537A6"/>
    <w:rsid w:val="00D54F88"/>
    <w:rsid w:val="00D721DA"/>
    <w:rsid w:val="00D87F6A"/>
    <w:rsid w:val="00D959E2"/>
    <w:rsid w:val="00DB7473"/>
    <w:rsid w:val="00DD2D2C"/>
    <w:rsid w:val="00DE4B01"/>
    <w:rsid w:val="00DE5B29"/>
    <w:rsid w:val="00E14A19"/>
    <w:rsid w:val="00E2170E"/>
    <w:rsid w:val="00E23A37"/>
    <w:rsid w:val="00E27ADC"/>
    <w:rsid w:val="00E34633"/>
    <w:rsid w:val="00E46112"/>
    <w:rsid w:val="00E470D6"/>
    <w:rsid w:val="00E474B2"/>
    <w:rsid w:val="00E52BD9"/>
    <w:rsid w:val="00E55923"/>
    <w:rsid w:val="00E729FD"/>
    <w:rsid w:val="00EB5977"/>
    <w:rsid w:val="00ED7762"/>
    <w:rsid w:val="00EF621E"/>
    <w:rsid w:val="00F068C0"/>
    <w:rsid w:val="00F202B9"/>
    <w:rsid w:val="00F31E6F"/>
    <w:rsid w:val="00F331BD"/>
    <w:rsid w:val="00F37A21"/>
    <w:rsid w:val="00F45938"/>
    <w:rsid w:val="00F52C71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F6D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74465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E23A37"/>
    <w:pPr>
      <w:tabs>
        <w:tab w:val="left" w:pos="851"/>
      </w:tabs>
      <w:spacing w:after="0" w:line="240" w:lineRule="auto"/>
      <w:ind w:left="567"/>
      <w:jc w:val="both"/>
    </w:pPr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3A37"/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preformatted">
    <w:name w:val="preformatted"/>
    <w:rsid w:val="009F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659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7446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744659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E23A37"/>
    <w:pPr>
      <w:tabs>
        <w:tab w:val="left" w:pos="851"/>
      </w:tabs>
      <w:spacing w:after="0" w:line="240" w:lineRule="auto"/>
      <w:ind w:left="567"/>
      <w:jc w:val="both"/>
    </w:pPr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3A37"/>
    <w:rPr>
      <w:rFonts w:ascii="Formata" w:eastAsia="Times New Roman" w:hAnsi="Formata" w:cs="Times New Roman"/>
      <w:sz w:val="24"/>
      <w:szCs w:val="20"/>
      <w:lang w:eastAsia="cs-CZ"/>
    </w:rPr>
  </w:style>
  <w:style w:type="character" w:customStyle="1" w:styleId="preformatted">
    <w:name w:val="preformatted"/>
    <w:rsid w:val="009F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nka.loucova@skoda-aut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l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cpr27\Desktop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03E5-368E-452B-81D7-F94055A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18</TotalTime>
  <Pages>5</Pages>
  <Words>1957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>ŠKODA AUTO a.s.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Rak, Pavel (GO)</dc:creator>
  <cp:lastModifiedBy>erika.suvova</cp:lastModifiedBy>
  <cp:revision>3</cp:revision>
  <cp:lastPrinted>2017-06-14T10:17:00Z</cp:lastPrinted>
  <dcterms:created xsi:type="dcterms:W3CDTF">2018-03-27T08:04:00Z</dcterms:created>
  <dcterms:modified xsi:type="dcterms:W3CDTF">2018-03-27T08:22:00Z</dcterms:modified>
</cp:coreProperties>
</file>