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47" w:rsidRPr="000A22E6" w:rsidRDefault="000A0147" w:rsidP="000A0147">
      <w:pPr>
        <w:jc w:val="center"/>
        <w:rPr>
          <w:rFonts w:asciiTheme="minorHAnsi" w:hAnsiTheme="minorHAnsi"/>
          <w:b/>
          <w:sz w:val="28"/>
          <w:szCs w:val="28"/>
        </w:rPr>
      </w:pPr>
      <w:r w:rsidRPr="000A22E6">
        <w:rPr>
          <w:rFonts w:asciiTheme="minorHAnsi" w:hAnsiTheme="minorHAnsi"/>
          <w:b/>
          <w:sz w:val="28"/>
          <w:szCs w:val="28"/>
        </w:rPr>
        <w:t xml:space="preserve">Smlouva </w:t>
      </w:r>
    </w:p>
    <w:p w:rsidR="000A0147" w:rsidRPr="000A22E6" w:rsidRDefault="000A0147" w:rsidP="000A0147">
      <w:pPr>
        <w:jc w:val="center"/>
        <w:rPr>
          <w:rFonts w:asciiTheme="minorHAnsi" w:hAnsiTheme="minorHAnsi"/>
          <w:sz w:val="28"/>
          <w:szCs w:val="28"/>
        </w:rPr>
      </w:pPr>
      <w:r w:rsidRPr="000A22E6">
        <w:rPr>
          <w:rFonts w:asciiTheme="minorHAnsi" w:hAnsiTheme="minorHAnsi"/>
          <w:b/>
          <w:sz w:val="28"/>
          <w:szCs w:val="28"/>
        </w:rPr>
        <w:t xml:space="preserve">o poskytnutí dotace č. </w:t>
      </w:r>
      <w:r w:rsidR="00632395" w:rsidRPr="000A22E6">
        <w:rPr>
          <w:rFonts w:asciiTheme="minorHAnsi" w:hAnsiTheme="minorHAnsi"/>
          <w:b/>
          <w:sz w:val="28"/>
          <w:szCs w:val="28"/>
        </w:rPr>
        <w:t>D1734/</w:t>
      </w:r>
      <w:r w:rsidR="000F66D7">
        <w:rPr>
          <w:rFonts w:asciiTheme="minorHAnsi" w:hAnsiTheme="minorHAnsi"/>
          <w:b/>
          <w:sz w:val="28"/>
          <w:szCs w:val="28"/>
        </w:rPr>
        <w:t>00737</w:t>
      </w:r>
      <w:r w:rsidR="00632395" w:rsidRPr="000A22E6">
        <w:rPr>
          <w:rFonts w:asciiTheme="minorHAnsi" w:hAnsiTheme="minorHAnsi"/>
          <w:b/>
          <w:sz w:val="28"/>
          <w:szCs w:val="28"/>
        </w:rPr>
        <w:t>/1</w:t>
      </w:r>
      <w:r w:rsidR="00AE6F33">
        <w:rPr>
          <w:rFonts w:asciiTheme="minorHAnsi" w:hAnsiTheme="minorHAnsi"/>
          <w:b/>
          <w:sz w:val="28"/>
          <w:szCs w:val="28"/>
        </w:rPr>
        <w:t>6</w:t>
      </w:r>
    </w:p>
    <w:p w:rsidR="000A0147" w:rsidRPr="000A22E6" w:rsidRDefault="000A0147" w:rsidP="000A0147">
      <w:pPr>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 Smluvní strany</w:t>
      </w:r>
    </w:p>
    <w:p w:rsidR="000A0147" w:rsidRPr="000A22E6" w:rsidRDefault="000A0147" w:rsidP="000A0147">
      <w:pPr>
        <w:ind w:firstLine="360"/>
        <w:rPr>
          <w:rFonts w:asciiTheme="minorHAnsi" w:hAnsiTheme="minorHAnsi"/>
          <w:sz w:val="22"/>
          <w:szCs w:val="22"/>
        </w:rPr>
      </w:pPr>
    </w:p>
    <w:p w:rsidR="000A0147" w:rsidRPr="00B91A59" w:rsidRDefault="000A0147" w:rsidP="000A0147">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0A0147" w:rsidRPr="000A22E6" w:rsidRDefault="000A0147" w:rsidP="000A0147">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p>
    <w:p w:rsidR="000A0147" w:rsidRPr="000A22E6" w:rsidRDefault="000A0147" w:rsidP="000A0147">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0A0147" w:rsidRPr="000A22E6" w:rsidRDefault="000A0147" w:rsidP="000A0147">
      <w:pPr>
        <w:tabs>
          <w:tab w:val="left" w:pos="426"/>
        </w:tabs>
        <w:ind w:left="426" w:hanging="426"/>
        <w:rPr>
          <w:rFonts w:asciiTheme="minorHAnsi" w:hAnsiTheme="minorHAnsi"/>
          <w:sz w:val="22"/>
          <w:szCs w:val="22"/>
        </w:rPr>
      </w:pPr>
    </w:p>
    <w:p w:rsidR="00B66FF5" w:rsidRPr="00B66FF5" w:rsidRDefault="000A0147" w:rsidP="00B66FF5">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AD7A02" w:rsidRPr="002034E4" w:rsidRDefault="00AD7A02" w:rsidP="00AD7A02">
      <w:pPr>
        <w:pStyle w:val="Odstavecseseznamem"/>
        <w:tabs>
          <w:tab w:val="left" w:pos="426"/>
        </w:tabs>
        <w:ind w:left="360"/>
        <w:rPr>
          <w:rFonts w:ascii="Calibri" w:hAnsi="Calibri"/>
          <w:sz w:val="22"/>
          <w:szCs w:val="22"/>
        </w:rPr>
      </w:pPr>
      <w:r>
        <w:rPr>
          <w:rFonts w:ascii="Calibri" w:hAnsi="Calibri"/>
          <w:sz w:val="22"/>
          <w:szCs w:val="22"/>
        </w:rPr>
        <w:tab/>
        <w:t>B</w:t>
      </w:r>
      <w:r w:rsidRPr="002034E4">
        <w:rPr>
          <w:rFonts w:ascii="Calibri" w:hAnsi="Calibri"/>
          <w:sz w:val="22"/>
          <w:szCs w:val="22"/>
        </w:rPr>
        <w:t>asketbalový klub Pardubice</w:t>
      </w:r>
      <w:r>
        <w:rPr>
          <w:rFonts w:ascii="Calibri" w:hAnsi="Calibri"/>
          <w:sz w:val="22"/>
          <w:szCs w:val="22"/>
        </w:rPr>
        <w:t>,</w:t>
      </w:r>
      <w:r w:rsidRPr="002034E4">
        <w:rPr>
          <w:rFonts w:ascii="Calibri" w:hAnsi="Calibri"/>
          <w:sz w:val="22"/>
          <w:szCs w:val="22"/>
        </w:rPr>
        <w:t xml:space="preserve"> z.</w:t>
      </w:r>
      <w:r>
        <w:rPr>
          <w:rFonts w:ascii="Calibri" w:hAnsi="Calibri"/>
          <w:sz w:val="22"/>
          <w:szCs w:val="22"/>
        </w:rPr>
        <w:t xml:space="preserve"> </w:t>
      </w:r>
      <w:proofErr w:type="gramStart"/>
      <w:r w:rsidRPr="002034E4">
        <w:rPr>
          <w:rFonts w:ascii="Calibri" w:hAnsi="Calibri"/>
          <w:sz w:val="22"/>
          <w:szCs w:val="22"/>
        </w:rPr>
        <w:t>s.</w:t>
      </w:r>
      <w:proofErr w:type="gramEnd"/>
      <w:r w:rsidRPr="002034E4">
        <w:rPr>
          <w:rFonts w:ascii="Calibri" w:hAnsi="Calibri"/>
          <w:sz w:val="22"/>
          <w:szCs w:val="22"/>
        </w:rPr>
        <w:t>,</w:t>
      </w:r>
    </w:p>
    <w:p w:rsidR="00AD7A02" w:rsidRPr="002034E4" w:rsidRDefault="00AD7A02" w:rsidP="00AD7A02">
      <w:pPr>
        <w:pStyle w:val="Odstavecseseznamem"/>
        <w:tabs>
          <w:tab w:val="left" w:pos="426"/>
        </w:tabs>
        <w:ind w:left="360"/>
        <w:rPr>
          <w:rFonts w:ascii="Calibri" w:hAnsi="Calibri"/>
          <w:sz w:val="22"/>
          <w:szCs w:val="22"/>
        </w:rPr>
      </w:pPr>
      <w:r>
        <w:rPr>
          <w:rFonts w:ascii="Calibri" w:hAnsi="Calibri"/>
          <w:sz w:val="22"/>
          <w:szCs w:val="22"/>
        </w:rPr>
        <w:tab/>
      </w:r>
      <w:r w:rsidRPr="002034E4">
        <w:rPr>
          <w:rFonts w:ascii="Calibri" w:hAnsi="Calibri"/>
          <w:sz w:val="22"/>
          <w:szCs w:val="22"/>
        </w:rPr>
        <w:t>sídlo: V Ráji 311, 530 02 Pardubice,</w:t>
      </w:r>
    </w:p>
    <w:p w:rsidR="00AD7A02" w:rsidRPr="002034E4" w:rsidRDefault="00AD7A02" w:rsidP="00AD7A02">
      <w:pPr>
        <w:pStyle w:val="Odstavecseseznamem"/>
        <w:tabs>
          <w:tab w:val="left" w:pos="426"/>
        </w:tabs>
        <w:ind w:left="360"/>
        <w:rPr>
          <w:rFonts w:ascii="Calibri" w:hAnsi="Calibri"/>
          <w:sz w:val="22"/>
          <w:szCs w:val="22"/>
        </w:rPr>
      </w:pPr>
      <w:r>
        <w:rPr>
          <w:rFonts w:ascii="Calibri" w:hAnsi="Calibri"/>
          <w:sz w:val="22"/>
          <w:szCs w:val="22"/>
        </w:rPr>
        <w:tab/>
      </w:r>
      <w:r w:rsidRPr="002034E4">
        <w:rPr>
          <w:rFonts w:ascii="Calibri" w:hAnsi="Calibri"/>
          <w:sz w:val="22"/>
          <w:szCs w:val="22"/>
        </w:rPr>
        <w:t xml:space="preserve">IČ: </w:t>
      </w:r>
      <w:r w:rsidRPr="002034E4">
        <w:rPr>
          <w:rFonts w:ascii="Calibri" w:hAnsi="Calibri"/>
          <w:bCs/>
          <w:sz w:val="22"/>
          <w:szCs w:val="22"/>
        </w:rPr>
        <w:t>67441629,</w:t>
      </w:r>
    </w:p>
    <w:p w:rsidR="00AD7A02" w:rsidRPr="002034E4" w:rsidRDefault="00AD7A02" w:rsidP="00AD7A02">
      <w:pPr>
        <w:pStyle w:val="Odstavecseseznamem"/>
        <w:tabs>
          <w:tab w:val="left" w:pos="426"/>
        </w:tabs>
        <w:ind w:left="360"/>
        <w:rPr>
          <w:rFonts w:ascii="Calibri" w:hAnsi="Calibri"/>
          <w:sz w:val="22"/>
          <w:szCs w:val="22"/>
        </w:rPr>
      </w:pPr>
      <w:r>
        <w:rPr>
          <w:rFonts w:ascii="Calibri" w:hAnsi="Calibri"/>
          <w:sz w:val="22"/>
          <w:szCs w:val="22"/>
        </w:rPr>
        <w:tab/>
      </w:r>
      <w:r w:rsidRPr="002034E4">
        <w:rPr>
          <w:rFonts w:asciiTheme="minorHAnsi" w:hAnsiTheme="minorHAnsi"/>
          <w:sz w:val="22"/>
          <w:szCs w:val="22"/>
        </w:rPr>
        <w:t>číslo bankovního účtu</w:t>
      </w:r>
      <w:r w:rsidRPr="002034E4">
        <w:rPr>
          <w:rFonts w:ascii="Calibri" w:hAnsi="Calibri"/>
          <w:sz w:val="22"/>
          <w:szCs w:val="22"/>
        </w:rPr>
        <w:t>: 1036028886/5500,</w:t>
      </w:r>
    </w:p>
    <w:p w:rsidR="008E326B" w:rsidRPr="00DC3FDD" w:rsidRDefault="00AD7A02" w:rsidP="00AD7A02">
      <w:pPr>
        <w:tabs>
          <w:tab w:val="left" w:pos="426"/>
        </w:tabs>
        <w:ind w:left="426"/>
        <w:rPr>
          <w:rFonts w:ascii="Calibri" w:hAnsi="Calibri"/>
          <w:sz w:val="22"/>
          <w:szCs w:val="22"/>
        </w:rPr>
      </w:pPr>
      <w:r w:rsidRPr="002034E4">
        <w:rPr>
          <w:rFonts w:ascii="Calibri" w:hAnsi="Calibri"/>
          <w:sz w:val="22"/>
          <w:szCs w:val="22"/>
        </w:rPr>
        <w:t>zastoupený: Mgr. Milanem Majerem, předsedou</w:t>
      </w:r>
      <w:r w:rsidRPr="002034E4">
        <w:rPr>
          <w:rFonts w:ascii="Calibri" w:hAnsi="Calibri"/>
          <w:color w:val="000000" w:themeColor="text1"/>
          <w:sz w:val="22"/>
          <w:szCs w:val="22"/>
        </w:rPr>
        <w:t xml:space="preserve"> </w:t>
      </w:r>
      <w:r>
        <w:rPr>
          <w:rFonts w:ascii="Calibri" w:hAnsi="Calibri"/>
          <w:color w:val="000000" w:themeColor="text1"/>
          <w:sz w:val="22"/>
          <w:szCs w:val="22"/>
        </w:rPr>
        <w:t>výboru</w:t>
      </w:r>
    </w:p>
    <w:p w:rsidR="00B91A59" w:rsidRPr="00B91A59" w:rsidRDefault="008E326B" w:rsidP="008E326B">
      <w:pPr>
        <w:tabs>
          <w:tab w:val="left" w:pos="426"/>
        </w:tabs>
        <w:rPr>
          <w:rFonts w:asciiTheme="minorHAnsi" w:hAnsiTheme="minorHAnsi"/>
          <w:i/>
          <w:sz w:val="22"/>
          <w:szCs w:val="22"/>
        </w:rPr>
      </w:pPr>
      <w:r>
        <w:rPr>
          <w:rFonts w:ascii="Calibri" w:hAnsi="Calibri"/>
          <w:sz w:val="22"/>
          <w:szCs w:val="22"/>
        </w:rPr>
        <w:tab/>
      </w:r>
      <w:r w:rsidRPr="00AE6F33">
        <w:rPr>
          <w:rFonts w:ascii="Calibri" w:hAnsi="Calibri"/>
          <w:sz w:val="22"/>
          <w:szCs w:val="22"/>
        </w:rPr>
        <w:t>(dále jen „příjemce“)</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 Úvodní ustanovení</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0A22E6" w:rsidRDefault="000A0147" w:rsidP="000A0147">
      <w:pPr>
        <w:jc w:val="both"/>
        <w:rPr>
          <w:rFonts w:asciiTheme="minorHAnsi" w:hAnsiTheme="minorHAnsi"/>
          <w:sz w:val="22"/>
          <w:szCs w:val="22"/>
        </w:rPr>
      </w:pPr>
    </w:p>
    <w:p w:rsidR="000A0147" w:rsidRPr="000A22E6" w:rsidRDefault="00B91A59" w:rsidP="000A0147">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2016 závazná rovněž Pravidla pro poskytování dotací z Programu podpory sportu města Pardubic v roce 2016 schválená Radou města Pardubice na schůzi dne 14. 12. 2015 usnesením č. 2010/2015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7"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0A0147" w:rsidRPr="000A22E6" w:rsidRDefault="000A0147" w:rsidP="00B91A59">
      <w:pPr>
        <w:tabs>
          <w:tab w:val="left" w:pos="360"/>
        </w:tabs>
        <w:jc w:val="center"/>
        <w:rPr>
          <w:rFonts w:asciiTheme="minorHAnsi" w:hAnsiTheme="minorHAnsi"/>
          <w:sz w:val="22"/>
          <w:szCs w:val="22"/>
        </w:rPr>
      </w:pP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III. Předmět smlouvy</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CE4420">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sidR="00CE4420">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dotaci přijmout a užít ji v souladu s jejím účelovým určením a za podmínek stanovených touto smlouvou. </w:t>
      </w:r>
    </w:p>
    <w:p w:rsidR="000A0147" w:rsidRDefault="000A0147" w:rsidP="000A0147">
      <w:pPr>
        <w:jc w:val="both"/>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lastRenderedPageBreak/>
        <w:t>IV. Výše, účel a způsob poskytnutí dotace</w:t>
      </w:r>
    </w:p>
    <w:p w:rsidR="000A0147" w:rsidRPr="000A22E6" w:rsidRDefault="000A0147" w:rsidP="00B91A59">
      <w:pPr>
        <w:tabs>
          <w:tab w:val="left" w:pos="360"/>
        </w:tabs>
        <w:jc w:val="center"/>
        <w:rPr>
          <w:rFonts w:asciiTheme="minorHAnsi" w:hAnsiTheme="minorHAnsi"/>
          <w:sz w:val="22"/>
          <w:szCs w:val="22"/>
        </w:rPr>
      </w:pPr>
    </w:p>
    <w:p w:rsidR="00CE4420" w:rsidRPr="00B30D48" w:rsidRDefault="000A0147" w:rsidP="00CE4420">
      <w:pPr>
        <w:pStyle w:val="Odstavecseseznamem"/>
        <w:numPr>
          <w:ilvl w:val="0"/>
          <w:numId w:val="16"/>
        </w:numPr>
        <w:ind w:left="284" w:hanging="284"/>
        <w:jc w:val="both"/>
        <w:rPr>
          <w:rFonts w:asciiTheme="minorHAnsi" w:hAnsiTheme="minorHAnsi"/>
          <w:sz w:val="22"/>
          <w:szCs w:val="22"/>
        </w:rPr>
      </w:pPr>
      <w:r w:rsidRPr="00B30D48">
        <w:rPr>
          <w:rFonts w:asciiTheme="minorHAnsi" w:hAnsiTheme="minorHAnsi"/>
          <w:sz w:val="22"/>
          <w:szCs w:val="22"/>
        </w:rPr>
        <w:t xml:space="preserve">Poskytovatel touto smlouvou poskytuje příjemci </w:t>
      </w:r>
      <w:r w:rsidR="008E326B">
        <w:rPr>
          <w:rFonts w:asciiTheme="minorHAnsi" w:hAnsiTheme="minorHAnsi"/>
          <w:sz w:val="22"/>
          <w:szCs w:val="22"/>
        </w:rPr>
        <w:t xml:space="preserve">individuální investiční </w:t>
      </w:r>
      <w:r w:rsidRPr="00B30D48">
        <w:rPr>
          <w:rFonts w:asciiTheme="minorHAnsi" w:hAnsiTheme="minorHAnsi"/>
          <w:sz w:val="22"/>
          <w:szCs w:val="22"/>
        </w:rPr>
        <w:t xml:space="preserve">dotaci z Programu podpory </w:t>
      </w:r>
      <w:r w:rsidR="005135A7" w:rsidRPr="00B30D48">
        <w:rPr>
          <w:rFonts w:asciiTheme="minorHAnsi" w:hAnsiTheme="minorHAnsi"/>
          <w:sz w:val="22"/>
          <w:szCs w:val="22"/>
        </w:rPr>
        <w:t xml:space="preserve">sportu </w:t>
      </w:r>
      <w:r w:rsidRPr="00B30D48">
        <w:rPr>
          <w:rFonts w:asciiTheme="minorHAnsi" w:hAnsiTheme="minorHAnsi"/>
          <w:sz w:val="22"/>
          <w:szCs w:val="22"/>
        </w:rPr>
        <w:t>pro rok 201</w:t>
      </w:r>
      <w:r w:rsidR="00AE6F33" w:rsidRPr="00B30D48">
        <w:rPr>
          <w:rFonts w:asciiTheme="minorHAnsi" w:hAnsiTheme="minorHAnsi"/>
          <w:sz w:val="22"/>
          <w:szCs w:val="22"/>
        </w:rPr>
        <w:t>6</w:t>
      </w:r>
      <w:r w:rsidRPr="00B30D48">
        <w:rPr>
          <w:rFonts w:asciiTheme="minorHAnsi" w:hAnsiTheme="minorHAnsi"/>
          <w:sz w:val="22"/>
          <w:szCs w:val="22"/>
        </w:rPr>
        <w:t xml:space="preserve"> ve </w:t>
      </w:r>
      <w:r w:rsidR="00632395" w:rsidRPr="00B30D48">
        <w:rPr>
          <w:rFonts w:asciiTheme="minorHAnsi" w:hAnsiTheme="minorHAnsi"/>
          <w:sz w:val="22"/>
          <w:szCs w:val="22"/>
        </w:rPr>
        <w:t>výši</w:t>
      </w:r>
      <w:r w:rsidRPr="00B30D48">
        <w:rPr>
          <w:rFonts w:asciiTheme="minorHAnsi" w:hAnsiTheme="minorHAnsi"/>
          <w:sz w:val="22"/>
          <w:szCs w:val="22"/>
        </w:rPr>
        <w:t xml:space="preserve"> </w:t>
      </w:r>
      <w:r w:rsidR="00AD7A02">
        <w:rPr>
          <w:rFonts w:asciiTheme="minorHAnsi" w:hAnsiTheme="minorHAnsi"/>
          <w:sz w:val="22"/>
          <w:szCs w:val="22"/>
        </w:rPr>
        <w:t>3</w:t>
      </w:r>
      <w:r w:rsidR="008E326B">
        <w:rPr>
          <w:rFonts w:asciiTheme="minorHAnsi" w:hAnsiTheme="minorHAnsi"/>
          <w:sz w:val="22"/>
          <w:szCs w:val="22"/>
        </w:rPr>
        <w:t>7</w:t>
      </w:r>
      <w:r w:rsidR="00F90430">
        <w:rPr>
          <w:rFonts w:asciiTheme="minorHAnsi" w:hAnsiTheme="minorHAnsi"/>
          <w:sz w:val="22"/>
          <w:szCs w:val="22"/>
        </w:rPr>
        <w:t xml:space="preserve">0 </w:t>
      </w:r>
      <w:r w:rsidR="00B31A9D" w:rsidRPr="00B30D48">
        <w:rPr>
          <w:rFonts w:asciiTheme="minorHAnsi" w:hAnsiTheme="minorHAnsi"/>
          <w:sz w:val="22"/>
          <w:szCs w:val="22"/>
        </w:rPr>
        <w:t>0</w:t>
      </w:r>
      <w:r w:rsidR="00632395" w:rsidRPr="00B30D48">
        <w:rPr>
          <w:rFonts w:asciiTheme="minorHAnsi" w:hAnsiTheme="minorHAnsi"/>
          <w:sz w:val="22"/>
          <w:szCs w:val="22"/>
        </w:rPr>
        <w:t>00</w:t>
      </w:r>
      <w:r w:rsidRPr="00B30D48">
        <w:rPr>
          <w:rFonts w:asciiTheme="minorHAnsi" w:hAnsiTheme="minorHAnsi"/>
          <w:sz w:val="22"/>
          <w:szCs w:val="22"/>
        </w:rPr>
        <w:t xml:space="preserve"> Kč (slovy: </w:t>
      </w:r>
      <w:proofErr w:type="spellStart"/>
      <w:r w:rsidR="00AD7A02">
        <w:rPr>
          <w:rFonts w:asciiTheme="minorHAnsi" w:hAnsiTheme="minorHAnsi"/>
          <w:sz w:val="22"/>
          <w:szCs w:val="22"/>
        </w:rPr>
        <w:t>třista</w:t>
      </w:r>
      <w:r w:rsidR="008E326B">
        <w:rPr>
          <w:rFonts w:asciiTheme="minorHAnsi" w:hAnsiTheme="minorHAnsi"/>
          <w:sz w:val="22"/>
          <w:szCs w:val="22"/>
        </w:rPr>
        <w:t>sedmdesát</w:t>
      </w:r>
      <w:r w:rsidR="006469C0" w:rsidRPr="00B30D48">
        <w:rPr>
          <w:rFonts w:asciiTheme="minorHAnsi" w:hAnsiTheme="minorHAnsi"/>
          <w:sz w:val="22"/>
          <w:szCs w:val="22"/>
        </w:rPr>
        <w:t>t</w:t>
      </w:r>
      <w:r w:rsidR="00632395" w:rsidRPr="00B30D48">
        <w:rPr>
          <w:rFonts w:asciiTheme="minorHAnsi" w:hAnsiTheme="minorHAnsi"/>
          <w:sz w:val="22"/>
          <w:szCs w:val="22"/>
        </w:rPr>
        <w:t>isíc</w:t>
      </w:r>
      <w:r w:rsidR="006469C0" w:rsidRPr="00B30D48">
        <w:rPr>
          <w:rFonts w:asciiTheme="minorHAnsi" w:hAnsiTheme="minorHAnsi"/>
          <w:sz w:val="22"/>
          <w:szCs w:val="22"/>
        </w:rPr>
        <w:t>k</w:t>
      </w:r>
      <w:r w:rsidRPr="00B30D48">
        <w:rPr>
          <w:rFonts w:asciiTheme="minorHAnsi" w:hAnsiTheme="minorHAnsi"/>
          <w:sz w:val="22"/>
          <w:szCs w:val="22"/>
        </w:rPr>
        <w:t>orunčeských</w:t>
      </w:r>
      <w:proofErr w:type="spellEnd"/>
      <w:r w:rsidRPr="00B30D48">
        <w:rPr>
          <w:rFonts w:asciiTheme="minorHAnsi" w:hAnsiTheme="minorHAnsi"/>
          <w:sz w:val="22"/>
          <w:szCs w:val="22"/>
        </w:rPr>
        <w:t xml:space="preserve">) </w:t>
      </w:r>
      <w:r w:rsidR="00F90430">
        <w:rPr>
          <w:rFonts w:ascii="Calibri" w:hAnsi="Calibri"/>
        </w:rPr>
        <w:t xml:space="preserve">na </w:t>
      </w:r>
      <w:r w:rsidR="00AD7A02">
        <w:rPr>
          <w:rFonts w:asciiTheme="minorHAnsi" w:hAnsiTheme="minorHAnsi"/>
          <w:sz w:val="22"/>
          <w:szCs w:val="22"/>
        </w:rPr>
        <w:t>pořádání utkání sálových sportů v Tipsport aréně Pardubice v roce 2016</w:t>
      </w:r>
      <w:r w:rsidR="00AD7A02" w:rsidRPr="00B30D48">
        <w:rPr>
          <w:rFonts w:asciiTheme="minorHAnsi" w:hAnsiTheme="minorHAnsi"/>
          <w:sz w:val="22"/>
          <w:szCs w:val="22"/>
        </w:rPr>
        <w:t xml:space="preserve"> </w:t>
      </w:r>
      <w:r w:rsidRPr="00B30D48">
        <w:rPr>
          <w:rFonts w:asciiTheme="minorHAnsi" w:hAnsiTheme="minorHAnsi"/>
          <w:sz w:val="22"/>
          <w:szCs w:val="22"/>
        </w:rPr>
        <w:t>(dále jen „projekt“).</w:t>
      </w:r>
    </w:p>
    <w:p w:rsidR="00CE4420" w:rsidRDefault="00CE4420" w:rsidP="00CE4420">
      <w:pPr>
        <w:pStyle w:val="Odstavecseseznamem"/>
        <w:ind w:left="284"/>
        <w:jc w:val="both"/>
        <w:rPr>
          <w:rFonts w:asciiTheme="minorHAnsi" w:hAnsiTheme="minorHAnsi"/>
          <w:sz w:val="22"/>
          <w:szCs w:val="22"/>
        </w:rPr>
      </w:pPr>
    </w:p>
    <w:p w:rsidR="000A0147" w:rsidRDefault="000A0147" w:rsidP="00CE4420">
      <w:pPr>
        <w:pStyle w:val="Odstavecseseznamem"/>
        <w:numPr>
          <w:ilvl w:val="0"/>
          <w:numId w:val="16"/>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w:t>
      </w:r>
      <w:r w:rsidR="00136CDB" w:rsidRPr="00CE4420">
        <w:rPr>
          <w:rFonts w:asciiTheme="minorHAnsi" w:hAnsiTheme="minorHAnsi"/>
          <w:sz w:val="22"/>
          <w:szCs w:val="22"/>
        </w:rPr>
        <w:t>áhlaví smlouvy</w:t>
      </w:r>
      <w:r w:rsidR="00136CDB" w:rsidRPr="00CE4420">
        <w:rPr>
          <w:rFonts w:ascii="Calibri" w:hAnsi="Calibri"/>
          <w:snapToGrid w:val="0"/>
          <w:color w:val="000000"/>
          <w:sz w:val="22"/>
          <w:szCs w:val="22"/>
        </w:rPr>
        <w:t>.</w:t>
      </w:r>
      <w:r w:rsidRPr="00CE4420">
        <w:rPr>
          <w:rFonts w:asciiTheme="minorHAnsi" w:hAnsiTheme="minorHAnsi"/>
          <w:sz w:val="22"/>
          <w:szCs w:val="22"/>
        </w:rPr>
        <w:t xml:space="preserve"> </w:t>
      </w:r>
    </w:p>
    <w:p w:rsidR="00CE4420" w:rsidRDefault="00CE4420" w:rsidP="00CE4420">
      <w:pPr>
        <w:pStyle w:val="Odstavecseseznamem"/>
        <w:ind w:left="284"/>
        <w:jc w:val="both"/>
        <w:rPr>
          <w:rFonts w:asciiTheme="minorHAnsi" w:hAnsiTheme="minorHAnsi"/>
          <w:sz w:val="22"/>
          <w:szCs w:val="22"/>
        </w:rPr>
      </w:pPr>
    </w:p>
    <w:p w:rsidR="00CE4420" w:rsidRPr="00CE4420" w:rsidRDefault="00CE4420" w:rsidP="00CE4420">
      <w:pPr>
        <w:pStyle w:val="Default"/>
        <w:numPr>
          <w:ilvl w:val="0"/>
          <w:numId w:val="16"/>
        </w:numPr>
        <w:ind w:left="284" w:hanging="284"/>
        <w:jc w:val="both"/>
        <w:rPr>
          <w:rFonts w:asciiTheme="minorHAnsi" w:hAnsiTheme="minorHAnsi" w:cs="Tahoma"/>
          <w:sz w:val="22"/>
          <w:szCs w:val="22"/>
        </w:rPr>
      </w:pPr>
      <w:r w:rsidRPr="00CE4420">
        <w:rPr>
          <w:rFonts w:asciiTheme="minorHAnsi" w:hAnsiTheme="minorHAnsi"/>
          <w:sz w:val="22"/>
          <w:szCs w:val="22"/>
        </w:rPr>
        <w:t xml:space="preserve">Finanční prostředky shora uvedené jsou poskytovány v režimu podpory „de </w:t>
      </w:r>
      <w:proofErr w:type="spellStart"/>
      <w:r w:rsidRPr="00CE4420">
        <w:rPr>
          <w:rFonts w:asciiTheme="minorHAnsi" w:hAnsiTheme="minorHAnsi"/>
          <w:sz w:val="22"/>
          <w:szCs w:val="22"/>
        </w:rPr>
        <w:t>minimis</w:t>
      </w:r>
      <w:proofErr w:type="spellEnd"/>
      <w:r w:rsidRPr="00CE4420">
        <w:rPr>
          <w:rFonts w:asciiTheme="minorHAnsi" w:hAnsiTheme="minorHAnsi"/>
          <w:sz w:val="22"/>
          <w:szCs w:val="22"/>
        </w:rPr>
        <w:t xml:space="preserve">“, ve smyslu Nařízení Komise </w:t>
      </w:r>
      <w:r w:rsidRPr="00CE4420">
        <w:rPr>
          <w:rFonts w:asciiTheme="minorHAnsi" w:hAnsiTheme="minorHAnsi"/>
          <w:iCs/>
          <w:sz w:val="22"/>
          <w:szCs w:val="22"/>
        </w:rPr>
        <w:t xml:space="preserve">(EU) č. 1407/2013 ze dne 18. prosince 2013 o použití článků 107 a 108 Smlouvy o fungování Evropské unie na podporu de </w:t>
      </w:r>
      <w:proofErr w:type="spellStart"/>
      <w:r w:rsidRPr="00CE4420">
        <w:rPr>
          <w:rFonts w:asciiTheme="minorHAnsi" w:hAnsiTheme="minorHAnsi"/>
          <w:iCs/>
          <w:sz w:val="22"/>
          <w:szCs w:val="22"/>
        </w:rPr>
        <w:t>minimis</w:t>
      </w:r>
      <w:proofErr w:type="spellEnd"/>
      <w:r w:rsidRPr="00CE4420">
        <w:rPr>
          <w:rFonts w:asciiTheme="minorHAnsi" w:hAnsiTheme="minorHAnsi"/>
          <w:iCs/>
          <w:sz w:val="22"/>
          <w:szCs w:val="22"/>
        </w:rPr>
        <w:t xml:space="preserve"> (</w:t>
      </w:r>
      <w:proofErr w:type="spellStart"/>
      <w:r w:rsidRPr="00CE4420">
        <w:rPr>
          <w:rFonts w:asciiTheme="minorHAnsi" w:hAnsiTheme="minorHAnsi"/>
          <w:iCs/>
          <w:sz w:val="22"/>
          <w:szCs w:val="22"/>
        </w:rPr>
        <w:t>Úř</w:t>
      </w:r>
      <w:proofErr w:type="spellEnd"/>
      <w:r w:rsidRPr="00CE4420">
        <w:rPr>
          <w:rFonts w:asciiTheme="minorHAnsi" w:hAnsiTheme="minorHAnsi"/>
          <w:iCs/>
          <w:sz w:val="22"/>
          <w:szCs w:val="22"/>
        </w:rPr>
        <w:t xml:space="preserve">. </w:t>
      </w:r>
      <w:proofErr w:type="spellStart"/>
      <w:proofErr w:type="gramStart"/>
      <w:r w:rsidRPr="00CE4420">
        <w:rPr>
          <w:rFonts w:asciiTheme="minorHAnsi" w:hAnsiTheme="minorHAnsi"/>
          <w:iCs/>
          <w:sz w:val="22"/>
          <w:szCs w:val="22"/>
        </w:rPr>
        <w:t>věst</w:t>
      </w:r>
      <w:proofErr w:type="spellEnd"/>
      <w:proofErr w:type="gramEnd"/>
      <w:r w:rsidRPr="00CE4420">
        <w:rPr>
          <w:rFonts w:asciiTheme="minorHAnsi" w:hAnsiTheme="minorHAnsi"/>
          <w:iCs/>
          <w:sz w:val="22"/>
          <w:szCs w:val="22"/>
        </w:rPr>
        <w:t xml:space="preserve">. L 352, 24. 12. 2013, s. 1). </w:t>
      </w:r>
    </w:p>
    <w:p w:rsidR="00CE4420" w:rsidRPr="00CE4420" w:rsidRDefault="00CE4420" w:rsidP="00CE4420">
      <w:pPr>
        <w:pStyle w:val="Default"/>
        <w:ind w:left="284"/>
        <w:jc w:val="both"/>
        <w:rPr>
          <w:rFonts w:asciiTheme="minorHAnsi" w:hAnsiTheme="minorHAnsi" w:cs="Tahoma"/>
          <w:sz w:val="22"/>
          <w:szCs w:val="22"/>
        </w:rPr>
      </w:pPr>
    </w:p>
    <w:p w:rsidR="00CE4420" w:rsidRPr="00B30D48" w:rsidRDefault="00AE6F33" w:rsidP="00CE4420">
      <w:pPr>
        <w:pStyle w:val="Default"/>
        <w:numPr>
          <w:ilvl w:val="0"/>
          <w:numId w:val="16"/>
        </w:numPr>
        <w:ind w:left="284" w:hanging="284"/>
        <w:jc w:val="both"/>
        <w:rPr>
          <w:rFonts w:asciiTheme="minorHAnsi" w:hAnsiTheme="minorHAnsi" w:cs="Tahoma"/>
          <w:sz w:val="22"/>
          <w:szCs w:val="22"/>
        </w:rPr>
      </w:pPr>
      <w:r w:rsidRPr="00B30D48">
        <w:rPr>
          <w:rFonts w:asciiTheme="minorHAnsi" w:hAnsiTheme="minorHAnsi" w:cs="Tahoma"/>
          <w:bCs/>
          <w:sz w:val="22"/>
          <w:szCs w:val="22"/>
        </w:rPr>
        <w:t xml:space="preserve">Příjemce prohlašuje, že nenastaly okolnosti, které by vylučovaly aplikaci pravidla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(viz zejm. čl. 1 až 5 Nařízení Komise /EU/ č. 1407/2013), zejm. že poskytnutím této dotace nedojde k takové kumulaci s jinou veřejnou podporou ohledně týchž nákladů, která by způsobila překročení povolené míry veřejné podpory, a že v posledních 3 letech mu nebyla poskytnuta podpora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která by v součtu s podporou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poskytovanou na základě této smlouvy překročila maximální částku povolenou právními předpisy EU upravujícími oblast veřejné podpory (zejména Nařízením Komise /EU/ č. 1407/2013).</w:t>
      </w:r>
    </w:p>
    <w:p w:rsidR="00CE4420" w:rsidRPr="002B6717" w:rsidRDefault="00CE4420" w:rsidP="00CE4420">
      <w:pPr>
        <w:ind w:left="284" w:hanging="284"/>
        <w:jc w:val="both"/>
        <w:rPr>
          <w:rFonts w:asciiTheme="minorHAnsi" w:hAnsiTheme="minorHAnsi"/>
          <w:sz w:val="22"/>
          <w:szCs w:val="22"/>
          <w:u w:val="single"/>
        </w:rPr>
      </w:pPr>
    </w:p>
    <w:p w:rsidR="00CE4420" w:rsidRPr="002B6717" w:rsidRDefault="00CE4420" w:rsidP="00CE4420">
      <w:pPr>
        <w:pStyle w:val="Default"/>
        <w:numPr>
          <w:ilvl w:val="0"/>
          <w:numId w:val="16"/>
        </w:numPr>
        <w:ind w:left="284" w:hanging="284"/>
        <w:jc w:val="both"/>
        <w:rPr>
          <w:rFonts w:asciiTheme="minorHAnsi" w:hAnsiTheme="minorHAnsi"/>
          <w:sz w:val="22"/>
          <w:szCs w:val="22"/>
        </w:rPr>
      </w:pPr>
      <w:r w:rsidRPr="002B6717">
        <w:rPr>
          <w:rFonts w:asciiTheme="minorHAnsi" w:hAnsiTheme="minorHAns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2B6717">
        <w:rPr>
          <w:rFonts w:asciiTheme="minorHAnsi" w:hAnsiTheme="minorHAnsi"/>
          <w:iCs/>
          <w:sz w:val="22"/>
          <w:szCs w:val="22"/>
        </w:rPr>
        <w:t>minimis</w:t>
      </w:r>
      <w:proofErr w:type="spellEnd"/>
      <w:r w:rsidRPr="002B6717">
        <w:rPr>
          <w:rFonts w:asciiTheme="minorHAnsi" w:hAnsiTheme="minorHAnsi"/>
          <w:iCs/>
          <w:sz w:val="22"/>
          <w:szCs w:val="22"/>
        </w:rPr>
        <w:t xml:space="preserve">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rsidR="000A0147" w:rsidRPr="00B91A59" w:rsidRDefault="000A0147" w:rsidP="00B91A59">
      <w:pPr>
        <w:tabs>
          <w:tab w:val="left" w:pos="360"/>
        </w:tabs>
        <w:jc w:val="center"/>
        <w:rPr>
          <w:rFonts w:asciiTheme="minorHAnsi" w:hAnsiTheme="minorHAnsi"/>
          <w:sz w:val="22"/>
          <w:szCs w:val="22"/>
        </w:rPr>
      </w:pPr>
    </w:p>
    <w:p w:rsidR="000A0147" w:rsidRDefault="000A0147" w:rsidP="00B91A59">
      <w:pPr>
        <w:tabs>
          <w:tab w:val="left" w:pos="360"/>
        </w:tabs>
        <w:jc w:val="center"/>
        <w:rPr>
          <w:rFonts w:asciiTheme="minorHAnsi" w:hAnsiTheme="minorHAnsi"/>
          <w:sz w:val="22"/>
          <w:szCs w:val="22"/>
        </w:rPr>
      </w:pPr>
    </w:p>
    <w:p w:rsidR="00C02160" w:rsidRPr="000A22E6" w:rsidRDefault="00C02160"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 Doba dosažení účelu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00D1478E" w:rsidRPr="00B30D48">
        <w:rPr>
          <w:rFonts w:asciiTheme="minorHAnsi" w:hAnsiTheme="minorHAnsi"/>
          <w:b/>
          <w:sz w:val="22"/>
          <w:szCs w:val="22"/>
        </w:rPr>
        <w:t>3</w:t>
      </w:r>
      <w:r w:rsidR="00DA1CFA">
        <w:rPr>
          <w:rFonts w:asciiTheme="minorHAnsi" w:hAnsiTheme="minorHAnsi"/>
          <w:b/>
          <w:sz w:val="22"/>
          <w:szCs w:val="22"/>
        </w:rPr>
        <w:t>1</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A1CFA">
        <w:rPr>
          <w:rFonts w:asciiTheme="minorHAnsi" w:hAnsiTheme="minorHAnsi"/>
          <w:b/>
          <w:sz w:val="22"/>
          <w:szCs w:val="22"/>
        </w:rPr>
        <w:t>12</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1478E" w:rsidRPr="00B30D48">
        <w:rPr>
          <w:rFonts w:asciiTheme="minorHAnsi" w:hAnsiTheme="minorHAnsi"/>
          <w:b/>
          <w:sz w:val="22"/>
          <w:szCs w:val="22"/>
        </w:rPr>
        <w:t>201</w:t>
      </w:r>
      <w:r w:rsidR="00AE6F33" w:rsidRPr="00B30D48">
        <w:rPr>
          <w:rFonts w:asciiTheme="minorHAnsi" w:hAnsiTheme="minorHAnsi"/>
          <w:b/>
          <w:sz w:val="22"/>
          <w:szCs w:val="22"/>
        </w:rPr>
        <w:t>6</w:t>
      </w:r>
    </w:p>
    <w:p w:rsidR="000A0147" w:rsidRPr="000A22E6" w:rsidRDefault="000A0147" w:rsidP="00B91A59">
      <w:pPr>
        <w:tabs>
          <w:tab w:val="left" w:pos="360"/>
        </w:tabs>
        <w:jc w:val="center"/>
        <w:rPr>
          <w:rFonts w:asciiTheme="minorHAnsi" w:hAnsiTheme="minorHAnsi"/>
          <w:sz w:val="22"/>
          <w:szCs w:val="22"/>
        </w:rPr>
      </w:pPr>
    </w:p>
    <w:p w:rsidR="000A0147" w:rsidRDefault="000A0147" w:rsidP="00B91A59">
      <w:pPr>
        <w:tabs>
          <w:tab w:val="left" w:pos="360"/>
        </w:tabs>
        <w:jc w:val="center"/>
        <w:rPr>
          <w:rFonts w:asciiTheme="minorHAnsi" w:hAnsiTheme="minorHAnsi"/>
          <w:sz w:val="22"/>
          <w:szCs w:val="22"/>
        </w:rPr>
      </w:pPr>
    </w:p>
    <w:p w:rsidR="00C02160" w:rsidRPr="000A22E6" w:rsidRDefault="00C02160"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 Podmínky použití dotace, práva a povinnosti smluvních stran</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numPr>
          <w:ilvl w:val="0"/>
          <w:numId w:val="7"/>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0A0147" w:rsidRPr="000A22E6" w:rsidRDefault="00D1478E"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použít poskytnutou dotaci k účelu stanovenému v žádosti a na položky stanovené v nákladovém rozpočtu přiloženém k žádosti podané příjemcem dne </w:t>
      </w:r>
      <w:r w:rsidR="00020D7C">
        <w:rPr>
          <w:rFonts w:asciiTheme="minorHAnsi" w:hAnsiTheme="minorHAnsi"/>
          <w:sz w:val="22"/>
          <w:szCs w:val="22"/>
        </w:rPr>
        <w:t>5</w:t>
      </w:r>
      <w:r w:rsidR="00136CDB" w:rsidRPr="000A22E6">
        <w:rPr>
          <w:rFonts w:asciiTheme="minorHAnsi" w:hAnsiTheme="minorHAnsi"/>
          <w:sz w:val="22"/>
          <w:szCs w:val="22"/>
        </w:rPr>
        <w:t>.</w:t>
      </w:r>
      <w:r w:rsidR="00AE6F33">
        <w:rPr>
          <w:rFonts w:asciiTheme="minorHAnsi" w:hAnsiTheme="minorHAnsi"/>
          <w:sz w:val="22"/>
          <w:szCs w:val="22"/>
        </w:rPr>
        <w:t xml:space="preserve"> </w:t>
      </w:r>
      <w:r w:rsidR="00AD7A02">
        <w:rPr>
          <w:rFonts w:asciiTheme="minorHAnsi" w:hAnsiTheme="minorHAnsi"/>
          <w:sz w:val="22"/>
          <w:szCs w:val="22"/>
        </w:rPr>
        <w:t>9</w:t>
      </w:r>
      <w:r w:rsidR="00136CDB" w:rsidRPr="000A22E6">
        <w:rPr>
          <w:rFonts w:asciiTheme="minorHAnsi" w:hAnsiTheme="minorHAnsi"/>
          <w:sz w:val="22"/>
          <w:szCs w:val="22"/>
        </w:rPr>
        <w:t>.</w:t>
      </w:r>
      <w:r w:rsidR="00AE6F33">
        <w:rPr>
          <w:rFonts w:asciiTheme="minorHAnsi" w:hAnsiTheme="minorHAnsi"/>
          <w:sz w:val="22"/>
          <w:szCs w:val="22"/>
        </w:rPr>
        <w:t xml:space="preserve"> </w:t>
      </w:r>
      <w:r w:rsidR="00136CDB" w:rsidRPr="000A22E6">
        <w:rPr>
          <w:rFonts w:asciiTheme="minorHAnsi" w:hAnsiTheme="minorHAnsi"/>
          <w:sz w:val="22"/>
          <w:szCs w:val="22"/>
        </w:rPr>
        <w:t>201</w:t>
      </w:r>
      <w:r w:rsidR="00AE6F33">
        <w:rPr>
          <w:rFonts w:asciiTheme="minorHAnsi" w:hAnsiTheme="minorHAnsi"/>
          <w:sz w:val="22"/>
          <w:szCs w:val="22"/>
        </w:rPr>
        <w:t>6</w:t>
      </w:r>
      <w:r w:rsidRPr="000A22E6">
        <w:rPr>
          <w:rFonts w:asciiTheme="minorHAnsi" w:hAnsiTheme="minorHAnsi"/>
          <w:sz w:val="22"/>
          <w:szCs w:val="22"/>
        </w:rPr>
        <w:t xml:space="preserve"> a zaevidované poskytovatelem pod č.</w:t>
      </w:r>
      <w:r w:rsidR="00AE6F33">
        <w:rPr>
          <w:rFonts w:asciiTheme="minorHAnsi" w:hAnsiTheme="minorHAnsi"/>
          <w:sz w:val="22"/>
          <w:szCs w:val="22"/>
        </w:rPr>
        <w:t xml:space="preserve"> </w:t>
      </w:r>
      <w:r w:rsidRPr="000A22E6">
        <w:rPr>
          <w:rFonts w:asciiTheme="minorHAnsi" w:hAnsiTheme="minorHAnsi"/>
          <w:sz w:val="22"/>
          <w:szCs w:val="22"/>
        </w:rPr>
        <w:t>j.</w:t>
      </w:r>
      <w:r w:rsidR="000E0E2B">
        <w:rPr>
          <w:rFonts w:asciiTheme="minorHAnsi" w:hAnsiTheme="minorHAnsi"/>
          <w:sz w:val="22"/>
          <w:szCs w:val="22"/>
        </w:rPr>
        <w:t xml:space="preserve"> </w:t>
      </w:r>
      <w:r w:rsidR="00020D7C">
        <w:rPr>
          <w:rFonts w:asciiTheme="minorHAnsi" w:hAnsiTheme="minorHAnsi"/>
          <w:sz w:val="22"/>
          <w:szCs w:val="22"/>
        </w:rPr>
        <w:t>58704</w:t>
      </w:r>
      <w:r w:rsidR="00136CDB" w:rsidRPr="000A22E6">
        <w:rPr>
          <w:rFonts w:asciiTheme="minorHAnsi" w:hAnsiTheme="minorHAnsi"/>
          <w:sz w:val="22"/>
          <w:szCs w:val="22"/>
        </w:rPr>
        <w:t>/</w:t>
      </w:r>
      <w:r w:rsidR="00112860">
        <w:rPr>
          <w:rFonts w:asciiTheme="minorHAnsi" w:hAnsiTheme="minorHAnsi"/>
          <w:sz w:val="22"/>
          <w:szCs w:val="22"/>
        </w:rPr>
        <w:t>20</w:t>
      </w:r>
      <w:r w:rsidR="00136CDB" w:rsidRPr="000A22E6">
        <w:rPr>
          <w:rFonts w:asciiTheme="minorHAnsi" w:hAnsiTheme="minorHAnsi"/>
          <w:sz w:val="22"/>
          <w:szCs w:val="22"/>
        </w:rPr>
        <w:t>1</w:t>
      </w:r>
      <w:r w:rsidR="00EF4EE9">
        <w:rPr>
          <w:rFonts w:asciiTheme="minorHAnsi" w:hAnsiTheme="minorHAnsi"/>
          <w:sz w:val="22"/>
          <w:szCs w:val="22"/>
        </w:rPr>
        <w:t>6</w:t>
      </w:r>
      <w:r w:rsidR="000A0147" w:rsidRPr="000A22E6">
        <w:rPr>
          <w:rFonts w:asciiTheme="minorHAnsi" w:hAnsiTheme="minorHAnsi"/>
          <w:sz w:val="22"/>
          <w:szCs w:val="22"/>
        </w:rPr>
        <w:t xml:space="preserve">, </w:t>
      </w:r>
      <w:r w:rsidR="00B91A59">
        <w:rPr>
          <w:rFonts w:asciiTheme="minorHAnsi" w:hAnsiTheme="minorHAnsi"/>
          <w:sz w:val="22"/>
          <w:szCs w:val="22"/>
        </w:rPr>
        <w:t xml:space="preserve">a </w:t>
      </w:r>
      <w:r w:rsidR="00B91A59" w:rsidRPr="00B7205F">
        <w:rPr>
          <w:rFonts w:asciiTheme="minorHAnsi" w:hAnsiTheme="minorHAnsi"/>
          <w:sz w:val="22"/>
          <w:szCs w:val="22"/>
        </w:rPr>
        <w:t>vyúčtovat dotaci na položky stanovené v rozpočt</w:t>
      </w:r>
      <w:r w:rsidR="00B91A59">
        <w:rPr>
          <w:rFonts w:asciiTheme="minorHAnsi" w:hAnsiTheme="minorHAnsi"/>
          <w:sz w:val="22"/>
          <w:szCs w:val="22"/>
        </w:rPr>
        <w:t>u</w:t>
      </w:r>
      <w:r w:rsidR="00B91A59" w:rsidRPr="00B7205F">
        <w:rPr>
          <w:rFonts w:asciiTheme="minorHAnsi" w:hAnsiTheme="minorHAns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0A0147" w:rsidRPr="000A22E6" w:rsidRDefault="00571C32" w:rsidP="000A0147">
      <w:pPr>
        <w:pStyle w:val="Odstavecseseznamem"/>
        <w:numPr>
          <w:ilvl w:val="0"/>
          <w:numId w:val="8"/>
        </w:numPr>
        <w:jc w:val="both"/>
        <w:rPr>
          <w:rFonts w:ascii="Calibri" w:hAnsi="Calibri"/>
          <w:sz w:val="22"/>
          <w:szCs w:val="22"/>
        </w:rPr>
      </w:pPr>
      <w:r w:rsidRPr="000A22E6">
        <w:rPr>
          <w:rFonts w:ascii="Calibri" w:hAnsi="Calibri"/>
          <w:sz w:val="22"/>
          <w:szCs w:val="22"/>
        </w:rPr>
        <w:lastRenderedPageBreak/>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00D1478E" w:rsidRPr="00B30D48">
        <w:rPr>
          <w:rFonts w:ascii="Calibri" w:hAnsi="Calibri"/>
          <w:b/>
          <w:sz w:val="22"/>
          <w:szCs w:val="22"/>
        </w:rPr>
        <w:t>3</w:t>
      </w:r>
      <w:r w:rsidR="00B30D48" w:rsidRPr="00B30D48">
        <w:rPr>
          <w:rFonts w:ascii="Calibri" w:hAnsi="Calibri"/>
          <w:b/>
          <w:sz w:val="22"/>
          <w:szCs w:val="22"/>
        </w:rPr>
        <w:t>1</w:t>
      </w:r>
      <w:r w:rsidR="00D1478E" w:rsidRPr="00B30D48">
        <w:rPr>
          <w:rFonts w:ascii="Calibri" w:hAnsi="Calibri"/>
          <w:b/>
          <w:sz w:val="22"/>
          <w:szCs w:val="22"/>
        </w:rPr>
        <w:t>.</w:t>
      </w:r>
      <w:r w:rsidR="00EF4EE9" w:rsidRPr="00B30D48">
        <w:rPr>
          <w:rFonts w:ascii="Calibri" w:hAnsi="Calibri"/>
          <w:b/>
          <w:sz w:val="22"/>
          <w:szCs w:val="22"/>
        </w:rPr>
        <w:t xml:space="preserve"> </w:t>
      </w:r>
      <w:r w:rsidR="00C97442">
        <w:rPr>
          <w:rFonts w:ascii="Calibri" w:hAnsi="Calibri"/>
          <w:b/>
          <w:sz w:val="22"/>
          <w:szCs w:val="22"/>
        </w:rPr>
        <w:t>12</w:t>
      </w:r>
      <w:r w:rsidR="00D1478E" w:rsidRPr="00B30D48">
        <w:rPr>
          <w:rFonts w:ascii="Calibri" w:hAnsi="Calibri"/>
          <w:b/>
          <w:sz w:val="22"/>
          <w:szCs w:val="22"/>
        </w:rPr>
        <w:t>.</w:t>
      </w:r>
      <w:r w:rsidR="00C97442">
        <w:rPr>
          <w:rFonts w:ascii="Calibri" w:hAnsi="Calibri"/>
          <w:b/>
          <w:sz w:val="22"/>
          <w:szCs w:val="22"/>
        </w:rPr>
        <w:t xml:space="preserve"> </w:t>
      </w:r>
      <w:r w:rsidR="00D1478E" w:rsidRPr="00B30D48">
        <w:rPr>
          <w:rFonts w:ascii="Calibri" w:hAnsi="Calibri"/>
          <w:b/>
          <w:sz w:val="22"/>
          <w:szCs w:val="22"/>
        </w:rPr>
        <w:t>201</w:t>
      </w:r>
      <w:r w:rsidR="00EF4EE9" w:rsidRPr="00B30D48">
        <w:rPr>
          <w:rFonts w:ascii="Calibri" w:hAnsi="Calibri"/>
          <w:b/>
          <w:sz w:val="22"/>
          <w:szCs w:val="22"/>
        </w:rPr>
        <w:t>6</w:t>
      </w:r>
      <w:r w:rsidRPr="000A22E6">
        <w:rPr>
          <w:rFonts w:ascii="Calibri" w:hAnsi="Calibri"/>
          <w:sz w:val="22"/>
          <w:szCs w:val="22"/>
        </w:rPr>
        <w:t xml:space="preserve"> vyúčtování dotace včetně čestného prohlášení o účelovém použití prostředků dotace</w:t>
      </w:r>
      <w:r w:rsidR="000A0147" w:rsidRPr="000A22E6">
        <w:rPr>
          <w:rFonts w:ascii="Calibri" w:hAnsi="Calibr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0A22E6">
        <w:rPr>
          <w:rFonts w:asciiTheme="minorHAnsi" w:hAnsiTheme="minorHAnsi"/>
          <w:sz w:val="22"/>
          <w:szCs w:val="22"/>
        </w:rPr>
        <w:t>)</w:t>
      </w:r>
      <w:r w:rsidRPr="000A22E6">
        <w:rPr>
          <w:rFonts w:asciiTheme="minorHAnsi" w:hAnsiTheme="minorHAns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rsidR="000A0147" w:rsidRPr="000A22E6" w:rsidRDefault="000A0147" w:rsidP="000A0147">
      <w:pPr>
        <w:jc w:val="both"/>
        <w:rPr>
          <w:rFonts w:asciiTheme="minorHAnsi" w:hAnsiTheme="minorHAnsi"/>
          <w:sz w:val="22"/>
          <w:szCs w:val="22"/>
          <w:u w:val="single"/>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9"/>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0A0147" w:rsidRPr="000A22E6" w:rsidRDefault="00571C32" w:rsidP="000A0147">
      <w:pPr>
        <w:pStyle w:val="Odstavecseseznamem"/>
        <w:numPr>
          <w:ilvl w:val="0"/>
          <w:numId w:val="9"/>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sidR="000A0147" w:rsidRPr="000A22E6">
        <w:rPr>
          <w:rFonts w:ascii="Calibri" w:hAnsi="Calibri"/>
          <w:sz w:val="22"/>
          <w:szCs w:val="22"/>
        </w:rPr>
        <w:t>.</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 Čerpání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.201</w:t>
      </w:r>
      <w:r w:rsidR="00EF4EE9" w:rsidRPr="00B30D48">
        <w:rPr>
          <w:rFonts w:asciiTheme="minorHAnsi" w:hAnsiTheme="minorHAnsi"/>
          <w:b/>
          <w:sz w:val="22"/>
          <w:szCs w:val="22"/>
        </w:rPr>
        <w:t>6</w:t>
      </w:r>
      <w:r w:rsidR="00D1478E" w:rsidRPr="000A22E6">
        <w:rPr>
          <w:rFonts w:asciiTheme="minorHAnsi" w:hAnsiTheme="minorHAnsi"/>
          <w:sz w:val="22"/>
          <w:szCs w:val="22"/>
        </w:rPr>
        <w:t>.</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00EF4EE9" w:rsidRPr="00B30D48">
        <w:rPr>
          <w:rFonts w:asciiTheme="minorHAnsi" w:hAnsiTheme="minorHAnsi"/>
          <w:sz w:val="22"/>
          <w:szCs w:val="22"/>
        </w:rPr>
        <w:t>období</w:t>
      </w:r>
      <w:r w:rsidRPr="00B30D48">
        <w:rPr>
          <w:rFonts w:asciiTheme="minorHAnsi" w:hAnsiTheme="minorHAnsi"/>
          <w:sz w:val="22"/>
          <w:szCs w:val="22"/>
        </w:rPr>
        <w:t xml:space="preserve"> n</w:t>
      </w:r>
      <w:r w:rsidRPr="000A22E6">
        <w:rPr>
          <w:rFonts w:asciiTheme="minorHAnsi" w:hAnsiTheme="minorHAnsi"/>
          <w:sz w:val="22"/>
          <w:szCs w:val="22"/>
        </w:rPr>
        <w:t xml:space="preserve">ásledujícího.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C02160">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EF4EE9" w:rsidRPr="00B30D48">
        <w:rPr>
          <w:rFonts w:asciiTheme="minorHAnsi" w:hAnsiTheme="minorHAnsi"/>
          <w:b/>
          <w:sz w:val="22"/>
          <w:szCs w:val="22"/>
        </w:rPr>
        <w:t>6</w:t>
      </w:r>
      <w:r w:rsidRPr="000A22E6">
        <w:rPr>
          <w:rFonts w:asciiTheme="minorHAnsi" w:hAnsiTheme="minorHAnsi"/>
          <w:sz w:val="22"/>
          <w:szCs w:val="22"/>
        </w:rPr>
        <w:t xml:space="preserve">.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5250A8"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5250A8" w:rsidRPr="00B30D48">
        <w:rPr>
          <w:rFonts w:asciiTheme="minorHAnsi" w:hAnsiTheme="minorHAnsi"/>
          <w:b/>
          <w:sz w:val="22"/>
          <w:szCs w:val="22"/>
        </w:rPr>
        <w:t>6</w:t>
      </w:r>
      <w:r w:rsidRPr="000A22E6">
        <w:rPr>
          <w:rFonts w:asciiTheme="minorHAnsi" w:hAnsiTheme="minorHAnsi"/>
          <w:sz w:val="22"/>
          <w:szCs w:val="22"/>
        </w:rPr>
        <w:t>.</w:t>
      </w:r>
    </w:p>
    <w:p w:rsidR="000A0147" w:rsidRPr="000A22E6" w:rsidRDefault="000A0147" w:rsidP="000A22E6">
      <w:pPr>
        <w:jc w:val="both"/>
        <w:rPr>
          <w:rFonts w:asciiTheme="minorHAnsi" w:hAnsiTheme="minorHAnsi"/>
          <w:sz w:val="22"/>
          <w:szCs w:val="22"/>
        </w:rPr>
      </w:pPr>
    </w:p>
    <w:p w:rsidR="000A0147"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lastRenderedPageBreak/>
        <w:t>V případě zrušení příjemce s likvidací je příjemce povinen neprodleně vrátit nevyčerpané prostředky spolu s vyúčtováním, nejpozději do 30 dnů od oznámení, na účet poskytovatele.</w:t>
      </w:r>
    </w:p>
    <w:p w:rsidR="005F47DD" w:rsidRDefault="005F47DD" w:rsidP="005F47DD">
      <w:pPr>
        <w:jc w:val="both"/>
        <w:rPr>
          <w:rFonts w:asciiTheme="minorHAnsi" w:hAnsiTheme="minorHAnsi"/>
          <w:sz w:val="22"/>
          <w:szCs w:val="22"/>
        </w:rPr>
      </w:pPr>
    </w:p>
    <w:p w:rsidR="005F47DD" w:rsidRDefault="005F47DD" w:rsidP="005F47DD">
      <w:pPr>
        <w:jc w:val="both"/>
        <w:rPr>
          <w:rFonts w:asciiTheme="minorHAnsi" w:hAnsiTheme="minorHAnsi"/>
          <w:sz w:val="22"/>
          <w:szCs w:val="22"/>
        </w:rPr>
      </w:pPr>
    </w:p>
    <w:p w:rsidR="005F47DD" w:rsidRPr="000A22E6" w:rsidRDefault="005F47DD" w:rsidP="005F47DD">
      <w:pPr>
        <w:jc w:val="both"/>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VIII. Uznatelný náklad</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numPr>
          <w:ilvl w:val="0"/>
          <w:numId w:val="10"/>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sidR="00B91A59">
        <w:rPr>
          <w:rFonts w:asciiTheme="minorHAnsi" w:hAnsiTheme="minorHAnsi" w:cs="Tahoma"/>
          <w:sz w:val="22"/>
          <w:szCs w:val="22"/>
        </w:rPr>
        <w:t> </w:t>
      </w:r>
      <w:r w:rsidR="00C02160">
        <w:rPr>
          <w:rFonts w:asciiTheme="minorHAnsi" w:hAnsiTheme="minorHAnsi" w:cs="Tahoma"/>
          <w:sz w:val="22"/>
          <w:szCs w:val="22"/>
        </w:rPr>
        <w:t>žádosti</w:t>
      </w:r>
      <w:r w:rsidRPr="000A22E6">
        <w:rPr>
          <w:rFonts w:asciiTheme="minorHAnsi" w:hAnsiTheme="minorHAnsi" w:cs="Tahoma"/>
          <w:sz w:val="22"/>
          <w:szCs w:val="22"/>
        </w:rPr>
        <w:t>.</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CE4420" w:rsidRDefault="00CE4420" w:rsidP="00B91A59">
      <w:pPr>
        <w:tabs>
          <w:tab w:val="left" w:pos="360"/>
        </w:tabs>
        <w:jc w:val="center"/>
        <w:rPr>
          <w:rFonts w:asciiTheme="minorHAnsi" w:hAnsiTheme="minorHAnsi"/>
          <w:sz w:val="22"/>
          <w:szCs w:val="22"/>
        </w:rPr>
      </w:pPr>
    </w:p>
    <w:p w:rsidR="005F47DD" w:rsidRPr="00B91A59" w:rsidRDefault="005F47DD" w:rsidP="00B91A59">
      <w:pPr>
        <w:tabs>
          <w:tab w:val="left" w:pos="360"/>
        </w:tabs>
        <w:jc w:val="center"/>
        <w:rPr>
          <w:rFonts w:asciiTheme="minorHAnsi" w:hAnsiTheme="minorHAnsi"/>
          <w:sz w:val="22"/>
          <w:szCs w:val="22"/>
        </w:rPr>
      </w:pPr>
    </w:p>
    <w:p w:rsidR="00CE4420" w:rsidRPr="00B91A59" w:rsidRDefault="00CE4420"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IX. Důsledky porušení povinností příjemce</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Za porušení rozpočtové kázně je příjemce povinen provést odvod zpět do rozpočtu statutárního města Pardubice a</w:t>
      </w:r>
      <w:r w:rsidR="00322466" w:rsidRPr="000A22E6">
        <w:rPr>
          <w:rFonts w:asciiTheme="minorHAnsi" w:hAnsiTheme="minorHAnsi"/>
          <w:sz w:val="22"/>
          <w:szCs w:val="22"/>
        </w:rPr>
        <w:t xml:space="preserve"> zaplatit</w:t>
      </w:r>
      <w:r w:rsidRPr="000A22E6">
        <w:rPr>
          <w:rFonts w:asciiTheme="minorHAnsi" w:hAnsiTheme="minorHAnsi"/>
          <w:sz w:val="22"/>
          <w:szCs w:val="22"/>
        </w:rPr>
        <w:t xml:space="preserve"> penále za prodlení s odvodem. </w:t>
      </w:r>
    </w:p>
    <w:p w:rsidR="000A0147" w:rsidRPr="000A22E6" w:rsidRDefault="000A0147" w:rsidP="000A0147">
      <w:pPr>
        <w:jc w:val="both"/>
        <w:rPr>
          <w:rFonts w:asciiTheme="minorHAnsi" w:hAnsiTheme="minorHAnsi"/>
          <w:sz w:val="22"/>
          <w:szCs w:val="22"/>
        </w:rPr>
      </w:pPr>
    </w:p>
    <w:p w:rsidR="000A0147" w:rsidRPr="000A22E6" w:rsidRDefault="00196C43"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w:t>
      </w:r>
      <w:r w:rsidR="000A0147" w:rsidRPr="000A22E6">
        <w:rPr>
          <w:rFonts w:asciiTheme="minorHAnsi" w:hAnsiTheme="minorHAnsi"/>
          <w:sz w:val="22"/>
          <w:szCs w:val="22"/>
        </w:rPr>
        <w:t xml:space="preserve">a porušení méně závažné povinnosti ve smyslu </w:t>
      </w:r>
      <w:proofErr w:type="spellStart"/>
      <w:r w:rsidR="000A0147" w:rsidRPr="000A22E6">
        <w:rPr>
          <w:rFonts w:asciiTheme="minorHAnsi" w:hAnsiTheme="minorHAnsi"/>
          <w:sz w:val="22"/>
          <w:szCs w:val="22"/>
        </w:rPr>
        <w:t>ust</w:t>
      </w:r>
      <w:proofErr w:type="spellEnd"/>
      <w:r w:rsidR="000A0147" w:rsidRPr="000A22E6">
        <w:rPr>
          <w:rFonts w:asciiTheme="minorHAnsi" w:hAnsiTheme="minorHAnsi"/>
          <w:sz w:val="22"/>
          <w:szCs w:val="22"/>
        </w:rPr>
        <w:t>. § 22 odst. 5 zákona o rozpočtových pravidlech územních rozpočtů se považuje:</w:t>
      </w:r>
    </w:p>
    <w:p w:rsidR="000A0147" w:rsidRPr="000A22E6" w:rsidRDefault="000A0147" w:rsidP="000A0147">
      <w:pPr>
        <w:pStyle w:val="Odstavecseseznamem"/>
        <w:numPr>
          <w:ilvl w:val="0"/>
          <w:numId w:val="11"/>
        </w:numPr>
        <w:jc w:val="both"/>
        <w:rPr>
          <w:rFonts w:ascii="Calibri" w:hAnsi="Calibri"/>
          <w:sz w:val="22"/>
          <w:szCs w:val="22"/>
        </w:rPr>
      </w:pPr>
      <w:r w:rsidRPr="000A22E6">
        <w:rPr>
          <w:rFonts w:asciiTheme="minorHAnsi" w:hAnsiTheme="minorHAnsi"/>
          <w:sz w:val="22"/>
          <w:szCs w:val="22"/>
        </w:rPr>
        <w:t>předložení v</w:t>
      </w:r>
      <w:r w:rsidR="00571C32" w:rsidRPr="000A22E6">
        <w:rPr>
          <w:rFonts w:asciiTheme="minorHAnsi" w:hAnsiTheme="minorHAnsi"/>
          <w:sz w:val="22"/>
          <w:szCs w:val="22"/>
        </w:rPr>
        <w:t>yúčtování dotace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10 % z poskytnuté dotace, </w:t>
      </w:r>
      <w:r w:rsidRPr="000A22E6">
        <w:rPr>
          <w:rFonts w:ascii="Calibri" w:hAnsi="Calibri"/>
          <w:sz w:val="22"/>
          <w:szCs w:val="22"/>
        </w:rPr>
        <w:t xml:space="preserve"> </w:t>
      </w:r>
    </w:p>
    <w:p w:rsidR="000A0147" w:rsidRPr="000A22E6" w:rsidRDefault="000A0147" w:rsidP="000A0147">
      <w:pPr>
        <w:pStyle w:val="Odstavecseseznamem"/>
        <w:numPr>
          <w:ilvl w:val="0"/>
          <w:numId w:val="11"/>
        </w:numPr>
        <w:jc w:val="both"/>
        <w:rPr>
          <w:rFonts w:asciiTheme="minorHAnsi" w:hAnsiTheme="minorHAnsi"/>
          <w:sz w:val="22"/>
          <w:szCs w:val="22"/>
        </w:rPr>
      </w:pPr>
      <w:r w:rsidRPr="000A22E6">
        <w:rPr>
          <w:rFonts w:asciiTheme="minorHAnsi" w:hAnsiTheme="minorHAnsi"/>
          <w:sz w:val="22"/>
          <w:szCs w:val="22"/>
        </w:rPr>
        <w:t>oznámení změny identifikačních úd</w:t>
      </w:r>
      <w:r w:rsidR="00571C32" w:rsidRPr="000A22E6">
        <w:rPr>
          <w:rFonts w:asciiTheme="minorHAnsi" w:hAnsiTheme="minorHAnsi"/>
          <w:sz w:val="22"/>
          <w:szCs w:val="22"/>
        </w:rPr>
        <w:t>ajů poskytovateli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5 % z poskytnuté dotace. </w:t>
      </w:r>
      <w:r w:rsidRPr="000A22E6">
        <w:rPr>
          <w:rFonts w:ascii="Calibri" w:hAnsi="Calibri"/>
          <w:sz w:val="22"/>
          <w:szCs w:val="22"/>
        </w:rPr>
        <w:t xml:space="preserve"> </w:t>
      </w:r>
    </w:p>
    <w:p w:rsidR="000A0147" w:rsidRPr="000A22E6" w:rsidRDefault="000A0147" w:rsidP="000A0147">
      <w:pPr>
        <w:ind w:left="357"/>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lastRenderedPageBreak/>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Default="000A0147" w:rsidP="00B91A59">
      <w:pPr>
        <w:tabs>
          <w:tab w:val="left" w:pos="360"/>
        </w:tabs>
        <w:jc w:val="center"/>
        <w:rPr>
          <w:rFonts w:asciiTheme="minorHAnsi" w:hAnsiTheme="minorHAnsi"/>
          <w:sz w:val="22"/>
          <w:szCs w:val="22"/>
        </w:rPr>
      </w:pPr>
    </w:p>
    <w:p w:rsidR="00CE4420" w:rsidRPr="000A22E6" w:rsidRDefault="00CE4420" w:rsidP="00B91A59">
      <w:pPr>
        <w:tabs>
          <w:tab w:val="left" w:pos="360"/>
        </w:tabs>
        <w:jc w:val="center"/>
        <w:rPr>
          <w:rFonts w:asciiTheme="minorHAnsi" w:hAnsiTheme="minorHAnsi"/>
          <w:sz w:val="22"/>
          <w:szCs w:val="22"/>
        </w:rPr>
      </w:pPr>
    </w:p>
    <w:p w:rsidR="000A0147" w:rsidRPr="000A22E6" w:rsidRDefault="000A0147" w:rsidP="000A0147">
      <w:pPr>
        <w:keepLines/>
        <w:ind w:left="426" w:hanging="426"/>
        <w:jc w:val="center"/>
        <w:rPr>
          <w:rFonts w:asciiTheme="minorHAnsi" w:hAnsiTheme="minorHAnsi"/>
          <w:b/>
        </w:rPr>
      </w:pPr>
      <w:r w:rsidRPr="000A22E6">
        <w:rPr>
          <w:rFonts w:asciiTheme="minorHAnsi" w:hAnsiTheme="minorHAnsi"/>
          <w:b/>
        </w:rPr>
        <w:t>X. Zvláštní ustanovení</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0A0147" w:rsidRPr="000A22E6" w:rsidRDefault="000A0147" w:rsidP="000A0147">
      <w:pPr>
        <w:keepLines/>
        <w:jc w:val="both"/>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0A0147" w:rsidRPr="000A22E6" w:rsidRDefault="000A0147" w:rsidP="00B91A59">
      <w:pPr>
        <w:tabs>
          <w:tab w:val="left" w:pos="360"/>
        </w:tabs>
        <w:jc w:val="center"/>
        <w:rPr>
          <w:rFonts w:asciiTheme="minorHAnsi" w:hAnsiTheme="minorHAnsi"/>
          <w:sz w:val="22"/>
          <w:szCs w:val="22"/>
        </w:rPr>
      </w:pPr>
    </w:p>
    <w:p w:rsidR="000A22E6" w:rsidRPr="000A22E6" w:rsidRDefault="000A22E6"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XI. Závěrečná ustanovení</w:t>
      </w:r>
    </w:p>
    <w:p w:rsidR="000A0147" w:rsidRPr="000A22E6" w:rsidRDefault="000A0147" w:rsidP="00B91A59">
      <w:pPr>
        <w:tabs>
          <w:tab w:val="left" w:pos="360"/>
        </w:tabs>
        <w:jc w:val="center"/>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9E4B00" w:rsidRDefault="009E4B00" w:rsidP="009E4B00">
      <w:pPr>
        <w:ind w:left="426"/>
        <w:jc w:val="both"/>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Pr>
          <w:rFonts w:ascii="Calibri" w:hAnsi="Calibri" w:cs="Arial"/>
          <w:sz w:val="22"/>
          <w:szCs w:val="22"/>
        </w:rPr>
        <w:t>.</w:t>
      </w:r>
    </w:p>
    <w:p w:rsidR="009E4B00" w:rsidRDefault="009E4B00" w:rsidP="009E4B00">
      <w:pPr>
        <w:jc w:val="both"/>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strany prohlašují, že žádná část smlouvy nenaplňuje znaky obchodního tajemství (§ 504 z. </w:t>
      </w:r>
      <w:proofErr w:type="gramStart"/>
      <w:r>
        <w:rPr>
          <w:rFonts w:asciiTheme="minorHAnsi" w:hAnsiTheme="minorHAnsi"/>
          <w:sz w:val="22"/>
          <w:szCs w:val="22"/>
        </w:rPr>
        <w:t>č.</w:t>
      </w:r>
      <w:proofErr w:type="gramEnd"/>
      <w:r>
        <w:rPr>
          <w:rFonts w:asciiTheme="minorHAnsi" w:hAnsiTheme="minorHAnsi"/>
          <w:sz w:val="22"/>
          <w:szCs w:val="22"/>
        </w:rPr>
        <w:t xml:space="preserve"> 89/2012 Sb., občanský zákoník)</w:t>
      </w:r>
      <w:r>
        <w:rPr>
          <w:rFonts w:ascii="Calibri" w:hAnsi="Calibri" w:cs="Arial"/>
          <w:sz w:val="22"/>
          <w:szCs w:val="22"/>
        </w:rPr>
        <w:t>.</w:t>
      </w:r>
    </w:p>
    <w:p w:rsidR="009E4B00" w:rsidRDefault="009E4B00" w:rsidP="009E4B00">
      <w:pPr>
        <w:pStyle w:val="Odstavecseseznamem"/>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Příjemce souhlasí se zpracováním svých ve smlouvě uvedených osobních údajů, konkrétně s jejich zveřejněním v registru smluv ve smyslu z. </w:t>
      </w:r>
      <w:proofErr w:type="gramStart"/>
      <w:r>
        <w:rPr>
          <w:rFonts w:asciiTheme="minorHAnsi" w:hAnsiTheme="minorHAnsi"/>
          <w:sz w:val="22"/>
          <w:szCs w:val="22"/>
        </w:rPr>
        <w:t>č.</w:t>
      </w:r>
      <w:proofErr w:type="gramEnd"/>
      <w:r>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0A0147" w:rsidRPr="000A22E6" w:rsidRDefault="000A0147" w:rsidP="002E6D8D">
      <w:pPr>
        <w:ind w:left="426" w:hanging="426"/>
        <w:jc w:val="both"/>
        <w:rPr>
          <w:rFonts w:asciiTheme="minorHAnsi" w:hAnsiTheme="minorHAnsi"/>
          <w:sz w:val="22"/>
          <w:szCs w:val="22"/>
        </w:rPr>
      </w:pPr>
    </w:p>
    <w:p w:rsidR="000A0147" w:rsidRPr="000A22E6" w:rsidRDefault="000A0147" w:rsidP="002E6D8D">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0A22E6" w:rsidRDefault="000A0147" w:rsidP="002E6D8D">
      <w:pPr>
        <w:autoSpaceDE w:val="0"/>
        <w:autoSpaceDN w:val="0"/>
        <w:adjustRightInd w:val="0"/>
        <w:ind w:left="426" w:hanging="426"/>
        <w:jc w:val="both"/>
        <w:rPr>
          <w:rFonts w:ascii="Arial" w:hAnsi="Arial" w:cs="Arial"/>
          <w:color w:val="000000"/>
          <w:sz w:val="22"/>
          <w:szCs w:val="22"/>
        </w:rPr>
      </w:pPr>
    </w:p>
    <w:p w:rsidR="000A0147" w:rsidRPr="000A22E6" w:rsidRDefault="000A0147" w:rsidP="002E6D8D">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0A22E6" w:rsidRDefault="000A0147" w:rsidP="002E6D8D">
      <w:pPr>
        <w:pStyle w:val="Odstavecseseznamem"/>
        <w:ind w:left="426" w:hanging="426"/>
        <w:rPr>
          <w:rFonts w:asciiTheme="minorHAnsi" w:hAnsiTheme="minorHAnsi" w:cs="Arial"/>
          <w:color w:val="000000"/>
          <w:sz w:val="22"/>
          <w:szCs w:val="22"/>
        </w:rPr>
      </w:pPr>
    </w:p>
    <w:p w:rsidR="000A0147" w:rsidRPr="000A22E6" w:rsidRDefault="000A0147" w:rsidP="002E6D8D">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0A0147" w:rsidRPr="000A22E6" w:rsidRDefault="000A0147" w:rsidP="002E6D8D">
      <w:pPr>
        <w:autoSpaceDE w:val="0"/>
        <w:autoSpaceDN w:val="0"/>
        <w:adjustRightInd w:val="0"/>
        <w:ind w:left="426" w:hanging="426"/>
        <w:jc w:val="both"/>
        <w:rPr>
          <w:rFonts w:asciiTheme="minorHAnsi" w:hAnsiTheme="minorHAnsi" w:cs="Arial"/>
          <w:color w:val="000000"/>
          <w:sz w:val="22"/>
          <w:szCs w:val="22"/>
        </w:rPr>
      </w:pPr>
    </w:p>
    <w:p w:rsidR="000A0147" w:rsidRPr="000A22E6" w:rsidRDefault="000A0147" w:rsidP="002E6D8D">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lastRenderedPageBreak/>
        <w:t>Tato smlouva je vyhotovena ve třech stejnopisech, z nichž poskytovatel obdrží dva, příjemce jeden výtisk.</w:t>
      </w:r>
    </w:p>
    <w:p w:rsidR="000A0147" w:rsidRPr="000A22E6" w:rsidRDefault="000A0147" w:rsidP="002E6D8D">
      <w:pPr>
        <w:tabs>
          <w:tab w:val="num" w:pos="360"/>
        </w:tabs>
        <w:ind w:left="426" w:hanging="426"/>
        <w:jc w:val="both"/>
        <w:rPr>
          <w:rFonts w:asciiTheme="minorHAnsi" w:hAnsiTheme="minorHAnsi"/>
          <w:sz w:val="22"/>
          <w:szCs w:val="22"/>
        </w:rPr>
      </w:pPr>
    </w:p>
    <w:p w:rsidR="000A0147" w:rsidRPr="000A22E6" w:rsidRDefault="008E5E21" w:rsidP="008E5E21">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0A0147" w:rsidRDefault="000A0147" w:rsidP="002E6D8D">
      <w:pPr>
        <w:jc w:val="both"/>
        <w:rPr>
          <w:rFonts w:asciiTheme="minorHAnsi" w:hAnsiTheme="minorHAnsi"/>
          <w:sz w:val="22"/>
          <w:szCs w:val="22"/>
        </w:rPr>
      </w:pPr>
    </w:p>
    <w:p w:rsidR="00B91A59" w:rsidRDefault="00B91A59"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0A0147" w:rsidRDefault="000A0147" w:rsidP="002E6D8D">
      <w:pPr>
        <w:jc w:val="both"/>
        <w:rPr>
          <w:rFonts w:asciiTheme="minorHAnsi" w:hAnsiTheme="minorHAnsi"/>
          <w:sz w:val="22"/>
          <w:szCs w:val="22"/>
        </w:rPr>
      </w:pPr>
      <w:r w:rsidRPr="000A22E6">
        <w:rPr>
          <w:rFonts w:asciiTheme="minorHAnsi" w:hAnsiTheme="minorHAnsi"/>
          <w:sz w:val="22"/>
          <w:szCs w:val="22"/>
        </w:rPr>
        <w:t>V Pardubicích dne:</w:t>
      </w:r>
      <w:r w:rsidR="008D74D3">
        <w:rPr>
          <w:rFonts w:asciiTheme="minorHAnsi" w:hAnsiTheme="minorHAnsi"/>
          <w:sz w:val="22"/>
          <w:szCs w:val="22"/>
        </w:rPr>
        <w:t xml:space="preserve"> </w:t>
      </w:r>
      <w:r w:rsidR="00C97442">
        <w:rPr>
          <w:rFonts w:asciiTheme="minorHAnsi" w:hAnsiTheme="minorHAnsi"/>
          <w:sz w:val="22"/>
          <w:szCs w:val="22"/>
        </w:rPr>
        <w:tab/>
      </w: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Default="00C02160" w:rsidP="002E6D8D">
      <w:pPr>
        <w:jc w:val="both"/>
        <w:rPr>
          <w:rFonts w:asciiTheme="minorHAnsi" w:hAnsiTheme="minorHAnsi"/>
          <w:sz w:val="22"/>
          <w:szCs w:val="22"/>
        </w:rPr>
      </w:pPr>
    </w:p>
    <w:p w:rsidR="00C02160" w:rsidRPr="000A22E6" w:rsidRDefault="00C02160" w:rsidP="002E6D8D">
      <w:pPr>
        <w:jc w:val="both"/>
        <w:rPr>
          <w:rFonts w:asciiTheme="minorHAnsi" w:hAnsiTheme="minorHAnsi"/>
          <w:sz w:val="22"/>
          <w:szCs w:val="22"/>
        </w:rPr>
      </w:pPr>
    </w:p>
    <w:p w:rsidR="000A0147" w:rsidRPr="000A22E6" w:rsidRDefault="000A0147" w:rsidP="002E6D8D">
      <w:pPr>
        <w:tabs>
          <w:tab w:val="left" w:pos="5040"/>
        </w:tabs>
        <w:jc w:val="both"/>
        <w:rPr>
          <w:rFonts w:asciiTheme="minorHAnsi" w:hAnsiTheme="minorHAnsi"/>
          <w:sz w:val="22"/>
          <w:szCs w:val="22"/>
        </w:rPr>
      </w:pPr>
    </w:p>
    <w:p w:rsidR="000A0147" w:rsidRPr="000A22E6" w:rsidRDefault="000A0147" w:rsidP="002E6D8D">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4F7354" w:rsidRDefault="004F7354" w:rsidP="004F7354">
      <w:pPr>
        <w:rPr>
          <w:rFonts w:ascii="Calibri" w:hAnsi="Calibri"/>
          <w:sz w:val="22"/>
          <w:szCs w:val="22"/>
        </w:rPr>
      </w:pPr>
    </w:p>
    <w:p w:rsidR="00AE0B12" w:rsidRPr="00B4673A" w:rsidRDefault="00AE0B12" w:rsidP="004F7354">
      <w:pPr>
        <w:rPr>
          <w:rFonts w:ascii="Calibri" w:hAnsi="Calibri"/>
          <w:sz w:val="22"/>
          <w:szCs w:val="22"/>
        </w:rPr>
      </w:pPr>
    </w:p>
    <w:p w:rsidR="004F7354" w:rsidRDefault="004F7354" w:rsidP="004F7354">
      <w:pPr>
        <w:rPr>
          <w:rFonts w:ascii="Calibri" w:hAnsi="Calibri"/>
          <w:sz w:val="22"/>
          <w:szCs w:val="22"/>
        </w:rPr>
      </w:pPr>
    </w:p>
    <w:p w:rsidR="00C02160" w:rsidRDefault="00C02160" w:rsidP="004F7354">
      <w:pPr>
        <w:rPr>
          <w:rFonts w:ascii="Calibri" w:hAnsi="Calibri"/>
          <w:sz w:val="22"/>
          <w:szCs w:val="22"/>
        </w:rPr>
      </w:pPr>
    </w:p>
    <w:p w:rsidR="00C02160" w:rsidRDefault="00C02160" w:rsidP="004F7354">
      <w:pPr>
        <w:rPr>
          <w:rFonts w:ascii="Calibri" w:hAnsi="Calibri"/>
          <w:sz w:val="22"/>
          <w:szCs w:val="22"/>
        </w:rPr>
      </w:pPr>
    </w:p>
    <w:p w:rsidR="00C02160" w:rsidRDefault="00C02160" w:rsidP="004F7354">
      <w:pPr>
        <w:rPr>
          <w:rFonts w:ascii="Calibri" w:hAnsi="Calibri"/>
          <w:sz w:val="22"/>
          <w:szCs w:val="22"/>
        </w:rPr>
      </w:pPr>
    </w:p>
    <w:p w:rsidR="00C02160" w:rsidRDefault="00C02160" w:rsidP="004F7354">
      <w:pPr>
        <w:rPr>
          <w:rFonts w:ascii="Calibri" w:hAnsi="Calibri"/>
          <w:sz w:val="22"/>
          <w:szCs w:val="22"/>
        </w:rPr>
      </w:pPr>
    </w:p>
    <w:p w:rsidR="00C02160" w:rsidRDefault="00C02160" w:rsidP="004F7354">
      <w:pPr>
        <w:rPr>
          <w:rFonts w:ascii="Calibri" w:hAnsi="Calibri"/>
          <w:sz w:val="22"/>
          <w:szCs w:val="22"/>
        </w:rPr>
      </w:pPr>
    </w:p>
    <w:p w:rsidR="00C02160" w:rsidRPr="00B4673A" w:rsidRDefault="00C02160" w:rsidP="004F7354">
      <w:pPr>
        <w:rPr>
          <w:rFonts w:ascii="Calibri" w:hAnsi="Calibri"/>
          <w:sz w:val="22"/>
          <w:szCs w:val="22"/>
        </w:rPr>
      </w:pPr>
    </w:p>
    <w:p w:rsidR="004F7354" w:rsidRPr="00B4673A" w:rsidRDefault="004F7354" w:rsidP="004F7354">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4F7354" w:rsidRPr="00B4673A" w:rsidRDefault="004F7354" w:rsidP="004F7354">
      <w:pPr>
        <w:tabs>
          <w:tab w:val="center" w:pos="1985"/>
          <w:tab w:val="center" w:pos="7088"/>
        </w:tabs>
        <w:rPr>
          <w:rFonts w:ascii="Calibri" w:hAnsi="Calibri"/>
          <w:sz w:val="22"/>
          <w:szCs w:val="22"/>
        </w:rPr>
      </w:pPr>
      <w:r w:rsidRPr="00B4673A">
        <w:rPr>
          <w:rFonts w:ascii="Calibri" w:hAnsi="Calibri"/>
          <w:sz w:val="22"/>
          <w:szCs w:val="22"/>
        </w:rPr>
        <w:tab/>
        <w:t xml:space="preserve">Mgr. Ivana </w:t>
      </w:r>
      <w:proofErr w:type="spellStart"/>
      <w:r w:rsidRPr="00B4673A">
        <w:rPr>
          <w:rFonts w:ascii="Calibri" w:hAnsi="Calibri"/>
          <w:sz w:val="22"/>
          <w:szCs w:val="22"/>
        </w:rPr>
        <w:t>Liedermanová</w:t>
      </w:r>
      <w:proofErr w:type="spellEnd"/>
      <w:r w:rsidRPr="00B4673A">
        <w:rPr>
          <w:rFonts w:ascii="Calibri" w:hAnsi="Calibri"/>
          <w:sz w:val="22"/>
          <w:szCs w:val="22"/>
        </w:rPr>
        <w:tab/>
      </w:r>
      <w:r w:rsidR="00AD7A02">
        <w:rPr>
          <w:rFonts w:ascii="Calibri" w:hAnsi="Calibri"/>
          <w:color w:val="000000" w:themeColor="text1"/>
          <w:sz w:val="22"/>
          <w:szCs w:val="22"/>
        </w:rPr>
        <w:t>Mgr. Milan Majer</w:t>
      </w:r>
    </w:p>
    <w:p w:rsidR="000A0147" w:rsidRPr="000A22E6" w:rsidRDefault="000A0147" w:rsidP="000A0147">
      <w:pPr>
        <w:tabs>
          <w:tab w:val="center" w:pos="1985"/>
          <w:tab w:val="center" w:pos="7088"/>
        </w:tabs>
        <w:rPr>
          <w:rFonts w:asciiTheme="minorHAnsi" w:hAnsiTheme="minorHAnsi"/>
          <w:sz w:val="22"/>
          <w:szCs w:val="22"/>
        </w:rPr>
      </w:pPr>
    </w:p>
    <w:p w:rsidR="00C07B3C" w:rsidRDefault="00C07B3C" w:rsidP="00C07B3C">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0F66D7">
        <w:rPr>
          <w:rFonts w:asciiTheme="minorHAnsi" w:hAnsiTheme="minorHAnsi"/>
          <w:sz w:val="20"/>
          <w:szCs w:val="20"/>
        </w:rPr>
        <w:t>1219</w:t>
      </w:r>
      <w:bookmarkStart w:id="0" w:name="_GoBack"/>
      <w:bookmarkEnd w:id="0"/>
      <w:r w:rsidR="00C97442">
        <w:rPr>
          <w:rFonts w:asciiTheme="minorHAnsi" w:hAnsiTheme="minorHAnsi"/>
          <w:sz w:val="20"/>
          <w:szCs w:val="20"/>
        </w:rPr>
        <w:t>/</w:t>
      </w:r>
      <w:r>
        <w:rPr>
          <w:rFonts w:asciiTheme="minorHAnsi" w:hAnsiTheme="minorHAnsi"/>
          <w:sz w:val="20"/>
          <w:szCs w:val="20"/>
        </w:rPr>
        <w:t>201</w:t>
      </w:r>
      <w:r w:rsidR="005250A8">
        <w:rPr>
          <w:rFonts w:asciiTheme="minorHAnsi" w:hAnsiTheme="minorHAnsi"/>
          <w:sz w:val="20"/>
          <w:szCs w:val="20"/>
        </w:rPr>
        <w:t>6</w:t>
      </w:r>
      <w:r>
        <w:rPr>
          <w:rFonts w:asciiTheme="minorHAnsi" w:hAnsiTheme="minorHAnsi"/>
          <w:sz w:val="20"/>
          <w:szCs w:val="20"/>
        </w:rPr>
        <w:t xml:space="preserve"> ze dne</w:t>
      </w:r>
      <w:r w:rsidR="00B247C4">
        <w:rPr>
          <w:rFonts w:asciiTheme="minorHAnsi" w:hAnsiTheme="minorHAnsi"/>
          <w:sz w:val="20"/>
          <w:szCs w:val="20"/>
        </w:rPr>
        <w:t xml:space="preserve"> </w:t>
      </w:r>
      <w:r w:rsidR="00F90430">
        <w:rPr>
          <w:rFonts w:asciiTheme="minorHAnsi" w:hAnsiTheme="minorHAnsi"/>
          <w:sz w:val="20"/>
          <w:szCs w:val="20"/>
        </w:rPr>
        <w:t>2</w:t>
      </w:r>
      <w:r w:rsidR="00C02160">
        <w:rPr>
          <w:rFonts w:asciiTheme="minorHAnsi" w:hAnsiTheme="minorHAnsi"/>
          <w:sz w:val="20"/>
          <w:szCs w:val="20"/>
        </w:rPr>
        <w:t>6</w:t>
      </w:r>
      <w:r w:rsidR="00F90430">
        <w:rPr>
          <w:rFonts w:asciiTheme="minorHAnsi" w:hAnsiTheme="minorHAnsi"/>
          <w:sz w:val="20"/>
          <w:szCs w:val="20"/>
        </w:rPr>
        <w:t xml:space="preserve">. </w:t>
      </w:r>
      <w:r w:rsidR="00C02160">
        <w:rPr>
          <w:rFonts w:asciiTheme="minorHAnsi" w:hAnsiTheme="minorHAnsi"/>
          <w:sz w:val="20"/>
          <w:szCs w:val="20"/>
        </w:rPr>
        <w:t>9</w:t>
      </w:r>
      <w:r w:rsidR="00F90430">
        <w:rPr>
          <w:rFonts w:asciiTheme="minorHAnsi" w:hAnsiTheme="minorHAnsi"/>
          <w:sz w:val="20"/>
          <w:szCs w:val="20"/>
        </w:rPr>
        <w:t xml:space="preserve">. </w:t>
      </w:r>
      <w:r w:rsidR="00B247C4">
        <w:rPr>
          <w:rFonts w:asciiTheme="minorHAnsi" w:hAnsiTheme="minorHAnsi"/>
          <w:sz w:val="20"/>
          <w:szCs w:val="20"/>
        </w:rPr>
        <w:t>201</w:t>
      </w:r>
      <w:r w:rsidR="005250A8">
        <w:rPr>
          <w:rFonts w:asciiTheme="minorHAnsi" w:hAnsiTheme="minorHAnsi"/>
          <w:sz w:val="20"/>
          <w:szCs w:val="20"/>
        </w:rPr>
        <w:t>6</w:t>
      </w:r>
      <w:r>
        <w:rPr>
          <w:rFonts w:asciiTheme="minorHAnsi" w:hAnsiTheme="minorHAnsi"/>
          <w:sz w:val="20"/>
          <w:szCs w:val="20"/>
        </w:rPr>
        <w:t xml:space="preserve"> </w:t>
      </w:r>
    </w:p>
    <w:p w:rsidR="00540B9C" w:rsidRDefault="00C07B3C" w:rsidP="00C02160">
      <w:pPr>
        <w:jc w:val="center"/>
      </w:pPr>
      <w:r>
        <w:rPr>
          <w:rFonts w:asciiTheme="minorHAnsi" w:hAnsiTheme="minorHAnsi"/>
          <w:sz w:val="20"/>
          <w:szCs w:val="20"/>
        </w:rPr>
        <w:t xml:space="preserve">Mgr. Kazimír Svoboda, ekonomické odd. </w:t>
      </w:r>
      <w:proofErr w:type="gramStart"/>
      <w:r>
        <w:rPr>
          <w:rFonts w:asciiTheme="minorHAnsi" w:hAnsiTheme="minorHAnsi"/>
          <w:sz w:val="20"/>
          <w:szCs w:val="20"/>
        </w:rPr>
        <w:t>odboru</w:t>
      </w:r>
      <w:proofErr w:type="gramEnd"/>
      <w:r>
        <w:rPr>
          <w:rFonts w:asciiTheme="minorHAnsi" w:hAnsiTheme="minorHAnsi"/>
          <w:sz w:val="20"/>
          <w:szCs w:val="20"/>
        </w:rPr>
        <w:t xml:space="preserve"> školství, kultury a </w:t>
      </w:r>
      <w:r w:rsidR="00C02160">
        <w:rPr>
          <w:rFonts w:asciiTheme="minorHAnsi" w:hAnsiTheme="minorHAnsi"/>
          <w:sz w:val="20"/>
          <w:szCs w:val="20"/>
        </w:rPr>
        <w:t xml:space="preserve">sportu Magistrátu města Pardubic </w:t>
      </w:r>
    </w:p>
    <w:sectPr w:rsidR="00540B9C" w:rsidSect="00C02160">
      <w:headerReference w:type="first" r:id="rId8"/>
      <w:pgSz w:w="11907" w:h="16840" w:code="9"/>
      <w:pgMar w:top="1418" w:right="1418" w:bottom="1418" w:left="1418"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22" w:rsidRDefault="00271822">
      <w:r>
        <w:separator/>
      </w:r>
    </w:p>
  </w:endnote>
  <w:endnote w:type="continuationSeparator" w:id="0">
    <w:p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22" w:rsidRDefault="00271822">
      <w:r>
        <w:separator/>
      </w:r>
    </w:p>
  </w:footnote>
  <w:footnote w:type="continuationSeparator" w:id="0">
    <w:p w:rsidR="00271822" w:rsidRDefault="0027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60" w:rsidRDefault="00C02160" w:rsidP="00C02160">
    <w:pPr>
      <w:pStyle w:val="Zhlav"/>
      <w:rPr>
        <w:rFonts w:asciiTheme="minorHAnsi" w:hAnsiTheme="minorHAnsi"/>
        <w:b/>
        <w:sz w:val="22"/>
        <w:szCs w:val="22"/>
      </w:rPr>
    </w:pPr>
  </w:p>
  <w:p w:rsidR="00C02160" w:rsidRDefault="00C02160" w:rsidP="00C02160">
    <w:pPr>
      <w:pStyle w:val="Zhlav"/>
      <w:rPr>
        <w:rFonts w:asciiTheme="minorHAnsi" w:hAnsiTheme="minorHAnsi"/>
        <w:b/>
        <w:sz w:val="22"/>
        <w:szCs w:val="22"/>
      </w:rPr>
    </w:pPr>
  </w:p>
  <w:p w:rsidR="00540B9C" w:rsidRDefault="00540B9C" w:rsidP="00B91A59">
    <w:pPr>
      <w:pStyle w:val="Zhlav"/>
      <w:jc w:val="right"/>
      <w:rPr>
        <w:rFonts w:asciiTheme="minorHAnsi" w:hAnsiTheme="minorHAnsi"/>
        <w:b/>
        <w:sz w:val="22"/>
        <w:szCs w:val="22"/>
      </w:rPr>
    </w:pPr>
  </w:p>
  <w:p w:rsidR="00540B9C" w:rsidRDefault="00540B9C" w:rsidP="00540B9C">
    <w:pPr>
      <w:pStyle w:val="Zhlav"/>
      <w:rPr>
        <w:rFonts w:asciiTheme="minorHAnsi" w:hAnsiTheme="minorHAnsi"/>
        <w:b/>
        <w:sz w:val="22"/>
        <w:szCs w:val="22"/>
      </w:rPr>
    </w:pPr>
  </w:p>
  <w:p w:rsidR="00540B9C" w:rsidRDefault="00540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270727"/>
    <w:multiLevelType w:val="singleLevel"/>
    <w:tmpl w:val="2AE4BD20"/>
    <w:lvl w:ilvl="0">
      <w:start w:val="2"/>
      <w:numFmt w:val="decimal"/>
      <w:lvlText w:val="%1."/>
      <w:lvlJc w:val="left"/>
      <w:pPr>
        <w:tabs>
          <w:tab w:val="num" w:pos="450"/>
        </w:tabs>
        <w:ind w:left="450" w:hanging="450"/>
      </w:pPr>
      <w:rPr>
        <w:rFonts w:cs="Times New Roman" w:hint="default"/>
      </w:rPr>
    </w:lvl>
  </w:abstractNum>
  <w:abstractNum w:abstractNumId="2"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A81B14"/>
    <w:multiLevelType w:val="hybridMultilevel"/>
    <w:tmpl w:val="E4F2A372"/>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B45C9B"/>
    <w:multiLevelType w:val="hybridMultilevel"/>
    <w:tmpl w:val="E2A6A3A0"/>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5"/>
  </w:num>
  <w:num w:numId="5">
    <w:abstractNumId w:val="4"/>
  </w:num>
  <w:num w:numId="6">
    <w:abstractNumId w:val="6"/>
  </w:num>
  <w:num w:numId="7">
    <w:abstractNumId w:val="13"/>
  </w:num>
  <w:num w:numId="8">
    <w:abstractNumId w:val="5"/>
  </w:num>
  <w:num w:numId="9">
    <w:abstractNumId w:val="7"/>
  </w:num>
  <w:num w:numId="10">
    <w:abstractNumId w:val="0"/>
  </w:num>
  <w:num w:numId="11">
    <w:abstractNumId w:val="10"/>
  </w:num>
  <w:num w:numId="12">
    <w:abstractNumId w:val="12"/>
  </w:num>
  <w:num w:numId="13">
    <w:abstractNumId w:val="9"/>
  </w:num>
  <w:num w:numId="14">
    <w:abstractNumId w:val="8"/>
  </w:num>
  <w:num w:numId="15">
    <w:abstractNumId w:val="1"/>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00B45"/>
    <w:rsid w:val="00020D7C"/>
    <w:rsid w:val="00050899"/>
    <w:rsid w:val="0006176B"/>
    <w:rsid w:val="00067CAB"/>
    <w:rsid w:val="000A0147"/>
    <w:rsid w:val="000A22E6"/>
    <w:rsid w:val="000E0E2B"/>
    <w:rsid w:val="000F66D7"/>
    <w:rsid w:val="00112860"/>
    <w:rsid w:val="001239F4"/>
    <w:rsid w:val="00136CDB"/>
    <w:rsid w:val="001538F9"/>
    <w:rsid w:val="00196C43"/>
    <w:rsid w:val="001E0C97"/>
    <w:rsid w:val="002063BE"/>
    <w:rsid w:val="00215B3E"/>
    <w:rsid w:val="00271822"/>
    <w:rsid w:val="0027527A"/>
    <w:rsid w:val="002956E9"/>
    <w:rsid w:val="002B3740"/>
    <w:rsid w:val="002B5391"/>
    <w:rsid w:val="002B6717"/>
    <w:rsid w:val="002D5C38"/>
    <w:rsid w:val="002E6D8D"/>
    <w:rsid w:val="002F00F9"/>
    <w:rsid w:val="003013B9"/>
    <w:rsid w:val="00316909"/>
    <w:rsid w:val="00322466"/>
    <w:rsid w:val="003919D0"/>
    <w:rsid w:val="0041410B"/>
    <w:rsid w:val="00432C35"/>
    <w:rsid w:val="00437332"/>
    <w:rsid w:val="00494968"/>
    <w:rsid w:val="004F7354"/>
    <w:rsid w:val="00506DD7"/>
    <w:rsid w:val="005135A7"/>
    <w:rsid w:val="005250A8"/>
    <w:rsid w:val="00530240"/>
    <w:rsid w:val="00540B9C"/>
    <w:rsid w:val="00571C32"/>
    <w:rsid w:val="005940DA"/>
    <w:rsid w:val="005941CF"/>
    <w:rsid w:val="005954FF"/>
    <w:rsid w:val="005B4B49"/>
    <w:rsid w:val="005F47DD"/>
    <w:rsid w:val="00632395"/>
    <w:rsid w:val="006469C0"/>
    <w:rsid w:val="0071753A"/>
    <w:rsid w:val="00740D7C"/>
    <w:rsid w:val="007E029A"/>
    <w:rsid w:val="007F765A"/>
    <w:rsid w:val="0085515C"/>
    <w:rsid w:val="00877910"/>
    <w:rsid w:val="008C22A2"/>
    <w:rsid w:val="008D53F1"/>
    <w:rsid w:val="008D74D3"/>
    <w:rsid w:val="008E326B"/>
    <w:rsid w:val="008E5E21"/>
    <w:rsid w:val="008E7E19"/>
    <w:rsid w:val="00932B78"/>
    <w:rsid w:val="00940B0D"/>
    <w:rsid w:val="00977D88"/>
    <w:rsid w:val="009A203D"/>
    <w:rsid w:val="009C791C"/>
    <w:rsid w:val="009D60BC"/>
    <w:rsid w:val="009E4B00"/>
    <w:rsid w:val="00A06215"/>
    <w:rsid w:val="00A16F26"/>
    <w:rsid w:val="00A2236F"/>
    <w:rsid w:val="00A24FD7"/>
    <w:rsid w:val="00A60F23"/>
    <w:rsid w:val="00A82683"/>
    <w:rsid w:val="00A93862"/>
    <w:rsid w:val="00AA5702"/>
    <w:rsid w:val="00AD219A"/>
    <w:rsid w:val="00AD7A02"/>
    <w:rsid w:val="00AE0B12"/>
    <w:rsid w:val="00AE6F33"/>
    <w:rsid w:val="00AF360C"/>
    <w:rsid w:val="00B247C4"/>
    <w:rsid w:val="00B25D87"/>
    <w:rsid w:val="00B30D48"/>
    <w:rsid w:val="00B31A9D"/>
    <w:rsid w:val="00B66FF5"/>
    <w:rsid w:val="00B91A59"/>
    <w:rsid w:val="00BC128C"/>
    <w:rsid w:val="00C02160"/>
    <w:rsid w:val="00C07B3C"/>
    <w:rsid w:val="00C8265D"/>
    <w:rsid w:val="00C97442"/>
    <w:rsid w:val="00CE18C6"/>
    <w:rsid w:val="00CE4420"/>
    <w:rsid w:val="00CF2BB9"/>
    <w:rsid w:val="00D1478E"/>
    <w:rsid w:val="00D24AEC"/>
    <w:rsid w:val="00D306F5"/>
    <w:rsid w:val="00D33593"/>
    <w:rsid w:val="00D51D3A"/>
    <w:rsid w:val="00D8571F"/>
    <w:rsid w:val="00D928DE"/>
    <w:rsid w:val="00DA1CFA"/>
    <w:rsid w:val="00DB16DF"/>
    <w:rsid w:val="00DB6C42"/>
    <w:rsid w:val="00DE74F5"/>
    <w:rsid w:val="00E64E25"/>
    <w:rsid w:val="00E77A44"/>
    <w:rsid w:val="00EB398B"/>
    <w:rsid w:val="00EB4874"/>
    <w:rsid w:val="00ED2D4B"/>
    <w:rsid w:val="00EF4EE9"/>
    <w:rsid w:val="00F02374"/>
    <w:rsid w:val="00F05BEC"/>
    <w:rsid w:val="00F173AE"/>
    <w:rsid w:val="00F264C6"/>
    <w:rsid w:val="00F43306"/>
    <w:rsid w:val="00F66E44"/>
    <w:rsid w:val="00F90430"/>
    <w:rsid w:val="00F94283"/>
    <w:rsid w:val="00FE57E7"/>
    <w:rsid w:val="00FF0ED1"/>
    <w:rsid w:val="00FF3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67B1"/>
  <w15:docId w15:val="{A65193E4-B038-4B85-A6CB-D40AFD4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B91A59"/>
    <w:pPr>
      <w:tabs>
        <w:tab w:val="center" w:pos="4536"/>
        <w:tab w:val="right" w:pos="9072"/>
      </w:tabs>
    </w:pPr>
  </w:style>
  <w:style w:type="character" w:customStyle="1" w:styleId="ZhlavChar">
    <w:name w:val="Záhlaví Char"/>
    <w:basedOn w:val="Standardnpsmoodstavce"/>
    <w:link w:val="Zhlav"/>
    <w:uiPriority w:val="99"/>
    <w:rsid w:val="00B91A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744">
      <w:bodyDiv w:val="1"/>
      <w:marLeft w:val="0"/>
      <w:marRight w:val="0"/>
      <w:marTop w:val="0"/>
      <w:marBottom w:val="0"/>
      <w:divBdr>
        <w:top w:val="none" w:sz="0" w:space="0" w:color="auto"/>
        <w:left w:val="none" w:sz="0" w:space="0" w:color="auto"/>
        <w:bottom w:val="none" w:sz="0" w:space="0" w:color="auto"/>
        <w:right w:val="none" w:sz="0" w:space="0" w:color="auto"/>
      </w:divBdr>
    </w:div>
    <w:div w:id="697975751">
      <w:bodyDiv w:val="1"/>
      <w:marLeft w:val="0"/>
      <w:marRight w:val="0"/>
      <w:marTop w:val="0"/>
      <w:marBottom w:val="0"/>
      <w:divBdr>
        <w:top w:val="none" w:sz="0" w:space="0" w:color="auto"/>
        <w:left w:val="none" w:sz="0" w:space="0" w:color="auto"/>
        <w:bottom w:val="none" w:sz="0" w:space="0" w:color="auto"/>
        <w:right w:val="none" w:sz="0" w:space="0" w:color="auto"/>
      </w:divBdr>
    </w:div>
    <w:div w:id="1164541246">
      <w:bodyDiv w:val="1"/>
      <w:marLeft w:val="0"/>
      <w:marRight w:val="0"/>
      <w:marTop w:val="0"/>
      <w:marBottom w:val="0"/>
      <w:divBdr>
        <w:top w:val="none" w:sz="0" w:space="0" w:color="auto"/>
        <w:left w:val="none" w:sz="0" w:space="0" w:color="auto"/>
        <w:bottom w:val="none" w:sz="0" w:space="0" w:color="auto"/>
        <w:right w:val="none" w:sz="0" w:space="0" w:color="auto"/>
      </w:divBdr>
    </w:div>
    <w:div w:id="1308969993">
      <w:bodyDiv w:val="1"/>
      <w:marLeft w:val="0"/>
      <w:marRight w:val="0"/>
      <w:marTop w:val="0"/>
      <w:marBottom w:val="0"/>
      <w:divBdr>
        <w:top w:val="none" w:sz="0" w:space="0" w:color="auto"/>
        <w:left w:val="none" w:sz="0" w:space="0" w:color="auto"/>
        <w:bottom w:val="none" w:sz="0" w:space="0" w:color="auto"/>
        <w:right w:val="none" w:sz="0" w:space="0" w:color="auto"/>
      </w:divBdr>
    </w:div>
    <w:div w:id="18816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dubi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2101</Words>
  <Characters>12400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Svoboda Kazimír</cp:lastModifiedBy>
  <cp:revision>6</cp:revision>
  <cp:lastPrinted>2016-02-16T08:37:00Z</cp:lastPrinted>
  <dcterms:created xsi:type="dcterms:W3CDTF">2016-09-13T07:22:00Z</dcterms:created>
  <dcterms:modified xsi:type="dcterms:W3CDTF">2016-10-18T07:54:00Z</dcterms:modified>
</cp:coreProperties>
</file>