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DC9B3" w14:textId="77777777" w:rsidR="006421A1" w:rsidRPr="000438EE" w:rsidRDefault="006421A1" w:rsidP="000438EE">
      <w:pPr>
        <w:pStyle w:val="Nzev"/>
        <w:jc w:val="center"/>
        <w:rPr>
          <w:lang w:val="en-GB"/>
        </w:rPr>
      </w:pPr>
      <w:r w:rsidRPr="000438EE">
        <w:rPr>
          <w:lang w:val="en-GB"/>
        </w:rPr>
        <w:t xml:space="preserve">Purchase contract for </w:t>
      </w:r>
      <w:r w:rsidR="00EA33EE" w:rsidRPr="000438EE">
        <w:rPr>
          <w:lang w:val="en-GB"/>
        </w:rPr>
        <w:t>g</w:t>
      </w:r>
      <w:r w:rsidRPr="000438EE">
        <w:rPr>
          <w:lang w:val="en-GB"/>
        </w:rPr>
        <w:t xml:space="preserve">ait </w:t>
      </w:r>
      <w:r w:rsidR="00EA33EE" w:rsidRPr="000438EE">
        <w:rPr>
          <w:lang w:val="en-GB"/>
        </w:rPr>
        <w:t>m</w:t>
      </w:r>
      <w:r w:rsidRPr="000438EE">
        <w:rPr>
          <w:lang w:val="en-GB"/>
        </w:rPr>
        <w:t>odules</w:t>
      </w:r>
    </w:p>
    <w:p w14:paraId="7F8FBD7A" w14:textId="77777777" w:rsidR="006421A1" w:rsidRPr="000438EE" w:rsidRDefault="006421A1" w:rsidP="006421A1">
      <w:pPr>
        <w:rPr>
          <w:lang w:val="en-GB"/>
        </w:rPr>
      </w:pPr>
    </w:p>
    <w:p w14:paraId="4864EF46" w14:textId="77777777" w:rsidR="008A457B" w:rsidRDefault="008A457B" w:rsidP="000438EE">
      <w:pPr>
        <w:pStyle w:val="Nadpis1"/>
        <w:rPr>
          <w:lang w:val="en-GB"/>
        </w:rPr>
      </w:pPr>
      <w:r w:rsidRPr="000438EE">
        <w:rPr>
          <w:lang w:val="en-GB"/>
        </w:rPr>
        <w:t>Parties</w:t>
      </w:r>
    </w:p>
    <w:p w14:paraId="633C374E" w14:textId="77777777" w:rsidR="000438EE" w:rsidRPr="000438EE" w:rsidRDefault="000438EE" w:rsidP="000438EE">
      <w:pPr>
        <w:rPr>
          <w:lang w:val="en-GB"/>
        </w:rPr>
      </w:pPr>
      <w:r>
        <w:rPr>
          <w:lang w:val="en-GB"/>
        </w:rPr>
        <w:t>This agreement is made between the following two parties: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438EE" w:rsidRPr="00C562AC" w14:paraId="181D7A3B" w14:textId="77777777" w:rsidTr="000438EE">
        <w:tc>
          <w:tcPr>
            <w:tcW w:w="4531" w:type="dxa"/>
          </w:tcPr>
          <w:p w14:paraId="1822943D" w14:textId="77777777" w:rsidR="000438EE" w:rsidRPr="00C562AC" w:rsidRDefault="000438EE" w:rsidP="000438EE">
            <w:pPr>
              <w:rPr>
                <w:b/>
              </w:rPr>
            </w:pPr>
            <w:r w:rsidRPr="00C562AC">
              <w:rPr>
                <w:b/>
              </w:rPr>
              <w:t>Qualisys:</w:t>
            </w:r>
          </w:p>
        </w:tc>
        <w:tc>
          <w:tcPr>
            <w:tcW w:w="4531" w:type="dxa"/>
          </w:tcPr>
          <w:p w14:paraId="019DA707" w14:textId="77777777" w:rsidR="000438EE" w:rsidRPr="00C562AC" w:rsidRDefault="000438EE" w:rsidP="000438EE">
            <w:pPr>
              <w:rPr>
                <w:b/>
              </w:rPr>
            </w:pPr>
            <w:r w:rsidRPr="00C562AC">
              <w:rPr>
                <w:b/>
              </w:rPr>
              <w:t>Buyer:</w:t>
            </w:r>
          </w:p>
        </w:tc>
      </w:tr>
      <w:tr w:rsidR="000438EE" w14:paraId="59A4823E" w14:textId="77777777" w:rsidTr="000438EE">
        <w:tc>
          <w:tcPr>
            <w:tcW w:w="4531" w:type="dxa"/>
          </w:tcPr>
          <w:p w14:paraId="3DE6F63D" w14:textId="77777777" w:rsidR="000438EE" w:rsidRDefault="000438EE" w:rsidP="000438EE">
            <w:r w:rsidRPr="000438EE">
              <w:t>Qualisys AB</w:t>
            </w:r>
            <w:r w:rsidRPr="000438EE">
              <w:br/>
              <w:t>Kvarnbergsgatan 2</w:t>
            </w:r>
            <w:r w:rsidRPr="000438EE">
              <w:br/>
              <w:t>411 05 Göteborg</w:t>
            </w:r>
            <w:r w:rsidRPr="000438EE">
              <w:br/>
              <w:t>Sweden</w:t>
            </w:r>
          </w:p>
          <w:p w14:paraId="6081481B" w14:textId="64972C4A" w:rsidR="000438EE" w:rsidRDefault="000438EE" w:rsidP="000438EE">
            <w:r>
              <w:t xml:space="preserve">Phone: </w:t>
            </w:r>
          </w:p>
          <w:p w14:paraId="5AB80FF8" w14:textId="168AF138" w:rsidR="000438EE" w:rsidRPr="000438EE" w:rsidRDefault="000438EE" w:rsidP="000438EE">
            <w:pPr>
              <w:rPr>
                <w:lang w:val="en-GB"/>
              </w:rPr>
            </w:pPr>
            <w:r w:rsidRPr="000438EE">
              <w:rPr>
                <w:lang w:val="en-GB"/>
              </w:rPr>
              <w:t xml:space="preserve">Fax: </w:t>
            </w:r>
          </w:p>
          <w:p w14:paraId="624986F7" w14:textId="6B54BF1E" w:rsidR="000438EE" w:rsidRPr="000438EE" w:rsidRDefault="000438EE" w:rsidP="000438EE">
            <w:pPr>
              <w:rPr>
                <w:lang w:val="en-GB"/>
              </w:rPr>
            </w:pPr>
            <w:r w:rsidRPr="000438EE">
              <w:rPr>
                <w:lang w:val="en-GB"/>
              </w:rPr>
              <w:t xml:space="preserve">Email: </w:t>
            </w:r>
          </w:p>
          <w:p w14:paraId="39CBA4D2" w14:textId="77777777" w:rsidR="000438EE" w:rsidRPr="000438EE" w:rsidRDefault="000438EE" w:rsidP="000438EE">
            <w:pPr>
              <w:rPr>
                <w:lang w:val="en-GB"/>
              </w:rPr>
            </w:pPr>
            <w:r w:rsidRPr="000438EE">
              <w:rPr>
                <w:lang w:val="en-GB"/>
              </w:rPr>
              <w:t>VAT: SE 556591116001</w:t>
            </w:r>
          </w:p>
          <w:p w14:paraId="547EE621" w14:textId="77777777" w:rsidR="000438EE" w:rsidRDefault="000438EE" w:rsidP="000438EE"/>
        </w:tc>
        <w:tc>
          <w:tcPr>
            <w:tcW w:w="4531" w:type="dxa"/>
          </w:tcPr>
          <w:p w14:paraId="30EEB9A9" w14:textId="77777777" w:rsidR="00322723" w:rsidRDefault="00322723" w:rsidP="00322723">
            <w:r>
              <w:t>Univerzita Jana Evangelisty Purkyně v Ústí nad Labem</w:t>
            </w:r>
          </w:p>
          <w:p w14:paraId="51555EA3" w14:textId="77777777" w:rsidR="00322723" w:rsidRDefault="00322723" w:rsidP="00322723">
            <w:r>
              <w:t>Pasteurova 3544/1</w:t>
            </w:r>
          </w:p>
          <w:p w14:paraId="531C6FAD" w14:textId="77777777" w:rsidR="00322723" w:rsidRDefault="00322723" w:rsidP="00322723">
            <w:r>
              <w:t>400 96 Ústí nad Labem</w:t>
            </w:r>
          </w:p>
          <w:p w14:paraId="04F51F3C" w14:textId="77777777" w:rsidR="00322723" w:rsidRDefault="00322723" w:rsidP="00322723">
            <w:r>
              <w:t>Czech Republic</w:t>
            </w:r>
          </w:p>
          <w:p w14:paraId="4ABBFD0A" w14:textId="77777777" w:rsidR="00322723" w:rsidRDefault="00322723" w:rsidP="00322723">
            <w:r>
              <w:t>Represented by doc. RNDr. Martinem Balejem, Ph.D. – rector</w:t>
            </w:r>
          </w:p>
          <w:p w14:paraId="28E743F9" w14:textId="0FDDC03F" w:rsidR="00322723" w:rsidRDefault="00322723" w:rsidP="00322723">
            <w:r>
              <w:rPr>
                <w:rStyle w:val="shorttext"/>
                <w:lang w:val="en"/>
              </w:rPr>
              <w:t>In contract matters by</w:t>
            </w:r>
            <w:r>
              <w:t xml:space="preserve"> doc.</w:t>
            </w:r>
            <w:r w:rsidR="000510BF">
              <w:t xml:space="preserve"> </w:t>
            </w:r>
            <w:r>
              <w:t>PhDr. Zdeněk Havel, CSc. – dean of Faculty of Health studies</w:t>
            </w:r>
          </w:p>
          <w:p w14:paraId="4B276B0B" w14:textId="2D34D092" w:rsidR="00322723" w:rsidRDefault="000510BF" w:rsidP="00322723">
            <w:r>
              <w:t xml:space="preserve">Phone: </w:t>
            </w:r>
          </w:p>
          <w:p w14:paraId="424258B1" w14:textId="5E322F74" w:rsidR="00322723" w:rsidRDefault="00322723" w:rsidP="00322723">
            <w:r>
              <w:t xml:space="preserve">Email: </w:t>
            </w:r>
          </w:p>
          <w:p w14:paraId="34FC99C9" w14:textId="1093C448" w:rsidR="000438EE" w:rsidRDefault="00322723" w:rsidP="00322723">
            <w:r>
              <w:t>V</w:t>
            </w:r>
            <w:r w:rsidR="000510BF">
              <w:t>AT:</w:t>
            </w:r>
            <w:r>
              <w:t xml:space="preserve"> CZ44555601</w:t>
            </w:r>
          </w:p>
        </w:tc>
      </w:tr>
    </w:tbl>
    <w:p w14:paraId="172576A4" w14:textId="77777777" w:rsidR="000438EE" w:rsidRDefault="000438EE" w:rsidP="000438EE">
      <w:pPr>
        <w:spacing w:after="0" w:line="240" w:lineRule="auto"/>
      </w:pPr>
    </w:p>
    <w:p w14:paraId="13453D8F" w14:textId="77777777" w:rsidR="008A457B" w:rsidRPr="000438EE" w:rsidRDefault="008A457B" w:rsidP="000438EE">
      <w:pPr>
        <w:pStyle w:val="Nadpis1"/>
        <w:rPr>
          <w:lang w:val="en-GB"/>
        </w:rPr>
      </w:pPr>
      <w:r w:rsidRPr="000438EE">
        <w:rPr>
          <w:lang w:val="en-GB"/>
        </w:rPr>
        <w:t xml:space="preserve">Subject of </w:t>
      </w:r>
      <w:r w:rsidR="000438EE">
        <w:rPr>
          <w:lang w:val="en-GB"/>
        </w:rPr>
        <w:t>agreement</w:t>
      </w:r>
    </w:p>
    <w:p w14:paraId="62575177" w14:textId="77777777" w:rsidR="004B2F70" w:rsidRPr="000438EE" w:rsidRDefault="008A457B" w:rsidP="004B2F70">
      <w:pPr>
        <w:rPr>
          <w:lang w:val="en-GB"/>
        </w:rPr>
      </w:pPr>
      <w:r w:rsidRPr="000438EE">
        <w:rPr>
          <w:lang w:val="en-GB"/>
        </w:rPr>
        <w:t xml:space="preserve">Gait </w:t>
      </w:r>
      <w:r w:rsidR="00EA33EE" w:rsidRPr="000438EE">
        <w:rPr>
          <w:lang w:val="en-GB"/>
        </w:rPr>
        <w:t>m</w:t>
      </w:r>
      <w:r w:rsidRPr="000438EE">
        <w:rPr>
          <w:lang w:val="en-GB"/>
        </w:rPr>
        <w:t>odules are software pack</w:t>
      </w:r>
      <w:r w:rsidR="004B2F70" w:rsidRPr="000438EE">
        <w:rPr>
          <w:lang w:val="en-GB"/>
        </w:rPr>
        <w:t>a</w:t>
      </w:r>
      <w:r w:rsidRPr="000438EE">
        <w:rPr>
          <w:lang w:val="en-GB"/>
        </w:rPr>
        <w:t xml:space="preserve">ges </w:t>
      </w:r>
      <w:r w:rsidR="004B2F70" w:rsidRPr="000438EE">
        <w:rPr>
          <w:lang w:val="en-GB"/>
        </w:rPr>
        <w:t xml:space="preserve">to be used with </w:t>
      </w:r>
      <w:r w:rsidR="000438EE">
        <w:rPr>
          <w:lang w:val="en-GB"/>
        </w:rPr>
        <w:t xml:space="preserve">the </w:t>
      </w:r>
      <w:r w:rsidR="004B2F70" w:rsidRPr="000438EE">
        <w:rPr>
          <w:lang w:val="en-GB"/>
        </w:rPr>
        <w:t xml:space="preserve">Qualisys motion capture system to assess gait. </w:t>
      </w:r>
      <w:r w:rsidR="00EA33EE" w:rsidRPr="000438EE">
        <w:rPr>
          <w:lang w:val="en-GB"/>
        </w:rPr>
        <w:t xml:space="preserve">This document outlines and compares two possible </w:t>
      </w:r>
      <w:r w:rsidR="000438EE">
        <w:rPr>
          <w:lang w:val="en-GB"/>
        </w:rPr>
        <w:t xml:space="preserve">products and documents which </w:t>
      </w:r>
      <w:r w:rsidR="00C562AC">
        <w:rPr>
          <w:lang w:val="en-GB"/>
        </w:rPr>
        <w:t xml:space="preserve">product the </w:t>
      </w:r>
      <w:r w:rsidR="000438EE">
        <w:rPr>
          <w:lang w:val="en-GB"/>
        </w:rPr>
        <w:t>customer</w:t>
      </w:r>
      <w:r w:rsidR="00C562AC">
        <w:rPr>
          <w:lang w:val="en-GB"/>
        </w:rPr>
        <w:t xml:space="preserve"> is intending to purchase</w:t>
      </w:r>
      <w:r w:rsidR="00EA33EE" w:rsidRPr="000438EE">
        <w:rPr>
          <w:lang w:val="en-GB"/>
        </w:rPr>
        <w:t>.</w:t>
      </w:r>
    </w:p>
    <w:p w14:paraId="4ADD3D1D" w14:textId="77777777" w:rsidR="00AF5F0B" w:rsidRPr="000438EE" w:rsidRDefault="00AF5F0B" w:rsidP="00C562AC">
      <w:pPr>
        <w:pStyle w:val="Nadpis1"/>
        <w:rPr>
          <w:lang w:val="en-GB"/>
        </w:rPr>
      </w:pPr>
      <w:r w:rsidRPr="000438EE">
        <w:rPr>
          <w:lang w:val="en-GB"/>
        </w:rPr>
        <w:t>Purchase conditions for Gait Modules</w:t>
      </w:r>
    </w:p>
    <w:p w14:paraId="247E572E" w14:textId="77777777" w:rsidR="00023075" w:rsidRPr="000438EE" w:rsidRDefault="00023075" w:rsidP="00023075">
      <w:pPr>
        <w:rPr>
          <w:lang w:val="en-GB"/>
        </w:rPr>
      </w:pPr>
      <w:r w:rsidRPr="000438EE">
        <w:rPr>
          <w:lang w:val="en-GB"/>
        </w:rPr>
        <w:t xml:space="preserve">Qualisys offers </w:t>
      </w:r>
      <w:r w:rsidR="00AF5F0B" w:rsidRPr="000438EE">
        <w:rPr>
          <w:lang w:val="en-GB"/>
        </w:rPr>
        <w:t>two different</w:t>
      </w:r>
      <w:r w:rsidRPr="000438EE">
        <w:rPr>
          <w:lang w:val="en-GB"/>
        </w:rPr>
        <w:t xml:space="preserve"> </w:t>
      </w:r>
      <w:r w:rsidR="000438EE">
        <w:rPr>
          <w:lang w:val="en-GB"/>
        </w:rPr>
        <w:t>products</w:t>
      </w:r>
      <w:r w:rsidRPr="000438EE">
        <w:rPr>
          <w:lang w:val="en-GB"/>
        </w:rPr>
        <w:t xml:space="preserve"> </w:t>
      </w:r>
      <w:r w:rsidR="00E62A88" w:rsidRPr="000438EE">
        <w:rPr>
          <w:lang w:val="en-GB"/>
        </w:rPr>
        <w:t>to streamline the</w:t>
      </w:r>
      <w:r w:rsidRPr="000438EE">
        <w:rPr>
          <w:lang w:val="en-GB"/>
        </w:rPr>
        <w:t xml:space="preserve"> gait analysis</w:t>
      </w:r>
      <w:r w:rsidR="00E62A88" w:rsidRPr="000438EE">
        <w:rPr>
          <w:lang w:val="en-GB"/>
        </w:rPr>
        <w:t xml:space="preserve"> process</w:t>
      </w:r>
      <w:r w:rsidRPr="000438EE">
        <w:rPr>
          <w:lang w:val="en-GB"/>
        </w:rPr>
        <w:t xml:space="preserve">. </w:t>
      </w:r>
      <w:r w:rsidR="000438EE">
        <w:rPr>
          <w:lang w:val="en-GB"/>
        </w:rPr>
        <w:t xml:space="preserve">One of the products must be selected by the buyer before </w:t>
      </w:r>
      <w:r w:rsidR="00D46D81" w:rsidRPr="000438EE">
        <w:rPr>
          <w:lang w:val="en-GB"/>
        </w:rPr>
        <w:t xml:space="preserve">signing this contract. </w:t>
      </w:r>
    </w:p>
    <w:p w14:paraId="1DE34ACB" w14:textId="77777777" w:rsidR="00F468EC" w:rsidRPr="00322723" w:rsidRDefault="00F468EC" w:rsidP="00F468EC">
      <w:pPr>
        <w:pStyle w:val="Nadpis2"/>
        <w:rPr>
          <w:sz w:val="32"/>
          <w:szCs w:val="32"/>
          <w:lang w:val="en-GB"/>
        </w:rPr>
      </w:pPr>
      <w:r w:rsidRPr="00322723">
        <w:rPr>
          <w:sz w:val="32"/>
          <w:szCs w:val="32"/>
          <w:lang w:val="en-GB"/>
        </w:rPr>
        <w:t>Support agreement</w:t>
      </w:r>
    </w:p>
    <w:p w14:paraId="33B9015F" w14:textId="3CD85072" w:rsidR="00786802" w:rsidRPr="000438EE" w:rsidRDefault="00ED656F" w:rsidP="00786802">
      <w:pPr>
        <w:rPr>
          <w:lang w:val="en-GB"/>
        </w:rPr>
      </w:pPr>
      <w:r>
        <w:rPr>
          <w:lang w:val="en-GB"/>
        </w:rPr>
        <w:t>A v</w:t>
      </w:r>
      <w:r w:rsidR="00786802" w:rsidRPr="000438EE">
        <w:rPr>
          <w:lang w:val="en-GB"/>
        </w:rPr>
        <w:t xml:space="preserve">alid </w:t>
      </w:r>
      <w:r>
        <w:rPr>
          <w:lang w:val="en-GB"/>
        </w:rPr>
        <w:t xml:space="preserve">Qualisys </w:t>
      </w:r>
      <w:r w:rsidR="00786802" w:rsidRPr="000438EE">
        <w:rPr>
          <w:lang w:val="en-GB"/>
        </w:rPr>
        <w:t>su</w:t>
      </w:r>
      <w:r>
        <w:rPr>
          <w:lang w:val="en-GB"/>
        </w:rPr>
        <w:t>p</w:t>
      </w:r>
      <w:r w:rsidR="00786802" w:rsidRPr="000438EE">
        <w:rPr>
          <w:lang w:val="en-GB"/>
        </w:rPr>
        <w:t xml:space="preserve">port agreement must exist to purchase </w:t>
      </w:r>
      <w:r>
        <w:rPr>
          <w:lang w:val="en-GB"/>
        </w:rPr>
        <w:t>a</w:t>
      </w:r>
      <w:r w:rsidR="00786802" w:rsidRPr="000438EE">
        <w:rPr>
          <w:lang w:val="en-GB"/>
        </w:rPr>
        <w:t xml:space="preserve"> Gait module.</w:t>
      </w:r>
      <w:r>
        <w:rPr>
          <w:lang w:val="en-GB"/>
        </w:rPr>
        <w:t xml:space="preserve"> For new systems, this is often included in the purchase of the system (see quote). Existing customers are able to extend or re-new support agreements, see </w:t>
      </w:r>
      <w:hyperlink r:id="rId7" w:history="1">
        <w:r w:rsidRPr="00A04737">
          <w:rPr>
            <w:rStyle w:val="Hypertextovodkaz"/>
            <w:lang w:val="en-GB"/>
          </w:rPr>
          <w:t>http://www.qualisys.com/support/</w:t>
        </w:r>
      </w:hyperlink>
      <w:r w:rsidR="001D4F1F">
        <w:rPr>
          <w:lang w:val="en-GB"/>
        </w:rPr>
        <w:t>.</w:t>
      </w:r>
    </w:p>
    <w:p w14:paraId="5B76791E" w14:textId="77777777" w:rsidR="00023075" w:rsidRPr="000438EE" w:rsidRDefault="00023075" w:rsidP="00C562AC">
      <w:pPr>
        <w:pStyle w:val="Nadpis1"/>
        <w:rPr>
          <w:lang w:val="en-GB"/>
        </w:rPr>
      </w:pPr>
      <w:r w:rsidRPr="000438EE">
        <w:rPr>
          <w:lang w:val="en-GB"/>
        </w:rPr>
        <w:t>Products</w:t>
      </w:r>
    </w:p>
    <w:p w14:paraId="6B116B68" w14:textId="77777777" w:rsidR="00023075" w:rsidRPr="000438EE" w:rsidRDefault="00023075" w:rsidP="00023075">
      <w:pPr>
        <w:rPr>
          <w:lang w:val="en-GB"/>
        </w:rPr>
      </w:pPr>
      <w:r w:rsidRPr="000438EE">
        <w:rPr>
          <w:lang w:val="en-GB"/>
        </w:rPr>
        <w:t>For users</w:t>
      </w:r>
      <w:r w:rsidR="00AF5F0B" w:rsidRPr="000438EE">
        <w:rPr>
          <w:lang w:val="en-GB"/>
        </w:rPr>
        <w:t xml:space="preserve"> performing clinical measurements</w:t>
      </w:r>
      <w:r w:rsidRPr="000438EE">
        <w:rPr>
          <w:lang w:val="en-GB"/>
        </w:rPr>
        <w:t xml:space="preserve">, the </w:t>
      </w:r>
      <w:r w:rsidR="00E62A88" w:rsidRPr="000438EE">
        <w:rPr>
          <w:lang w:val="en-GB"/>
        </w:rPr>
        <w:t xml:space="preserve">PAF </w:t>
      </w:r>
      <w:r w:rsidRPr="000438EE">
        <w:rPr>
          <w:lang w:val="en-GB"/>
        </w:rPr>
        <w:t xml:space="preserve">Clinical Gait Module is the correct choice (Art. No. 150401). The </w:t>
      </w:r>
      <w:r w:rsidR="00AF5F0B" w:rsidRPr="000438EE">
        <w:rPr>
          <w:lang w:val="en-GB"/>
        </w:rPr>
        <w:t>Clinical Gait Mo</w:t>
      </w:r>
      <w:r w:rsidR="00ED656F">
        <w:rPr>
          <w:lang w:val="en-GB"/>
        </w:rPr>
        <w:t>d</w:t>
      </w:r>
      <w:r w:rsidR="00AF5F0B" w:rsidRPr="000438EE">
        <w:rPr>
          <w:lang w:val="en-GB"/>
        </w:rPr>
        <w:t xml:space="preserve">ule is part of the </w:t>
      </w:r>
      <w:r w:rsidRPr="000438EE">
        <w:rPr>
          <w:lang w:val="en-GB"/>
        </w:rPr>
        <w:t>Qualisys Clinical System (QCS)</w:t>
      </w:r>
      <w:r w:rsidR="00AF5F0B" w:rsidRPr="000438EE">
        <w:rPr>
          <w:lang w:val="en-GB"/>
        </w:rPr>
        <w:t>, a</w:t>
      </w:r>
      <w:r w:rsidR="001F1AF4" w:rsidRPr="000438EE">
        <w:rPr>
          <w:lang w:val="en-GB"/>
        </w:rPr>
        <w:t>nd the system as a whole is considered a</w:t>
      </w:r>
      <w:r w:rsidRPr="000438EE">
        <w:rPr>
          <w:lang w:val="en-GB"/>
        </w:rPr>
        <w:t xml:space="preserve"> medical device </w:t>
      </w:r>
      <w:r w:rsidR="001F1AF4" w:rsidRPr="000438EE">
        <w:rPr>
          <w:lang w:val="en-GB"/>
        </w:rPr>
        <w:t>and has</w:t>
      </w:r>
      <w:r w:rsidRPr="000438EE">
        <w:rPr>
          <w:lang w:val="en-GB"/>
        </w:rPr>
        <w:t xml:space="preserve"> Class 1m CE marking.</w:t>
      </w:r>
    </w:p>
    <w:p w14:paraId="16526A1F" w14:textId="77777777" w:rsidR="00023075" w:rsidRDefault="00023075" w:rsidP="00023075">
      <w:pPr>
        <w:rPr>
          <w:lang w:val="en-GB"/>
        </w:rPr>
      </w:pPr>
      <w:r w:rsidRPr="000438EE">
        <w:rPr>
          <w:lang w:val="en-GB"/>
        </w:rPr>
        <w:t xml:space="preserve">For research </w:t>
      </w:r>
      <w:r w:rsidR="00E62A88" w:rsidRPr="000438EE">
        <w:rPr>
          <w:lang w:val="en-GB"/>
        </w:rPr>
        <w:t xml:space="preserve">or other </w:t>
      </w:r>
      <w:r w:rsidRPr="000438EE">
        <w:rPr>
          <w:lang w:val="en-GB"/>
        </w:rPr>
        <w:t xml:space="preserve">users, the general </w:t>
      </w:r>
      <w:r w:rsidR="00E62A88" w:rsidRPr="000438EE">
        <w:rPr>
          <w:lang w:val="en-GB"/>
        </w:rPr>
        <w:t xml:space="preserve">PAF </w:t>
      </w:r>
      <w:r w:rsidRPr="000438EE">
        <w:rPr>
          <w:lang w:val="en-GB"/>
        </w:rPr>
        <w:t xml:space="preserve">Gait Module is the </w:t>
      </w:r>
      <w:r w:rsidR="00ED656F">
        <w:rPr>
          <w:lang w:val="en-GB"/>
        </w:rPr>
        <w:t>correct</w:t>
      </w:r>
      <w:r w:rsidRPr="000438EE">
        <w:rPr>
          <w:lang w:val="en-GB"/>
        </w:rPr>
        <w:t xml:space="preserve"> choice (Art. No. </w:t>
      </w:r>
      <w:r w:rsidR="00E62A88" w:rsidRPr="00ED656F">
        <w:rPr>
          <w:lang w:val="en-GB"/>
        </w:rPr>
        <w:t>150310</w:t>
      </w:r>
      <w:r w:rsidRPr="000438EE">
        <w:rPr>
          <w:lang w:val="en-GB"/>
        </w:rPr>
        <w:t>).</w:t>
      </w:r>
    </w:p>
    <w:p w14:paraId="72BDEC1E" w14:textId="77777777" w:rsidR="00C562AC" w:rsidRDefault="00C562AC" w:rsidP="00C562AC">
      <w:pPr>
        <w:pStyle w:val="Nadpis1"/>
        <w:rPr>
          <w:lang w:val="en-GB"/>
        </w:rPr>
      </w:pPr>
      <w:r>
        <w:rPr>
          <w:lang w:val="en-GB"/>
        </w:rPr>
        <w:t>Intended use</w:t>
      </w:r>
    </w:p>
    <w:p w14:paraId="7B183853" w14:textId="77777777" w:rsidR="00C562AC" w:rsidRDefault="00C562AC" w:rsidP="00C562AC">
      <w:pPr>
        <w:pStyle w:val="Nadpis2"/>
        <w:rPr>
          <w:lang w:val="en-GB"/>
        </w:rPr>
      </w:pPr>
      <w:r>
        <w:rPr>
          <w:lang w:val="en-GB"/>
        </w:rPr>
        <w:t>PAF Clinical Gait Module</w:t>
      </w:r>
    </w:p>
    <w:p w14:paraId="6B35CB0D" w14:textId="77777777" w:rsidR="00C562AC" w:rsidRDefault="00C562AC" w:rsidP="00023075">
      <w:pPr>
        <w:rPr>
          <w:lang w:val="en-GB"/>
        </w:rPr>
      </w:pPr>
      <w:r w:rsidRPr="00C562AC">
        <w:rPr>
          <w:lang w:val="en-GB"/>
        </w:rPr>
        <w:t>The Qualisys Clinical System is a camera and computer system used to quantify and graphically display human movement patterns for adults and children. It is intended to be used for movement analysis in the fields of gait analysis, orthopaedics, rehabilitation, sports medicine and ergonomics.</w:t>
      </w:r>
    </w:p>
    <w:p w14:paraId="09BB9827" w14:textId="77777777" w:rsidR="00C562AC" w:rsidRDefault="00C562AC" w:rsidP="00023075">
      <w:pPr>
        <w:rPr>
          <w:lang w:val="en-GB"/>
        </w:rPr>
      </w:pPr>
      <w:r w:rsidRPr="00C562AC">
        <w:rPr>
          <w:lang w:val="en-GB"/>
        </w:rPr>
        <w:lastRenderedPageBreak/>
        <w:t>The movement analysis report can be one part of the treatment assessment and no treatment decision shall be based on the movement analysis report as stand-alone data.</w:t>
      </w:r>
    </w:p>
    <w:p w14:paraId="7CC8CF54" w14:textId="77777777" w:rsidR="00C562AC" w:rsidRDefault="00C562AC" w:rsidP="00023075">
      <w:pPr>
        <w:rPr>
          <w:lang w:val="en-GB"/>
        </w:rPr>
      </w:pPr>
      <w:r w:rsidRPr="00C562AC">
        <w:rPr>
          <w:lang w:val="en-GB"/>
        </w:rPr>
        <w:t>The product is intended for professional use only, and is to be used by qualified professionals, trained in the use of the system.</w:t>
      </w:r>
    </w:p>
    <w:p w14:paraId="3EC6CE70" w14:textId="77777777" w:rsidR="00C562AC" w:rsidRDefault="00C562AC" w:rsidP="00C562AC">
      <w:pPr>
        <w:pStyle w:val="Nadpis2"/>
        <w:rPr>
          <w:lang w:val="en-GB"/>
        </w:rPr>
      </w:pPr>
      <w:r>
        <w:rPr>
          <w:lang w:val="en-GB"/>
        </w:rPr>
        <w:t>PAF Gait Module</w:t>
      </w:r>
    </w:p>
    <w:p w14:paraId="6BEA8184" w14:textId="77777777" w:rsidR="00C562AC" w:rsidRPr="000438EE" w:rsidRDefault="00C562AC" w:rsidP="00023075">
      <w:pPr>
        <w:rPr>
          <w:lang w:val="en-GB"/>
        </w:rPr>
      </w:pPr>
      <w:r>
        <w:rPr>
          <w:lang w:val="en-GB"/>
        </w:rPr>
        <w:t xml:space="preserve">This gait module </w:t>
      </w:r>
      <w:r w:rsidRPr="00C562AC">
        <w:rPr>
          <w:lang w:val="en-GB"/>
        </w:rPr>
        <w:t>is intended for research use only and is not a Medical Device. Clinical use is defined as performing measurements on patients for the purpose of diagnosis, treatment assessments or monitoring.</w:t>
      </w:r>
    </w:p>
    <w:p w14:paraId="1E779533" w14:textId="77777777" w:rsidR="00A644C2" w:rsidRPr="00C562AC" w:rsidRDefault="00023075" w:rsidP="00C562AC">
      <w:pPr>
        <w:pStyle w:val="Nadpis1"/>
        <w:rPr>
          <w:lang w:val="en-GB"/>
        </w:rPr>
      </w:pPr>
      <w:r w:rsidRPr="00C562AC">
        <w:rPr>
          <w:lang w:val="en-GB"/>
        </w:rPr>
        <w:t>Comparison</w:t>
      </w:r>
    </w:p>
    <w:p w14:paraId="6CA37CE6" w14:textId="77777777" w:rsidR="00C562AC" w:rsidRPr="000438EE" w:rsidRDefault="00C562AC" w:rsidP="00C562AC">
      <w:pPr>
        <w:rPr>
          <w:lang w:val="en-GB"/>
        </w:rPr>
      </w:pPr>
      <w:r>
        <w:rPr>
          <w:lang w:val="en-GB"/>
        </w:rPr>
        <w:t>The main differences between the</w:t>
      </w:r>
      <w:r w:rsidRPr="000438EE">
        <w:rPr>
          <w:lang w:val="en-GB"/>
        </w:rPr>
        <w:t xml:space="preserve"> PAF Clinical Gait Module and PAF Gait Module a</w:t>
      </w:r>
      <w:r>
        <w:rPr>
          <w:lang w:val="en-GB"/>
        </w:rPr>
        <w:t>re</w:t>
      </w:r>
      <w:r w:rsidRPr="000438EE">
        <w:rPr>
          <w:lang w:val="en-GB"/>
        </w:rPr>
        <w:t xml:space="preserve"> described </w:t>
      </w:r>
      <w:r>
        <w:rPr>
          <w:lang w:val="en-GB"/>
        </w:rPr>
        <w:t>in the following table</w:t>
      </w:r>
      <w:r w:rsidRPr="000438EE">
        <w:rPr>
          <w:lang w:val="en-GB"/>
        </w:rPr>
        <w:t>.</w:t>
      </w:r>
    </w:p>
    <w:tbl>
      <w:tblPr>
        <w:tblStyle w:val="Mkatabulky"/>
        <w:tblW w:w="0" w:type="auto"/>
        <w:tblLook w:val="04A0" w:firstRow="1" w:lastRow="0" w:firstColumn="1" w:lastColumn="0" w:noHBand="0" w:noVBand="1"/>
      </w:tblPr>
      <w:tblGrid>
        <w:gridCol w:w="2405"/>
        <w:gridCol w:w="3328"/>
        <w:gridCol w:w="3329"/>
      </w:tblGrid>
      <w:tr w:rsidR="00FB247E" w:rsidRPr="0057380E" w14:paraId="5118601D" w14:textId="77777777" w:rsidTr="002D6580">
        <w:trPr>
          <w:cantSplit/>
        </w:trPr>
        <w:tc>
          <w:tcPr>
            <w:tcW w:w="2405" w:type="dxa"/>
          </w:tcPr>
          <w:p w14:paraId="56FB664F" w14:textId="77777777" w:rsidR="00FB247E" w:rsidRPr="00C562AC" w:rsidRDefault="00FB247E" w:rsidP="002D6580">
            <w:pPr>
              <w:keepNext/>
              <w:keepLines/>
              <w:rPr>
                <w:b/>
                <w:lang w:val="en-GB"/>
              </w:rPr>
            </w:pPr>
          </w:p>
        </w:tc>
        <w:tc>
          <w:tcPr>
            <w:tcW w:w="3328" w:type="dxa"/>
          </w:tcPr>
          <w:p w14:paraId="0590CE21" w14:textId="77777777" w:rsidR="00FB247E" w:rsidRPr="002D6580" w:rsidRDefault="00AF5F0B" w:rsidP="002D6580">
            <w:pPr>
              <w:keepNext/>
              <w:keepLines/>
              <w:rPr>
                <w:b/>
                <w:lang w:val="en-GB"/>
              </w:rPr>
            </w:pPr>
            <w:r w:rsidRPr="002D6580">
              <w:rPr>
                <w:b/>
                <w:lang w:val="en-GB"/>
              </w:rPr>
              <w:t xml:space="preserve">PAF </w:t>
            </w:r>
            <w:r w:rsidR="00FB247E" w:rsidRPr="002D6580">
              <w:rPr>
                <w:b/>
                <w:lang w:val="en-GB"/>
              </w:rPr>
              <w:t>Gait Module</w:t>
            </w:r>
          </w:p>
          <w:p w14:paraId="1F406AE8" w14:textId="77777777" w:rsidR="00FB247E" w:rsidRPr="00AF5F0B" w:rsidRDefault="00FB247E" w:rsidP="002D6580">
            <w:pPr>
              <w:keepNext/>
              <w:keepLines/>
              <w:rPr>
                <w:b/>
                <w:lang w:val="en-GB"/>
              </w:rPr>
            </w:pPr>
            <w:r w:rsidRPr="00AF5F0B">
              <w:rPr>
                <w:b/>
                <w:lang w:val="en-GB"/>
              </w:rPr>
              <w:t xml:space="preserve">Art. No. </w:t>
            </w:r>
            <w:r w:rsidR="00E62A88" w:rsidRPr="00ED656F">
              <w:rPr>
                <w:b/>
                <w:lang w:val="en-GB"/>
              </w:rPr>
              <w:t>150310</w:t>
            </w:r>
          </w:p>
        </w:tc>
        <w:tc>
          <w:tcPr>
            <w:tcW w:w="3329" w:type="dxa"/>
          </w:tcPr>
          <w:p w14:paraId="0552127D" w14:textId="77777777" w:rsidR="00FB247E" w:rsidRPr="00AF5F0B" w:rsidRDefault="00AF5F0B" w:rsidP="002D6580">
            <w:pPr>
              <w:keepNext/>
              <w:keepLines/>
              <w:rPr>
                <w:b/>
                <w:lang w:val="en-GB"/>
              </w:rPr>
            </w:pPr>
            <w:r>
              <w:rPr>
                <w:b/>
                <w:lang w:val="en-GB"/>
              </w:rPr>
              <w:t xml:space="preserve">PAF </w:t>
            </w:r>
            <w:r w:rsidR="00A644C2" w:rsidRPr="00AF5F0B">
              <w:rPr>
                <w:b/>
                <w:lang w:val="en-GB"/>
              </w:rPr>
              <w:t>Clinical Gait Module</w:t>
            </w:r>
          </w:p>
          <w:p w14:paraId="389BEE79" w14:textId="77777777" w:rsidR="00FB247E" w:rsidRPr="00AF5F0B" w:rsidRDefault="00FB247E" w:rsidP="002D6580">
            <w:pPr>
              <w:keepNext/>
              <w:keepLines/>
              <w:rPr>
                <w:b/>
                <w:lang w:val="en-GB"/>
              </w:rPr>
            </w:pPr>
            <w:r w:rsidRPr="00AF5F0B">
              <w:rPr>
                <w:b/>
                <w:lang w:val="en-GB"/>
              </w:rPr>
              <w:t xml:space="preserve">Art. No. </w:t>
            </w:r>
            <w:r w:rsidR="00023075" w:rsidRPr="00AF5F0B">
              <w:rPr>
                <w:b/>
                <w:lang w:val="en-GB"/>
              </w:rPr>
              <w:t>150401</w:t>
            </w:r>
          </w:p>
        </w:tc>
      </w:tr>
      <w:tr w:rsidR="004B2F70" w:rsidRPr="00FB247E" w14:paraId="4E4BBF29" w14:textId="77777777" w:rsidTr="002D6580">
        <w:trPr>
          <w:cantSplit/>
        </w:trPr>
        <w:tc>
          <w:tcPr>
            <w:tcW w:w="2405" w:type="dxa"/>
          </w:tcPr>
          <w:p w14:paraId="2F2C0F4E" w14:textId="77777777" w:rsidR="004B2F70" w:rsidRPr="00023075" w:rsidRDefault="004B2F70" w:rsidP="002D6580">
            <w:pPr>
              <w:keepNext/>
              <w:keepLines/>
              <w:rPr>
                <w:b/>
                <w:lang w:val="en-GB"/>
              </w:rPr>
            </w:pPr>
            <w:r>
              <w:rPr>
                <w:b/>
                <w:lang w:val="en-GB"/>
              </w:rPr>
              <w:t>Price</w:t>
            </w:r>
          </w:p>
        </w:tc>
        <w:tc>
          <w:tcPr>
            <w:tcW w:w="3328" w:type="dxa"/>
          </w:tcPr>
          <w:p w14:paraId="4853E3D9" w14:textId="77777777" w:rsidR="004B2F70" w:rsidRPr="002D6580" w:rsidRDefault="004B2F70" w:rsidP="002D6580">
            <w:pPr>
              <w:keepNext/>
              <w:keepLines/>
              <w:rPr>
                <w:lang w:val="en-US"/>
              </w:rPr>
            </w:pPr>
            <w:r>
              <w:rPr>
                <w:lang w:val="en-GB"/>
              </w:rPr>
              <w:t xml:space="preserve">5000 </w:t>
            </w:r>
            <w:r w:rsidR="00786802">
              <w:rPr>
                <w:lang w:val="en-GB"/>
              </w:rPr>
              <w:t>EUR</w:t>
            </w:r>
            <w:r w:rsidR="00D46D81">
              <w:rPr>
                <w:lang w:val="en-GB"/>
              </w:rPr>
              <w:t xml:space="preserve"> </w:t>
            </w:r>
            <w:r w:rsidR="00D46D81">
              <w:rPr>
                <w:lang w:val="en-US"/>
              </w:rPr>
              <w:t>(excl. VAT)</w:t>
            </w:r>
          </w:p>
        </w:tc>
        <w:tc>
          <w:tcPr>
            <w:tcW w:w="3329" w:type="dxa"/>
          </w:tcPr>
          <w:p w14:paraId="5558E4BB" w14:textId="77777777" w:rsidR="004B2F70" w:rsidRPr="00FB247E" w:rsidRDefault="004B2F70" w:rsidP="002D6580">
            <w:pPr>
              <w:keepNext/>
              <w:keepLines/>
              <w:rPr>
                <w:lang w:val="en-GB"/>
              </w:rPr>
            </w:pPr>
            <w:r>
              <w:rPr>
                <w:lang w:val="en-GB"/>
              </w:rPr>
              <w:t xml:space="preserve">7000 </w:t>
            </w:r>
            <w:r w:rsidR="00786802">
              <w:rPr>
                <w:lang w:val="en-GB"/>
              </w:rPr>
              <w:t>EUR</w:t>
            </w:r>
            <w:r w:rsidR="00D46D81">
              <w:rPr>
                <w:lang w:val="en-GB"/>
              </w:rPr>
              <w:t xml:space="preserve"> </w:t>
            </w:r>
            <w:r w:rsidR="00D46D81">
              <w:rPr>
                <w:lang w:val="en-US"/>
              </w:rPr>
              <w:t>(excl. VAT)</w:t>
            </w:r>
          </w:p>
        </w:tc>
      </w:tr>
      <w:tr w:rsidR="00FB247E" w:rsidRPr="00FB247E" w14:paraId="5CB69D6F" w14:textId="77777777" w:rsidTr="002D6580">
        <w:trPr>
          <w:cantSplit/>
        </w:trPr>
        <w:tc>
          <w:tcPr>
            <w:tcW w:w="2405" w:type="dxa"/>
          </w:tcPr>
          <w:p w14:paraId="4AF170F2" w14:textId="77777777" w:rsidR="00FB247E" w:rsidRPr="00023075" w:rsidRDefault="00A644C2" w:rsidP="002D6580">
            <w:pPr>
              <w:keepNext/>
              <w:keepLines/>
              <w:rPr>
                <w:b/>
                <w:lang w:val="en-GB"/>
              </w:rPr>
            </w:pPr>
            <w:r w:rsidRPr="00023075">
              <w:rPr>
                <w:b/>
                <w:lang w:val="en-GB"/>
              </w:rPr>
              <w:t>Application</w:t>
            </w:r>
          </w:p>
        </w:tc>
        <w:tc>
          <w:tcPr>
            <w:tcW w:w="3328" w:type="dxa"/>
          </w:tcPr>
          <w:p w14:paraId="2B86C0B8" w14:textId="77777777" w:rsidR="00FB247E" w:rsidRPr="00FB247E" w:rsidRDefault="00FB247E" w:rsidP="002D6580">
            <w:pPr>
              <w:keepNext/>
              <w:keepLines/>
              <w:rPr>
                <w:lang w:val="en-GB"/>
              </w:rPr>
            </w:pPr>
            <w:r w:rsidRPr="00FB247E">
              <w:rPr>
                <w:lang w:val="en-GB"/>
              </w:rPr>
              <w:t>For research use</w:t>
            </w:r>
          </w:p>
        </w:tc>
        <w:tc>
          <w:tcPr>
            <w:tcW w:w="3329" w:type="dxa"/>
          </w:tcPr>
          <w:p w14:paraId="6B9C0D49" w14:textId="77777777" w:rsidR="00FB247E" w:rsidRPr="00FB247E" w:rsidRDefault="00FB247E" w:rsidP="002D6580">
            <w:pPr>
              <w:keepNext/>
              <w:keepLines/>
              <w:rPr>
                <w:lang w:val="en-GB"/>
              </w:rPr>
            </w:pPr>
            <w:r w:rsidRPr="00FB247E">
              <w:rPr>
                <w:lang w:val="en-GB"/>
              </w:rPr>
              <w:t>For clinical use</w:t>
            </w:r>
          </w:p>
        </w:tc>
      </w:tr>
      <w:tr w:rsidR="00FB247E" w:rsidRPr="0057380E" w14:paraId="7FA0A56B" w14:textId="77777777" w:rsidTr="002D6580">
        <w:trPr>
          <w:cantSplit/>
        </w:trPr>
        <w:tc>
          <w:tcPr>
            <w:tcW w:w="2405" w:type="dxa"/>
          </w:tcPr>
          <w:p w14:paraId="64C28529" w14:textId="77777777" w:rsidR="00FB247E" w:rsidRPr="00023075" w:rsidRDefault="00FB247E" w:rsidP="002D6580">
            <w:pPr>
              <w:keepNext/>
              <w:keepLines/>
              <w:rPr>
                <w:b/>
                <w:lang w:val="en-GB"/>
              </w:rPr>
            </w:pPr>
            <w:r w:rsidRPr="00023075">
              <w:rPr>
                <w:b/>
                <w:lang w:val="en-GB"/>
              </w:rPr>
              <w:t xml:space="preserve">Compatible </w:t>
            </w:r>
            <w:r w:rsidR="00A644C2" w:rsidRPr="00023075">
              <w:rPr>
                <w:b/>
                <w:lang w:val="en-GB"/>
              </w:rPr>
              <w:t>Hardware</w:t>
            </w:r>
          </w:p>
        </w:tc>
        <w:tc>
          <w:tcPr>
            <w:tcW w:w="3328" w:type="dxa"/>
          </w:tcPr>
          <w:p w14:paraId="157B6DEF" w14:textId="77777777" w:rsidR="00FB247E" w:rsidRPr="00FB247E" w:rsidRDefault="00FB247E" w:rsidP="002D6580">
            <w:pPr>
              <w:keepNext/>
              <w:keepLines/>
              <w:rPr>
                <w:lang w:val="en-GB"/>
              </w:rPr>
            </w:pPr>
            <w:r>
              <w:rPr>
                <w:lang w:val="en-GB"/>
              </w:rPr>
              <w:t>Any hardware listed in QTM user manual</w:t>
            </w:r>
          </w:p>
        </w:tc>
        <w:tc>
          <w:tcPr>
            <w:tcW w:w="3329" w:type="dxa"/>
          </w:tcPr>
          <w:p w14:paraId="3B351CDA" w14:textId="77777777" w:rsidR="00FB247E" w:rsidRPr="00FB247E" w:rsidRDefault="00FB247E" w:rsidP="002D6580">
            <w:pPr>
              <w:keepNext/>
              <w:keepLines/>
              <w:rPr>
                <w:lang w:val="en-GB"/>
              </w:rPr>
            </w:pPr>
            <w:r>
              <w:rPr>
                <w:lang w:val="en-GB"/>
              </w:rPr>
              <w:t>Compatible hardware only, see</w:t>
            </w:r>
            <w:r w:rsidR="002D6580">
              <w:rPr>
                <w:lang w:val="en-GB"/>
              </w:rPr>
              <w:t xml:space="preserve"> </w:t>
            </w:r>
            <w:hyperlink r:id="rId8" w:history="1">
              <w:r w:rsidR="002D6580" w:rsidRPr="002D6580">
                <w:rPr>
                  <w:rStyle w:val="Hypertextovodkaz"/>
                  <w:lang w:val="en-GB"/>
                </w:rPr>
                <w:t>here</w:t>
              </w:r>
            </w:hyperlink>
            <w:r w:rsidR="002D6580">
              <w:rPr>
                <w:lang w:val="en-GB"/>
              </w:rPr>
              <w:t>.</w:t>
            </w:r>
            <w:r>
              <w:rPr>
                <w:lang w:val="en-GB"/>
              </w:rPr>
              <w:t xml:space="preserve"> </w:t>
            </w:r>
          </w:p>
        </w:tc>
      </w:tr>
      <w:tr w:rsidR="00FB247E" w:rsidRPr="0057380E" w14:paraId="624379BD" w14:textId="77777777" w:rsidTr="002D6580">
        <w:trPr>
          <w:cantSplit/>
        </w:trPr>
        <w:tc>
          <w:tcPr>
            <w:tcW w:w="2405" w:type="dxa"/>
          </w:tcPr>
          <w:p w14:paraId="50F6EBFC" w14:textId="77777777" w:rsidR="00FB247E" w:rsidRPr="00023075" w:rsidRDefault="00FB247E" w:rsidP="002D6580">
            <w:pPr>
              <w:keepNext/>
              <w:keepLines/>
              <w:rPr>
                <w:b/>
                <w:lang w:val="en-GB"/>
              </w:rPr>
            </w:pPr>
            <w:r w:rsidRPr="00023075">
              <w:rPr>
                <w:b/>
                <w:lang w:val="en-GB"/>
              </w:rPr>
              <w:t>On-site Technical lab validation (1 day)</w:t>
            </w:r>
          </w:p>
        </w:tc>
        <w:tc>
          <w:tcPr>
            <w:tcW w:w="3328" w:type="dxa"/>
          </w:tcPr>
          <w:p w14:paraId="2BC814F7" w14:textId="77777777" w:rsidR="00FB247E" w:rsidRPr="00FB247E" w:rsidRDefault="00023075" w:rsidP="002D6580">
            <w:pPr>
              <w:keepNext/>
              <w:keepLines/>
              <w:rPr>
                <w:lang w:val="en-GB"/>
              </w:rPr>
            </w:pPr>
            <w:r>
              <w:rPr>
                <w:lang w:val="en-GB"/>
              </w:rPr>
              <w:t>Price o</w:t>
            </w:r>
            <w:r w:rsidR="00FB247E" w:rsidRPr="00FB247E">
              <w:rPr>
                <w:lang w:val="en-GB"/>
              </w:rPr>
              <w:t>n request</w:t>
            </w:r>
          </w:p>
        </w:tc>
        <w:tc>
          <w:tcPr>
            <w:tcW w:w="3329" w:type="dxa"/>
          </w:tcPr>
          <w:p w14:paraId="35D90938" w14:textId="77777777" w:rsidR="00FB247E" w:rsidRPr="00FB247E" w:rsidRDefault="00FB247E" w:rsidP="002D6580">
            <w:pPr>
              <w:keepNext/>
              <w:keepLines/>
              <w:rPr>
                <w:lang w:val="en-GB"/>
              </w:rPr>
            </w:pPr>
            <w:r w:rsidRPr="00FB247E">
              <w:rPr>
                <w:lang w:val="en-GB"/>
              </w:rPr>
              <w:t>Mandatory, included in licence price</w:t>
            </w:r>
          </w:p>
        </w:tc>
      </w:tr>
      <w:tr w:rsidR="00FB247E" w:rsidRPr="0057380E" w14:paraId="25705094" w14:textId="77777777" w:rsidTr="002D6580">
        <w:trPr>
          <w:cantSplit/>
        </w:trPr>
        <w:tc>
          <w:tcPr>
            <w:tcW w:w="2405" w:type="dxa"/>
          </w:tcPr>
          <w:p w14:paraId="51A2440A" w14:textId="77777777" w:rsidR="00FB247E" w:rsidRPr="00023075" w:rsidRDefault="00FB247E" w:rsidP="002D6580">
            <w:pPr>
              <w:keepNext/>
              <w:keepLines/>
              <w:rPr>
                <w:b/>
              </w:rPr>
            </w:pPr>
            <w:r w:rsidRPr="00023075">
              <w:rPr>
                <w:b/>
              </w:rPr>
              <w:t>User training (1 day)</w:t>
            </w:r>
          </w:p>
        </w:tc>
        <w:tc>
          <w:tcPr>
            <w:tcW w:w="3328" w:type="dxa"/>
          </w:tcPr>
          <w:p w14:paraId="5919218D" w14:textId="77777777" w:rsidR="00FB247E" w:rsidRPr="00E62A88" w:rsidRDefault="00E62A88" w:rsidP="002D6580">
            <w:pPr>
              <w:keepNext/>
              <w:keepLines/>
              <w:rPr>
                <w:b/>
              </w:rPr>
            </w:pPr>
            <w:r>
              <w:rPr>
                <w:lang w:val="en-GB"/>
              </w:rPr>
              <w:t>Price o</w:t>
            </w:r>
            <w:r w:rsidRPr="00FB247E">
              <w:rPr>
                <w:lang w:val="en-GB"/>
              </w:rPr>
              <w:t>n request</w:t>
            </w:r>
          </w:p>
        </w:tc>
        <w:tc>
          <w:tcPr>
            <w:tcW w:w="3329" w:type="dxa"/>
          </w:tcPr>
          <w:p w14:paraId="342909F8" w14:textId="77777777" w:rsidR="00FB247E" w:rsidRPr="00FB247E" w:rsidRDefault="00FB247E" w:rsidP="002D6580">
            <w:pPr>
              <w:keepNext/>
              <w:keepLines/>
              <w:rPr>
                <w:lang w:val="en-GB"/>
              </w:rPr>
            </w:pPr>
            <w:r w:rsidRPr="00FB247E">
              <w:rPr>
                <w:lang w:val="en-GB"/>
              </w:rPr>
              <w:t>Mandatory, included in licence price</w:t>
            </w:r>
          </w:p>
        </w:tc>
      </w:tr>
      <w:tr w:rsidR="00FB247E" w:rsidRPr="0057380E" w14:paraId="717EC748" w14:textId="77777777" w:rsidTr="002D6580">
        <w:trPr>
          <w:cantSplit/>
        </w:trPr>
        <w:tc>
          <w:tcPr>
            <w:tcW w:w="2405" w:type="dxa"/>
          </w:tcPr>
          <w:p w14:paraId="60CFFD4E" w14:textId="77777777" w:rsidR="00FB247E" w:rsidRPr="00023075" w:rsidRDefault="00FB247E" w:rsidP="002D6580">
            <w:pPr>
              <w:keepNext/>
              <w:keepLines/>
              <w:rPr>
                <w:b/>
              </w:rPr>
            </w:pPr>
            <w:r w:rsidRPr="00023075">
              <w:rPr>
                <w:b/>
              </w:rPr>
              <w:t>Support cost per year</w:t>
            </w:r>
          </w:p>
        </w:tc>
        <w:tc>
          <w:tcPr>
            <w:tcW w:w="3328" w:type="dxa"/>
          </w:tcPr>
          <w:p w14:paraId="26357460" w14:textId="77777777" w:rsidR="00FB247E" w:rsidRDefault="00A644C2" w:rsidP="002D6580">
            <w:pPr>
              <w:keepNext/>
              <w:keepLines/>
            </w:pPr>
            <w:r>
              <w:t>2100 EUR system support (</w:t>
            </w:r>
            <w:r w:rsidRPr="00023075">
              <w:rPr>
                <w:sz w:val="16"/>
              </w:rPr>
              <w:t>150500</w:t>
            </w:r>
            <w:r>
              <w:t>)</w:t>
            </w:r>
          </w:p>
          <w:p w14:paraId="6BBE54F3" w14:textId="77777777" w:rsidR="00A644C2" w:rsidRDefault="00A644C2" w:rsidP="002D6580">
            <w:pPr>
              <w:keepNext/>
              <w:keepLines/>
            </w:pPr>
            <w:r w:rsidRPr="00A644C2">
              <w:rPr>
                <w:u w:val="single"/>
              </w:rPr>
              <w:t xml:space="preserve">  700 EUR</w:t>
            </w:r>
            <w:r>
              <w:t xml:space="preserve"> PAF support (</w:t>
            </w:r>
            <w:r w:rsidRPr="00023075">
              <w:rPr>
                <w:sz w:val="16"/>
                <w:szCs w:val="16"/>
              </w:rPr>
              <w:t>150502</w:t>
            </w:r>
            <w:r>
              <w:t>)</w:t>
            </w:r>
          </w:p>
          <w:p w14:paraId="7FCDD274" w14:textId="77777777" w:rsidR="00A644C2" w:rsidRDefault="00A644C2" w:rsidP="002D6580">
            <w:pPr>
              <w:keepNext/>
              <w:keepLines/>
            </w:pPr>
            <w:r>
              <w:t>2800 EUR</w:t>
            </w:r>
          </w:p>
        </w:tc>
        <w:tc>
          <w:tcPr>
            <w:tcW w:w="3329" w:type="dxa"/>
          </w:tcPr>
          <w:p w14:paraId="160FA6CD" w14:textId="77777777" w:rsidR="00FB247E" w:rsidRPr="002D6580" w:rsidRDefault="00FB247E" w:rsidP="002D6580">
            <w:pPr>
              <w:keepNext/>
              <w:keepLines/>
              <w:rPr>
                <w:lang w:val="en-GB"/>
              </w:rPr>
            </w:pPr>
            <w:r w:rsidRPr="002D6580">
              <w:rPr>
                <w:lang w:val="en-GB"/>
              </w:rPr>
              <w:t>3600 EUR</w:t>
            </w:r>
            <w:r w:rsidR="00A644C2" w:rsidRPr="002D6580">
              <w:rPr>
                <w:lang w:val="en-GB"/>
              </w:rPr>
              <w:t xml:space="preserve"> Qualisys Clinical System Support</w:t>
            </w:r>
            <w:r w:rsidR="000F094B" w:rsidRPr="002D6580">
              <w:rPr>
                <w:vertAlign w:val="superscript"/>
                <w:lang w:val="en-GB"/>
              </w:rPr>
              <w:t>1</w:t>
            </w:r>
            <w:r w:rsidR="00A644C2" w:rsidRPr="002D6580">
              <w:rPr>
                <w:lang w:val="en-GB"/>
              </w:rPr>
              <w:t xml:space="preserve"> (</w:t>
            </w:r>
            <w:r w:rsidR="00A644C2" w:rsidRPr="002D6580">
              <w:rPr>
                <w:sz w:val="16"/>
                <w:lang w:val="en-GB"/>
              </w:rPr>
              <w:t>150504</w:t>
            </w:r>
            <w:r w:rsidR="00A644C2" w:rsidRPr="002D6580">
              <w:rPr>
                <w:lang w:val="en-GB"/>
              </w:rPr>
              <w:t>)</w:t>
            </w:r>
          </w:p>
        </w:tc>
      </w:tr>
      <w:tr w:rsidR="00023075" w14:paraId="6150A2C4" w14:textId="77777777" w:rsidTr="002D6580">
        <w:trPr>
          <w:cantSplit/>
        </w:trPr>
        <w:tc>
          <w:tcPr>
            <w:tcW w:w="2405" w:type="dxa"/>
          </w:tcPr>
          <w:p w14:paraId="27B019EE" w14:textId="77777777" w:rsidR="00023075" w:rsidRPr="002D6580" w:rsidRDefault="00023075" w:rsidP="002D6580">
            <w:pPr>
              <w:keepNext/>
              <w:keepLines/>
              <w:rPr>
                <w:b/>
                <w:lang w:val="en-GB"/>
              </w:rPr>
            </w:pPr>
            <w:r w:rsidRPr="002D6580">
              <w:rPr>
                <w:b/>
                <w:lang w:val="en-GB"/>
              </w:rPr>
              <w:t>Remote service for software check-up</w:t>
            </w:r>
          </w:p>
        </w:tc>
        <w:tc>
          <w:tcPr>
            <w:tcW w:w="3328" w:type="dxa"/>
          </w:tcPr>
          <w:p w14:paraId="29DF9435" w14:textId="77777777" w:rsidR="00023075" w:rsidRDefault="00023075" w:rsidP="002D6580">
            <w:pPr>
              <w:keepNext/>
              <w:keepLines/>
            </w:pPr>
            <w:r>
              <w:rPr>
                <w:lang w:val="en-GB"/>
              </w:rPr>
              <w:t>Price o</w:t>
            </w:r>
            <w:r w:rsidRPr="00FB247E">
              <w:rPr>
                <w:lang w:val="en-GB"/>
              </w:rPr>
              <w:t>n request</w:t>
            </w:r>
          </w:p>
        </w:tc>
        <w:tc>
          <w:tcPr>
            <w:tcW w:w="3329" w:type="dxa"/>
          </w:tcPr>
          <w:p w14:paraId="01457971" w14:textId="77777777" w:rsidR="00023075" w:rsidRDefault="00023075" w:rsidP="002D6580">
            <w:pPr>
              <w:keepNext/>
              <w:keepLines/>
            </w:pPr>
            <w:r>
              <w:t>Included in support agreement</w:t>
            </w:r>
            <w:r w:rsidR="000F094B" w:rsidRPr="000F094B">
              <w:rPr>
                <w:vertAlign w:val="superscript"/>
              </w:rPr>
              <w:t>1</w:t>
            </w:r>
          </w:p>
        </w:tc>
      </w:tr>
      <w:tr w:rsidR="00A644C2" w14:paraId="26CACF89" w14:textId="77777777" w:rsidTr="002D6580">
        <w:trPr>
          <w:cantSplit/>
        </w:trPr>
        <w:tc>
          <w:tcPr>
            <w:tcW w:w="2405" w:type="dxa"/>
          </w:tcPr>
          <w:p w14:paraId="6D811451" w14:textId="77777777" w:rsidR="00A644C2" w:rsidRPr="002D6580" w:rsidRDefault="00023075" w:rsidP="002D6580">
            <w:pPr>
              <w:keepNext/>
              <w:keepLines/>
              <w:rPr>
                <w:b/>
                <w:lang w:val="en-GB"/>
              </w:rPr>
            </w:pPr>
            <w:r w:rsidRPr="002D6580">
              <w:rPr>
                <w:b/>
                <w:lang w:val="en-GB"/>
              </w:rPr>
              <w:t>Service visit for system check-up (every two years)</w:t>
            </w:r>
          </w:p>
        </w:tc>
        <w:tc>
          <w:tcPr>
            <w:tcW w:w="3328" w:type="dxa"/>
          </w:tcPr>
          <w:p w14:paraId="0BF547F0" w14:textId="77777777" w:rsidR="00A644C2" w:rsidRDefault="00023075" w:rsidP="002D6580">
            <w:pPr>
              <w:keepNext/>
              <w:keepLines/>
            </w:pPr>
            <w:r>
              <w:rPr>
                <w:lang w:val="en-GB"/>
              </w:rPr>
              <w:t>Price o</w:t>
            </w:r>
            <w:r w:rsidRPr="00FB247E">
              <w:rPr>
                <w:lang w:val="en-GB"/>
              </w:rPr>
              <w:t>n request</w:t>
            </w:r>
          </w:p>
        </w:tc>
        <w:tc>
          <w:tcPr>
            <w:tcW w:w="3329" w:type="dxa"/>
          </w:tcPr>
          <w:p w14:paraId="5BD573DD" w14:textId="77777777" w:rsidR="00A644C2" w:rsidRDefault="00023075" w:rsidP="002D6580">
            <w:pPr>
              <w:keepNext/>
              <w:keepLines/>
            </w:pPr>
            <w:r>
              <w:t>Included in support agreement</w:t>
            </w:r>
            <w:r w:rsidR="000F094B" w:rsidRPr="000F094B">
              <w:rPr>
                <w:vertAlign w:val="superscript"/>
              </w:rPr>
              <w:t>1</w:t>
            </w:r>
          </w:p>
        </w:tc>
      </w:tr>
    </w:tbl>
    <w:p w14:paraId="4D8883F9" w14:textId="77777777" w:rsidR="00B61180" w:rsidRPr="002D6580" w:rsidRDefault="000F094B">
      <w:pPr>
        <w:rPr>
          <w:lang w:val="en-GB"/>
        </w:rPr>
      </w:pPr>
      <w:r w:rsidRPr="002D6580">
        <w:rPr>
          <w:vertAlign w:val="superscript"/>
          <w:lang w:val="en-GB"/>
        </w:rPr>
        <w:t>1</w:t>
      </w:r>
      <w:r w:rsidRPr="002D6580">
        <w:rPr>
          <w:lang w:val="en-GB"/>
        </w:rPr>
        <w:t>To maintain the status as a Class 1m medical device, a Qualisys Clinical System support agreement is mandatory.</w:t>
      </w:r>
    </w:p>
    <w:p w14:paraId="093BD30F" w14:textId="77777777" w:rsidR="00FB247E" w:rsidRDefault="00FB247E" w:rsidP="00C562AC">
      <w:pPr>
        <w:pStyle w:val="Nadpis1"/>
        <w:rPr>
          <w:lang w:val="en-GB"/>
        </w:rPr>
      </w:pPr>
      <w:r w:rsidRPr="00FB247E">
        <w:rPr>
          <w:lang w:val="en-GB"/>
        </w:rPr>
        <w:t>On-site Technical lab validation</w:t>
      </w:r>
    </w:p>
    <w:p w14:paraId="571C93A1" w14:textId="77777777" w:rsidR="00AF5F0B" w:rsidRDefault="00AF5F0B" w:rsidP="00AF5F0B">
      <w:pPr>
        <w:rPr>
          <w:lang w:val="en-GB"/>
        </w:rPr>
      </w:pPr>
      <w:r>
        <w:rPr>
          <w:lang w:val="en-GB"/>
        </w:rPr>
        <w:t xml:space="preserve">For users of the </w:t>
      </w:r>
      <w:r w:rsidR="00786802">
        <w:rPr>
          <w:lang w:val="en-GB"/>
        </w:rPr>
        <w:t xml:space="preserve">PAF </w:t>
      </w:r>
      <w:r>
        <w:rPr>
          <w:lang w:val="en-GB"/>
        </w:rPr>
        <w:t xml:space="preserve">Clinical Gait Module, an on-site technical lab validation </w:t>
      </w:r>
      <w:r w:rsidR="002D6580">
        <w:rPr>
          <w:lang w:val="en-GB"/>
        </w:rPr>
        <w:t>must</w:t>
      </w:r>
      <w:r>
        <w:rPr>
          <w:lang w:val="en-GB"/>
        </w:rPr>
        <w:t xml:space="preserve"> be performed and documented as part of the hand-over process to the customer. </w:t>
      </w:r>
      <w:r w:rsidR="002D6580">
        <w:rPr>
          <w:lang w:val="en-GB"/>
        </w:rPr>
        <w:t>The system may only be used as a medical device after the installation has been approved by the person that is performing the installation and the buyer.</w:t>
      </w:r>
    </w:p>
    <w:p w14:paraId="7E5875A1" w14:textId="77777777" w:rsidR="00BB3319" w:rsidRDefault="00AF5F0B" w:rsidP="00AF5F0B">
      <w:pPr>
        <w:rPr>
          <w:lang w:val="en-GB"/>
        </w:rPr>
      </w:pPr>
      <w:r>
        <w:rPr>
          <w:lang w:val="en-GB"/>
        </w:rPr>
        <w:t xml:space="preserve">Before the on-site lab validation is performed, </w:t>
      </w:r>
      <w:r w:rsidR="006421A1">
        <w:rPr>
          <w:lang w:val="en-GB"/>
        </w:rPr>
        <w:t>i</w:t>
      </w:r>
      <w:r>
        <w:rPr>
          <w:lang w:val="en-GB"/>
        </w:rPr>
        <w:t>t is assumed that all hardware has been installed correctly by Qualisys, external partners or by the customer (if applicable). Detailed arrangements are made during the quotation process; for example</w:t>
      </w:r>
      <w:r w:rsidR="00786802">
        <w:rPr>
          <w:lang w:val="en-GB"/>
        </w:rPr>
        <w:t>,</w:t>
      </w:r>
      <w:r>
        <w:rPr>
          <w:lang w:val="en-GB"/>
        </w:rPr>
        <w:t xml:space="preserve"> it will typically be Qualisys’ resp</w:t>
      </w:r>
      <w:r w:rsidR="00BB3319">
        <w:rPr>
          <w:lang w:val="en-GB"/>
        </w:rPr>
        <w:t>onsib</w:t>
      </w:r>
      <w:r w:rsidR="000F094B">
        <w:rPr>
          <w:lang w:val="en-GB"/>
        </w:rPr>
        <w:t>ility</w:t>
      </w:r>
      <w:r w:rsidR="00BB3319">
        <w:rPr>
          <w:lang w:val="en-GB"/>
        </w:rPr>
        <w:t xml:space="preserve"> to install external hardware when purchased through Qualisys, however this responsibility may </w:t>
      </w:r>
      <w:r w:rsidR="000F094B">
        <w:rPr>
          <w:lang w:val="en-GB"/>
        </w:rPr>
        <w:t>be</w:t>
      </w:r>
      <w:r w:rsidR="00BB3319">
        <w:rPr>
          <w:lang w:val="en-GB"/>
        </w:rPr>
        <w:t xml:space="preserve"> passed on to a distributor or contractor.</w:t>
      </w:r>
      <w:r w:rsidR="000F094B">
        <w:rPr>
          <w:lang w:val="en-GB"/>
        </w:rPr>
        <w:t xml:space="preserve"> </w:t>
      </w:r>
      <w:r w:rsidR="00BB3319">
        <w:rPr>
          <w:lang w:val="en-GB"/>
        </w:rPr>
        <w:t xml:space="preserve"> </w:t>
      </w:r>
    </w:p>
    <w:p w14:paraId="22A5A224" w14:textId="77777777" w:rsidR="00AF5F0B" w:rsidRDefault="00BB3319" w:rsidP="00AF5F0B">
      <w:pPr>
        <w:rPr>
          <w:lang w:val="en-GB"/>
        </w:rPr>
      </w:pPr>
      <w:r>
        <w:rPr>
          <w:lang w:val="en-GB"/>
        </w:rPr>
        <w:t>I</w:t>
      </w:r>
      <w:r w:rsidR="00AF5F0B">
        <w:rPr>
          <w:lang w:val="en-GB"/>
        </w:rPr>
        <w:t>f adjustments of hardware are necessary</w:t>
      </w:r>
      <w:r>
        <w:rPr>
          <w:lang w:val="en-GB"/>
        </w:rPr>
        <w:t xml:space="preserve"> as part of the on-site technical validation</w:t>
      </w:r>
      <w:r w:rsidR="00AF5F0B">
        <w:rPr>
          <w:lang w:val="en-GB"/>
        </w:rPr>
        <w:t>, these are charge</w:t>
      </w:r>
      <w:r w:rsidR="000F094B">
        <w:rPr>
          <w:lang w:val="en-GB"/>
        </w:rPr>
        <w:t>d</w:t>
      </w:r>
      <w:r w:rsidR="00AF5F0B">
        <w:rPr>
          <w:lang w:val="en-GB"/>
        </w:rPr>
        <w:t xml:space="preserve"> separately.</w:t>
      </w:r>
    </w:p>
    <w:p w14:paraId="474A1445" w14:textId="77777777" w:rsidR="00AF5F0B" w:rsidRDefault="00AF5F0B" w:rsidP="00AF5F0B">
      <w:pPr>
        <w:rPr>
          <w:lang w:val="en-GB"/>
        </w:rPr>
      </w:pPr>
    </w:p>
    <w:p w14:paraId="7FF8890F" w14:textId="77777777" w:rsidR="00FB247E" w:rsidRDefault="00C562AC">
      <w:pPr>
        <w:rPr>
          <w:lang w:val="en-GB"/>
        </w:rPr>
      </w:pPr>
      <w:r>
        <w:rPr>
          <w:lang w:val="en-GB"/>
        </w:rPr>
        <w:t>The b</w:t>
      </w:r>
      <w:r w:rsidR="00EA33EE">
        <w:rPr>
          <w:lang w:val="en-GB"/>
        </w:rPr>
        <w:t>uyer</w:t>
      </w:r>
      <w:r w:rsidR="00FB247E">
        <w:rPr>
          <w:lang w:val="en-GB"/>
        </w:rPr>
        <w:t xml:space="preserve"> </w:t>
      </w:r>
      <w:r w:rsidR="000F094B">
        <w:rPr>
          <w:lang w:val="en-GB"/>
        </w:rPr>
        <w:t xml:space="preserve">hereby </w:t>
      </w:r>
      <w:r w:rsidR="00FB247E">
        <w:rPr>
          <w:lang w:val="en-GB"/>
        </w:rPr>
        <w:t>confirm</w:t>
      </w:r>
      <w:r w:rsidR="00EA33EE">
        <w:rPr>
          <w:lang w:val="en-GB"/>
        </w:rPr>
        <w:t>s</w:t>
      </w:r>
      <w:r w:rsidR="00FB247E">
        <w:rPr>
          <w:lang w:val="en-GB"/>
        </w:rPr>
        <w:t xml:space="preserve"> that</w:t>
      </w:r>
      <w:r w:rsidR="000F094B">
        <w:rPr>
          <w:lang w:val="en-GB"/>
        </w:rPr>
        <w:t xml:space="preserve"> </w:t>
      </w:r>
      <w:r w:rsidR="00FB247E">
        <w:rPr>
          <w:lang w:val="en-GB"/>
        </w:rPr>
        <w:t xml:space="preserve">the </w:t>
      </w:r>
      <w:r w:rsidR="00BB3319">
        <w:rPr>
          <w:lang w:val="en-GB"/>
        </w:rPr>
        <w:t xml:space="preserve">following </w:t>
      </w:r>
      <w:r w:rsidR="00FB247E">
        <w:rPr>
          <w:lang w:val="en-GB"/>
        </w:rPr>
        <w:t>gait module</w:t>
      </w:r>
      <w:r w:rsidR="00BB3319">
        <w:rPr>
          <w:lang w:val="en-GB"/>
        </w:rPr>
        <w:t xml:space="preserve"> fulfils </w:t>
      </w:r>
      <w:r w:rsidR="00EA33EE">
        <w:rPr>
          <w:lang w:val="en-GB"/>
        </w:rPr>
        <w:t xml:space="preserve">his/her intended </w:t>
      </w:r>
      <w:r w:rsidR="00BB3319">
        <w:rPr>
          <w:lang w:val="en-GB"/>
        </w:rPr>
        <w:t>use of the Qualisys motion capture system:</w:t>
      </w:r>
    </w:p>
    <w:tbl>
      <w:tblPr>
        <w:tblStyle w:val="Mkatabulky"/>
        <w:tblW w:w="0" w:type="auto"/>
        <w:tblLook w:val="04A0" w:firstRow="1" w:lastRow="0" w:firstColumn="1" w:lastColumn="0" w:noHBand="0" w:noVBand="1"/>
      </w:tblPr>
      <w:tblGrid>
        <w:gridCol w:w="562"/>
        <w:gridCol w:w="8500"/>
      </w:tblGrid>
      <w:tr w:rsidR="00BB3319" w:rsidRPr="0057380E" w14:paraId="23C7EAA0" w14:textId="77777777" w:rsidTr="00BB3319">
        <w:sdt>
          <w:sdtPr>
            <w:rPr>
              <w:lang w:val="en-GB"/>
            </w:rPr>
            <w:id w:val="1646087401"/>
            <w14:checkbox>
              <w14:checked w14:val="1"/>
              <w14:checkedState w14:val="2612" w14:font="MS Gothic"/>
              <w14:uncheckedState w14:val="2610" w14:font="MS Gothic"/>
            </w14:checkbox>
          </w:sdtPr>
          <w:sdtEndPr/>
          <w:sdtContent>
            <w:tc>
              <w:tcPr>
                <w:tcW w:w="562" w:type="dxa"/>
              </w:tcPr>
              <w:p w14:paraId="7CAEF729" w14:textId="7F7BD794" w:rsidR="00BB3319" w:rsidRDefault="00057A01">
                <w:pPr>
                  <w:rPr>
                    <w:lang w:val="en-GB"/>
                  </w:rPr>
                </w:pPr>
                <w:r>
                  <w:rPr>
                    <w:rFonts w:ascii="MS Gothic" w:eastAsia="MS Gothic" w:hAnsi="MS Gothic" w:hint="eastAsia"/>
                    <w:lang w:val="en-GB"/>
                  </w:rPr>
                  <w:t>☒</w:t>
                </w:r>
              </w:p>
            </w:tc>
          </w:sdtContent>
        </w:sdt>
        <w:tc>
          <w:tcPr>
            <w:tcW w:w="8500" w:type="dxa"/>
          </w:tcPr>
          <w:p w14:paraId="5F4CE3B1" w14:textId="77777777" w:rsidR="00BB3319" w:rsidRDefault="00BB3319" w:rsidP="00BB3319">
            <w:pPr>
              <w:rPr>
                <w:lang w:val="en-GB"/>
              </w:rPr>
            </w:pPr>
            <w:r w:rsidRPr="00C562AC">
              <w:rPr>
                <w:b/>
                <w:lang w:val="en-GB"/>
              </w:rPr>
              <w:t xml:space="preserve">PAF Gait Module </w:t>
            </w:r>
            <w:r w:rsidRPr="00AF5F0B">
              <w:rPr>
                <w:b/>
                <w:lang w:val="en-GB"/>
              </w:rPr>
              <w:t xml:space="preserve">Art. No. </w:t>
            </w:r>
            <w:r w:rsidR="000F094B" w:rsidRPr="00C562AC">
              <w:rPr>
                <w:b/>
                <w:lang w:val="en-GB"/>
              </w:rPr>
              <w:t>150310</w:t>
            </w:r>
          </w:p>
        </w:tc>
      </w:tr>
      <w:tr w:rsidR="00BB3319" w:rsidRPr="0057380E" w14:paraId="05560407" w14:textId="77777777" w:rsidTr="00BB3319">
        <w:sdt>
          <w:sdtPr>
            <w:rPr>
              <w:lang w:val="en-GB"/>
            </w:rPr>
            <w:id w:val="-1397510779"/>
            <w14:checkbox>
              <w14:checked w14:val="1"/>
              <w14:checkedState w14:val="2612" w14:font="MS Gothic"/>
              <w14:uncheckedState w14:val="2610" w14:font="MS Gothic"/>
            </w14:checkbox>
          </w:sdtPr>
          <w:sdtEndPr/>
          <w:sdtContent>
            <w:tc>
              <w:tcPr>
                <w:tcW w:w="562" w:type="dxa"/>
              </w:tcPr>
              <w:p w14:paraId="4780B020" w14:textId="77777777" w:rsidR="00BB3319" w:rsidRDefault="00BB3319">
                <w:pPr>
                  <w:rPr>
                    <w:lang w:val="en-GB"/>
                  </w:rPr>
                </w:pPr>
                <w:r>
                  <w:rPr>
                    <w:rFonts w:ascii="MS Gothic" w:eastAsia="MS Gothic" w:hAnsi="MS Gothic" w:hint="eastAsia"/>
                    <w:lang w:val="en-GB"/>
                  </w:rPr>
                  <w:t>☐</w:t>
                </w:r>
              </w:p>
            </w:tc>
          </w:sdtContent>
        </w:sdt>
        <w:tc>
          <w:tcPr>
            <w:tcW w:w="8500" w:type="dxa"/>
          </w:tcPr>
          <w:p w14:paraId="2EF197B7" w14:textId="77777777" w:rsidR="00BB3319" w:rsidRDefault="00BB3319" w:rsidP="00BB3319">
            <w:pPr>
              <w:rPr>
                <w:lang w:val="en-GB"/>
              </w:rPr>
            </w:pPr>
            <w:r>
              <w:rPr>
                <w:b/>
                <w:lang w:val="en-GB"/>
              </w:rPr>
              <w:t xml:space="preserve">PAF </w:t>
            </w:r>
            <w:r w:rsidRPr="00AF5F0B">
              <w:rPr>
                <w:b/>
                <w:lang w:val="en-GB"/>
              </w:rPr>
              <w:t>Clinical Gait Module</w:t>
            </w:r>
            <w:r>
              <w:rPr>
                <w:b/>
                <w:lang w:val="en-GB"/>
              </w:rPr>
              <w:t xml:space="preserve"> </w:t>
            </w:r>
            <w:r w:rsidRPr="00AF5F0B">
              <w:rPr>
                <w:b/>
                <w:lang w:val="en-GB"/>
              </w:rPr>
              <w:t>Art. No. 150401</w:t>
            </w:r>
          </w:p>
        </w:tc>
      </w:tr>
    </w:tbl>
    <w:p w14:paraId="4FE52B07" w14:textId="77777777" w:rsidR="00BB3319" w:rsidRDefault="00BB3319">
      <w:pPr>
        <w:rPr>
          <w:lang w:val="en-GB"/>
        </w:rPr>
      </w:pPr>
    </w:p>
    <w:p w14:paraId="25B08502" w14:textId="77777777" w:rsidR="00786802" w:rsidRPr="00322723" w:rsidRDefault="00786802" w:rsidP="00C562AC">
      <w:pPr>
        <w:pStyle w:val="Nadpis2"/>
        <w:rPr>
          <w:sz w:val="32"/>
          <w:szCs w:val="32"/>
          <w:lang w:val="en-GB"/>
        </w:rPr>
      </w:pPr>
      <w:r w:rsidRPr="00322723">
        <w:rPr>
          <w:sz w:val="32"/>
          <w:szCs w:val="32"/>
          <w:lang w:val="en-GB"/>
        </w:rPr>
        <w:t>Disclaimer</w:t>
      </w:r>
    </w:p>
    <w:p w14:paraId="7FEB72EB" w14:textId="77777777" w:rsidR="005546C4" w:rsidRDefault="00C562AC">
      <w:pPr>
        <w:rPr>
          <w:lang w:val="en-GB"/>
        </w:rPr>
      </w:pPr>
      <w:r>
        <w:rPr>
          <w:lang w:val="en-GB"/>
        </w:rPr>
        <w:t>The b</w:t>
      </w:r>
      <w:r w:rsidR="005546C4">
        <w:rPr>
          <w:lang w:val="en-GB"/>
        </w:rPr>
        <w:t xml:space="preserve">uyer confirms that </w:t>
      </w:r>
      <w:r>
        <w:rPr>
          <w:lang w:val="en-GB"/>
        </w:rPr>
        <w:t xml:space="preserve">the </w:t>
      </w:r>
      <w:r w:rsidR="005546C4">
        <w:rPr>
          <w:lang w:val="en-GB"/>
        </w:rPr>
        <w:t xml:space="preserve">lab hardware fulfils the requirements of selected </w:t>
      </w:r>
      <w:r w:rsidR="00EA33EE">
        <w:rPr>
          <w:lang w:val="en-GB"/>
        </w:rPr>
        <w:t>g</w:t>
      </w:r>
      <w:r w:rsidR="005546C4">
        <w:rPr>
          <w:lang w:val="en-GB"/>
        </w:rPr>
        <w:t xml:space="preserve">ait </w:t>
      </w:r>
      <w:r w:rsidR="00EA33EE">
        <w:rPr>
          <w:lang w:val="en-GB"/>
        </w:rPr>
        <w:t>m</w:t>
      </w:r>
      <w:r w:rsidR="005546C4">
        <w:rPr>
          <w:lang w:val="en-GB"/>
        </w:rPr>
        <w:t>odule</w:t>
      </w:r>
      <w:r>
        <w:rPr>
          <w:lang w:val="en-GB"/>
        </w:rPr>
        <w:t xml:space="preserve">. If the hardware does </w:t>
      </w:r>
      <w:r w:rsidR="00232B00">
        <w:rPr>
          <w:lang w:val="en-GB"/>
        </w:rPr>
        <w:t xml:space="preserve">not </w:t>
      </w:r>
      <w:r>
        <w:rPr>
          <w:lang w:val="en-GB"/>
        </w:rPr>
        <w:t>f</w:t>
      </w:r>
      <w:r w:rsidR="00EA33EE">
        <w:rPr>
          <w:lang w:val="en-GB"/>
        </w:rPr>
        <w:t>ulfil</w:t>
      </w:r>
      <w:r w:rsidR="005546C4">
        <w:rPr>
          <w:lang w:val="en-GB"/>
        </w:rPr>
        <w:t xml:space="preserve"> these </w:t>
      </w:r>
      <w:r w:rsidR="00EA33EE">
        <w:rPr>
          <w:lang w:val="en-GB"/>
        </w:rPr>
        <w:t xml:space="preserve">requirements </w:t>
      </w:r>
      <w:r>
        <w:rPr>
          <w:lang w:val="en-GB"/>
        </w:rPr>
        <w:t>this may</w:t>
      </w:r>
      <w:r w:rsidR="00EA33EE">
        <w:rPr>
          <w:lang w:val="en-GB"/>
        </w:rPr>
        <w:t xml:space="preserve"> result in additional costs.</w:t>
      </w:r>
    </w:p>
    <w:p w14:paraId="06A48F5F" w14:textId="77777777" w:rsidR="00786802" w:rsidRDefault="00786802">
      <w:pPr>
        <w:rPr>
          <w:lang w:val="en-GB"/>
        </w:rPr>
      </w:pPr>
    </w:p>
    <w:p w14:paraId="3EB8DFE7" w14:textId="12CD6ADF" w:rsidR="00322723" w:rsidRPr="00322723" w:rsidRDefault="00322723" w:rsidP="00322723">
      <w:pPr>
        <w:pStyle w:val="Nadpis2"/>
        <w:rPr>
          <w:sz w:val="32"/>
          <w:szCs w:val="32"/>
          <w:lang w:val="en-GB"/>
        </w:rPr>
      </w:pPr>
      <w:r>
        <w:rPr>
          <w:sz w:val="32"/>
          <w:szCs w:val="32"/>
          <w:lang w:val="en-GB"/>
        </w:rPr>
        <w:t>D</w:t>
      </w:r>
      <w:r w:rsidRPr="00322723">
        <w:rPr>
          <w:sz w:val="32"/>
          <w:szCs w:val="32"/>
          <w:lang w:val="en-GB"/>
        </w:rPr>
        <w:t>ate and place of delivery</w:t>
      </w:r>
    </w:p>
    <w:p w14:paraId="3BB30C54" w14:textId="42F8459C" w:rsidR="00322723" w:rsidRDefault="00322723">
      <w:pPr>
        <w:rPr>
          <w:lang w:val="en-GB"/>
        </w:rPr>
      </w:pPr>
      <w:r>
        <w:rPr>
          <w:lang w:val="en-GB"/>
        </w:rPr>
        <w:t>Place of delivery: Faculty of Health Studies, Laboratory for the Study of Movement, Velká Hradební 13, Ústí nad Labem, 40001, Czech Republic</w:t>
      </w:r>
    </w:p>
    <w:p w14:paraId="3E423B04" w14:textId="69A8184A" w:rsidR="00322723" w:rsidRDefault="00322723">
      <w:pPr>
        <w:rPr>
          <w:lang w:val="en-GB"/>
        </w:rPr>
      </w:pPr>
      <w:r>
        <w:rPr>
          <w:rStyle w:val="shorttext"/>
          <w:lang w:val="en"/>
        </w:rPr>
        <w:t xml:space="preserve">The PAF Gait modul will be delivered and installed within 14 days </w:t>
      </w:r>
      <w:r>
        <w:rPr>
          <w:lang w:val="en"/>
        </w:rPr>
        <w:t>of signing this document on both sides.</w:t>
      </w:r>
    </w:p>
    <w:p w14:paraId="5EECBA12" w14:textId="77777777" w:rsidR="00322723" w:rsidRDefault="00322723">
      <w:pPr>
        <w:rPr>
          <w:lang w:val="en-GB"/>
        </w:rPr>
      </w:pPr>
    </w:p>
    <w:p w14:paraId="3AAB3049" w14:textId="77777777" w:rsidR="00322723" w:rsidRDefault="00322723">
      <w:pPr>
        <w:rPr>
          <w:lang w:val="en-GB"/>
        </w:rPr>
      </w:pPr>
    </w:p>
    <w:p w14:paraId="70B8BEAC" w14:textId="77777777" w:rsidR="00322723" w:rsidRDefault="00322723">
      <w:pPr>
        <w:rPr>
          <w:lang w:val="en-GB"/>
        </w:rPr>
      </w:pPr>
    </w:p>
    <w:p w14:paraId="7A77CCFC" w14:textId="77777777" w:rsidR="00322723" w:rsidRDefault="00322723">
      <w:pPr>
        <w:rPr>
          <w:lang w:val="en-GB"/>
        </w:rPr>
      </w:pPr>
    </w:p>
    <w:p w14:paraId="60FFCD2A" w14:textId="77777777" w:rsidR="00322723" w:rsidRDefault="00322723">
      <w:pPr>
        <w:rPr>
          <w:lang w:val="en-GB"/>
        </w:rPr>
      </w:pPr>
    </w:p>
    <w:p w14:paraId="506EBA92" w14:textId="77777777" w:rsidR="00322723" w:rsidRDefault="00322723">
      <w:pPr>
        <w:rPr>
          <w:lang w:val="en-GB"/>
        </w:rPr>
      </w:pPr>
    </w:p>
    <w:p w14:paraId="54684200" w14:textId="77777777" w:rsidR="00322723" w:rsidRDefault="00322723">
      <w:pPr>
        <w:rPr>
          <w:lang w:val="en-GB"/>
        </w:rPr>
      </w:pPr>
    </w:p>
    <w:p w14:paraId="721CD57F" w14:textId="3E54E648" w:rsidR="00C562AC" w:rsidRDefault="00A806A0">
      <w:pPr>
        <w:rPr>
          <w:lang w:val="en-GB"/>
        </w:rPr>
      </w:pPr>
      <w:r>
        <w:rPr>
          <w:lang w:val="en-GB"/>
        </w:rPr>
        <w:t>2018 – 03 - 21</w:t>
      </w:r>
      <w:bookmarkStart w:id="0" w:name="_GoBack"/>
      <w:bookmarkEnd w:id="0"/>
    </w:p>
    <w:p w14:paraId="57376CDC" w14:textId="77777777" w:rsidR="00C562AC" w:rsidRDefault="00BB3319">
      <w:pPr>
        <w:rPr>
          <w:lang w:val="en-GB"/>
        </w:rPr>
      </w:pPr>
      <w:r>
        <w:rPr>
          <w:lang w:val="en-GB"/>
        </w:rPr>
        <w:t>Place, Date</w:t>
      </w:r>
      <w:r>
        <w:rPr>
          <w:lang w:val="en-GB"/>
        </w:rPr>
        <w:tab/>
      </w:r>
      <w:r>
        <w:rPr>
          <w:lang w:val="en-GB"/>
        </w:rPr>
        <w:tab/>
      </w:r>
    </w:p>
    <w:p w14:paraId="04581A5A" w14:textId="77777777" w:rsidR="00FB247E" w:rsidRDefault="00BB3319">
      <w:pPr>
        <w:rPr>
          <w:lang w:val="en-GB"/>
        </w:rPr>
      </w:pPr>
      <w:r>
        <w:rPr>
          <w:lang w:val="en-GB"/>
        </w:rPr>
        <w:tab/>
      </w:r>
      <w:r>
        <w:rPr>
          <w:lang w:val="en-GB"/>
        </w:rPr>
        <w:tab/>
      </w:r>
    </w:p>
    <w:p w14:paraId="42F7ADC9" w14:textId="77777777" w:rsidR="00786802" w:rsidRDefault="00786802" w:rsidP="00786802">
      <w:pPr>
        <w:rPr>
          <w:lang w:val="en-GB"/>
        </w:rPr>
      </w:pPr>
      <w:r>
        <w:rPr>
          <w:lang w:val="en-GB"/>
        </w:rPr>
        <w:t>……………………………………………..</w:t>
      </w:r>
      <w:r>
        <w:rPr>
          <w:lang w:val="en-GB"/>
        </w:rPr>
        <w:tab/>
      </w:r>
      <w:r>
        <w:rPr>
          <w:lang w:val="en-GB"/>
        </w:rPr>
        <w:tab/>
        <w:t>………………………………………………………….</w:t>
      </w:r>
    </w:p>
    <w:p w14:paraId="32D2CF9D" w14:textId="77777777" w:rsidR="00786802" w:rsidRDefault="00786802" w:rsidP="00786802">
      <w:pPr>
        <w:rPr>
          <w:lang w:val="en-GB"/>
        </w:rPr>
      </w:pPr>
      <w:r>
        <w:rPr>
          <w:lang w:val="en-GB"/>
        </w:rPr>
        <w:t>Qualisys responsible</w:t>
      </w:r>
      <w:r>
        <w:rPr>
          <w:lang w:val="en-GB"/>
        </w:rPr>
        <w:tab/>
      </w:r>
      <w:r>
        <w:rPr>
          <w:lang w:val="en-GB"/>
        </w:rPr>
        <w:tab/>
      </w:r>
      <w:r>
        <w:rPr>
          <w:lang w:val="en-GB"/>
        </w:rPr>
        <w:tab/>
        <w:t>Buyer responsible</w:t>
      </w:r>
    </w:p>
    <w:p w14:paraId="5C737A79" w14:textId="77777777" w:rsidR="00BB3319" w:rsidRDefault="00BB3319">
      <w:pPr>
        <w:rPr>
          <w:lang w:val="en-GB"/>
        </w:rPr>
      </w:pPr>
    </w:p>
    <w:p w14:paraId="552E55E3" w14:textId="0400CFC9" w:rsidR="00BB3319" w:rsidRDefault="00BB3319" w:rsidP="00BB3319">
      <w:pPr>
        <w:rPr>
          <w:lang w:val="en-GB"/>
        </w:rPr>
      </w:pPr>
      <w:r>
        <w:rPr>
          <w:lang w:val="en-GB"/>
        </w:rPr>
        <w:t xml:space="preserve">Qualisys reference (Quotation number): </w:t>
      </w:r>
      <w:r w:rsidR="00A806A0">
        <w:rPr>
          <w:lang w:val="en-GB"/>
        </w:rPr>
        <w:t>07514</w:t>
      </w:r>
    </w:p>
    <w:p w14:paraId="6DA1CED0" w14:textId="77777777" w:rsidR="00BB3319" w:rsidRPr="00FB247E" w:rsidRDefault="00BB3319">
      <w:pPr>
        <w:rPr>
          <w:lang w:val="en-GB"/>
        </w:rPr>
      </w:pPr>
    </w:p>
    <w:sectPr w:rsidR="00BB3319" w:rsidRPr="00FB247E">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99B949" w16cid:durableId="1DDA0686"/>
  <w16cid:commentId w16cid:paraId="4031F68F" w16cid:durableId="1DDA0687"/>
  <w16cid:commentId w16cid:paraId="641AF947" w16cid:durableId="1DDA0688"/>
  <w16cid:commentId w16cid:paraId="68CC95A4" w16cid:durableId="1DDA0697"/>
  <w16cid:commentId w16cid:paraId="57CCA20A" w16cid:durableId="1DDA0689"/>
  <w16cid:commentId w16cid:paraId="04F8D22E" w16cid:durableId="1DDA0CF2"/>
  <w16cid:commentId w16cid:paraId="309FDE29" w16cid:durableId="1DDA068A"/>
  <w16cid:commentId w16cid:paraId="67489E68" w16cid:durableId="1DDA068B"/>
  <w16cid:commentId w16cid:paraId="4DF6BF99" w16cid:durableId="1DDA068C"/>
  <w16cid:commentId w16cid:paraId="67F1DE4F" w16cid:durableId="1DDA068D"/>
  <w16cid:commentId w16cid:paraId="217DCFE0" w16cid:durableId="1DDA068E"/>
  <w16cid:commentId w16cid:paraId="50C61DE9" w16cid:durableId="1DDA0919"/>
  <w16cid:commentId w16cid:paraId="49285424" w16cid:durableId="1DDA068F"/>
  <w16cid:commentId w16cid:paraId="51BE412B" w16cid:durableId="1DDA0690"/>
  <w16cid:commentId w16cid:paraId="44EA776F" w16cid:durableId="1DDA0691"/>
  <w16cid:commentId w16cid:paraId="2FCA2F14" w16cid:durableId="1DDA0692"/>
  <w16cid:commentId w16cid:paraId="71F4A507" w16cid:durableId="1DDA0693"/>
  <w16cid:commentId w16cid:paraId="5C27BCB6" w16cid:durableId="1DDA0694"/>
  <w16cid:commentId w16cid:paraId="565EB165" w16cid:durableId="1DDA0B07"/>
  <w16cid:commentId w16cid:paraId="4E57594E" w16cid:durableId="1DDA0BAB"/>
  <w16cid:commentId w16cid:paraId="516BF73A" w16cid:durableId="1DDA0695"/>
  <w16cid:commentId w16cid:paraId="694DB96D" w16cid:durableId="1DDA0696"/>
  <w16cid:commentId w16cid:paraId="2C68E290" w16cid:durableId="1DDA0B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BD8BA" w14:textId="77777777" w:rsidR="00C80D0A" w:rsidRDefault="00C80D0A" w:rsidP="00BB3319">
      <w:pPr>
        <w:spacing w:after="0" w:line="240" w:lineRule="auto"/>
      </w:pPr>
      <w:r>
        <w:separator/>
      </w:r>
    </w:p>
  </w:endnote>
  <w:endnote w:type="continuationSeparator" w:id="0">
    <w:p w14:paraId="77EB367D" w14:textId="77777777" w:rsidR="00C80D0A" w:rsidRDefault="00C80D0A" w:rsidP="00BB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821553"/>
      <w:docPartObj>
        <w:docPartGallery w:val="Page Numbers (Bottom of Page)"/>
        <w:docPartUnique/>
      </w:docPartObj>
    </w:sdtPr>
    <w:sdtEndPr>
      <w:rPr>
        <w:noProof/>
      </w:rPr>
    </w:sdtEndPr>
    <w:sdtContent>
      <w:p w14:paraId="40441E7D" w14:textId="110E9D81" w:rsidR="00FD3774" w:rsidRDefault="00FD3774">
        <w:pPr>
          <w:pStyle w:val="Zpat"/>
          <w:jc w:val="center"/>
        </w:pPr>
        <w:r>
          <w:fldChar w:fldCharType="begin"/>
        </w:r>
        <w:r>
          <w:instrText xml:space="preserve"> PAGE   \* MERGEFORMAT </w:instrText>
        </w:r>
        <w:r>
          <w:fldChar w:fldCharType="separate"/>
        </w:r>
        <w:r w:rsidR="00A806A0">
          <w:rPr>
            <w:noProof/>
          </w:rPr>
          <w:t>1</w:t>
        </w:r>
        <w:r>
          <w:rPr>
            <w:noProof/>
          </w:rPr>
          <w:fldChar w:fldCharType="end"/>
        </w:r>
      </w:p>
    </w:sdtContent>
  </w:sdt>
  <w:p w14:paraId="10527B8E" w14:textId="77777777" w:rsidR="00FD3774" w:rsidRDefault="00FD37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064C7" w14:textId="77777777" w:rsidR="00C80D0A" w:rsidRDefault="00C80D0A" w:rsidP="00BB3319">
      <w:pPr>
        <w:spacing w:after="0" w:line="240" w:lineRule="auto"/>
      </w:pPr>
      <w:r>
        <w:separator/>
      </w:r>
    </w:p>
  </w:footnote>
  <w:footnote w:type="continuationSeparator" w:id="0">
    <w:p w14:paraId="587237CA" w14:textId="77777777" w:rsidR="00C80D0A" w:rsidRDefault="00C80D0A" w:rsidP="00BB3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F6BA5" w14:textId="77777777" w:rsidR="00FD3774" w:rsidRDefault="00FD3774" w:rsidP="00BB3319">
    <w:pPr>
      <w:pStyle w:val="Zhlav"/>
      <w:jc w:val="right"/>
    </w:pPr>
    <w:r>
      <w:rPr>
        <w:rFonts w:ascii="Verdana" w:hAnsi="Verdana" w:cs="Tahoma"/>
        <w:noProof/>
        <w:szCs w:val="20"/>
        <w:lang w:val="cs-CZ" w:eastAsia="cs-CZ"/>
      </w:rPr>
      <w:drawing>
        <wp:inline distT="0" distB="0" distL="0" distR="0" wp14:anchorId="231A2DEF" wp14:editId="3E60FA86">
          <wp:extent cx="1245836" cy="3264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sys_Logo_5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8373" cy="3296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7E"/>
    <w:rsid w:val="00023075"/>
    <w:rsid w:val="000438EE"/>
    <w:rsid w:val="000510BF"/>
    <w:rsid w:val="00057A01"/>
    <w:rsid w:val="000C7AC4"/>
    <w:rsid w:val="000F094B"/>
    <w:rsid w:val="000F43D7"/>
    <w:rsid w:val="001536B3"/>
    <w:rsid w:val="001A30FC"/>
    <w:rsid w:val="001A6170"/>
    <w:rsid w:val="001D4F1F"/>
    <w:rsid w:val="001E548D"/>
    <w:rsid w:val="001F1AF4"/>
    <w:rsid w:val="00232B00"/>
    <w:rsid w:val="002824F6"/>
    <w:rsid w:val="002957E6"/>
    <w:rsid w:val="002D4E86"/>
    <w:rsid w:val="002D6580"/>
    <w:rsid w:val="00306710"/>
    <w:rsid w:val="00306CF1"/>
    <w:rsid w:val="00307B40"/>
    <w:rsid w:val="003152DD"/>
    <w:rsid w:val="00322723"/>
    <w:rsid w:val="003F6FFA"/>
    <w:rsid w:val="00424771"/>
    <w:rsid w:val="004B2F70"/>
    <w:rsid w:val="005546C4"/>
    <w:rsid w:val="0057380E"/>
    <w:rsid w:val="006421A1"/>
    <w:rsid w:val="00674241"/>
    <w:rsid w:val="00685743"/>
    <w:rsid w:val="00786802"/>
    <w:rsid w:val="007E6029"/>
    <w:rsid w:val="0080077C"/>
    <w:rsid w:val="008A457B"/>
    <w:rsid w:val="008B0EE9"/>
    <w:rsid w:val="008B63A8"/>
    <w:rsid w:val="0092199F"/>
    <w:rsid w:val="00961FB9"/>
    <w:rsid w:val="00A35A2E"/>
    <w:rsid w:val="00A644C2"/>
    <w:rsid w:val="00A806A0"/>
    <w:rsid w:val="00AF5F0B"/>
    <w:rsid w:val="00B61180"/>
    <w:rsid w:val="00B649AC"/>
    <w:rsid w:val="00BB3319"/>
    <w:rsid w:val="00C06AEC"/>
    <w:rsid w:val="00C2035B"/>
    <w:rsid w:val="00C562AC"/>
    <w:rsid w:val="00C80D0A"/>
    <w:rsid w:val="00C90CAA"/>
    <w:rsid w:val="00CB2C04"/>
    <w:rsid w:val="00CE14BC"/>
    <w:rsid w:val="00D46D81"/>
    <w:rsid w:val="00DC1613"/>
    <w:rsid w:val="00DD03A4"/>
    <w:rsid w:val="00DE46EE"/>
    <w:rsid w:val="00E46E73"/>
    <w:rsid w:val="00E62A88"/>
    <w:rsid w:val="00E76454"/>
    <w:rsid w:val="00E965C2"/>
    <w:rsid w:val="00EA33EE"/>
    <w:rsid w:val="00ED656F"/>
    <w:rsid w:val="00F468EC"/>
    <w:rsid w:val="00F8219E"/>
    <w:rsid w:val="00FB247E"/>
    <w:rsid w:val="00FD3774"/>
    <w:rsid w:val="00FD3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78B0"/>
  <w15:docId w15:val="{45473492-30B8-413D-AACD-80D41353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2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A4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B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644C2"/>
    <w:rPr>
      <w:color w:val="0563C1" w:themeColor="hyperlink"/>
      <w:u w:val="single"/>
    </w:rPr>
  </w:style>
  <w:style w:type="character" w:customStyle="1" w:styleId="UnresolvedMention1">
    <w:name w:val="Unresolved Mention1"/>
    <w:basedOn w:val="Standardnpsmoodstavce"/>
    <w:uiPriority w:val="99"/>
    <w:semiHidden/>
    <w:unhideWhenUsed/>
    <w:rsid w:val="00A644C2"/>
    <w:rPr>
      <w:color w:val="808080"/>
      <w:shd w:val="clear" w:color="auto" w:fill="E6E6E6"/>
    </w:rPr>
  </w:style>
  <w:style w:type="character" w:customStyle="1" w:styleId="Nadpis1Char">
    <w:name w:val="Nadpis 1 Char"/>
    <w:basedOn w:val="Standardnpsmoodstavce"/>
    <w:link w:val="Nadpis1"/>
    <w:uiPriority w:val="9"/>
    <w:rsid w:val="00023075"/>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0"/>
    <w:qFormat/>
    <w:rsid w:val="00AF5F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5F0B"/>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BB33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3319"/>
  </w:style>
  <w:style w:type="paragraph" w:styleId="Zpat">
    <w:name w:val="footer"/>
    <w:basedOn w:val="Normln"/>
    <w:link w:val="ZpatChar"/>
    <w:uiPriority w:val="99"/>
    <w:unhideWhenUsed/>
    <w:rsid w:val="00BB331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3319"/>
  </w:style>
  <w:style w:type="paragraph" w:styleId="Textbubliny">
    <w:name w:val="Balloon Text"/>
    <w:basedOn w:val="Normln"/>
    <w:link w:val="TextbublinyChar"/>
    <w:uiPriority w:val="99"/>
    <w:semiHidden/>
    <w:unhideWhenUsed/>
    <w:rsid w:val="006421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21A1"/>
    <w:rPr>
      <w:rFonts w:ascii="Segoe UI" w:hAnsi="Segoe UI" w:cs="Segoe UI"/>
      <w:sz w:val="18"/>
      <w:szCs w:val="18"/>
    </w:rPr>
  </w:style>
  <w:style w:type="character" w:customStyle="1" w:styleId="Nadpis2Char">
    <w:name w:val="Nadpis 2 Char"/>
    <w:basedOn w:val="Standardnpsmoodstavce"/>
    <w:link w:val="Nadpis2"/>
    <w:uiPriority w:val="9"/>
    <w:rsid w:val="008A457B"/>
    <w:rPr>
      <w:rFonts w:asciiTheme="majorHAnsi" w:eastAsiaTheme="majorEastAsia" w:hAnsiTheme="majorHAnsi" w:cstheme="majorBidi"/>
      <w:color w:val="2F5496" w:themeColor="accent1" w:themeShade="BF"/>
      <w:sz w:val="26"/>
      <w:szCs w:val="26"/>
    </w:rPr>
  </w:style>
  <w:style w:type="paragraph" w:styleId="Revize">
    <w:name w:val="Revision"/>
    <w:hidden/>
    <w:uiPriority w:val="99"/>
    <w:semiHidden/>
    <w:rsid w:val="00EA33EE"/>
    <w:pPr>
      <w:spacing w:after="0" w:line="240" w:lineRule="auto"/>
    </w:pPr>
  </w:style>
  <w:style w:type="character" w:styleId="Odkaznakoment">
    <w:name w:val="annotation reference"/>
    <w:basedOn w:val="Standardnpsmoodstavce"/>
    <w:uiPriority w:val="99"/>
    <w:semiHidden/>
    <w:unhideWhenUsed/>
    <w:rsid w:val="00ED656F"/>
    <w:rPr>
      <w:sz w:val="16"/>
      <w:szCs w:val="16"/>
    </w:rPr>
  </w:style>
  <w:style w:type="paragraph" w:styleId="Textkomente">
    <w:name w:val="annotation text"/>
    <w:basedOn w:val="Normln"/>
    <w:link w:val="TextkomenteChar"/>
    <w:uiPriority w:val="99"/>
    <w:semiHidden/>
    <w:unhideWhenUsed/>
    <w:rsid w:val="00ED656F"/>
    <w:pPr>
      <w:spacing w:line="240" w:lineRule="auto"/>
    </w:pPr>
    <w:rPr>
      <w:sz w:val="20"/>
      <w:szCs w:val="20"/>
    </w:rPr>
  </w:style>
  <w:style w:type="character" w:customStyle="1" w:styleId="TextkomenteChar">
    <w:name w:val="Text komentáře Char"/>
    <w:basedOn w:val="Standardnpsmoodstavce"/>
    <w:link w:val="Textkomente"/>
    <w:uiPriority w:val="99"/>
    <w:semiHidden/>
    <w:rsid w:val="00ED656F"/>
    <w:rPr>
      <w:sz w:val="20"/>
      <w:szCs w:val="20"/>
    </w:rPr>
  </w:style>
  <w:style w:type="paragraph" w:styleId="Pedmtkomente">
    <w:name w:val="annotation subject"/>
    <w:basedOn w:val="Textkomente"/>
    <w:next w:val="Textkomente"/>
    <w:link w:val="PedmtkomenteChar"/>
    <w:uiPriority w:val="99"/>
    <w:semiHidden/>
    <w:unhideWhenUsed/>
    <w:rsid w:val="00ED656F"/>
    <w:rPr>
      <w:b/>
      <w:bCs/>
    </w:rPr>
  </w:style>
  <w:style w:type="character" w:customStyle="1" w:styleId="PedmtkomenteChar">
    <w:name w:val="Předmět komentáře Char"/>
    <w:basedOn w:val="TextkomenteChar"/>
    <w:link w:val="Pedmtkomente"/>
    <w:uiPriority w:val="99"/>
    <w:semiHidden/>
    <w:rsid w:val="00ED656F"/>
    <w:rPr>
      <w:b/>
      <w:bCs/>
      <w:sz w:val="20"/>
      <w:szCs w:val="20"/>
    </w:rPr>
  </w:style>
  <w:style w:type="character" w:customStyle="1" w:styleId="shorttext">
    <w:name w:val="short_text"/>
    <w:basedOn w:val="Standardnpsmoodstavce"/>
    <w:rsid w:val="00322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west-1.amazonaws.com/content.qualisys.com/2017/11/PI_Clinical_Gait_Modules.pdf" TargetMode="External"/><Relationship Id="rId3" Type="http://schemas.openxmlformats.org/officeDocument/2006/relationships/settings" Target="settings.xml"/><Relationship Id="rId7" Type="http://schemas.openxmlformats.org/officeDocument/2006/relationships/hyperlink" Target="http://www.qualisys.com/sup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DFD91-70D9-454C-AA9F-5FEC1853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4609</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Betzler</dc:creator>
  <cp:lastModifiedBy>Nemecekm</cp:lastModifiedBy>
  <cp:revision>2</cp:revision>
  <dcterms:created xsi:type="dcterms:W3CDTF">2018-03-22T13:05:00Z</dcterms:created>
  <dcterms:modified xsi:type="dcterms:W3CDTF">2018-03-22T13:05:00Z</dcterms:modified>
</cp:coreProperties>
</file>