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A9" w:rsidRDefault="006A36A9" w:rsidP="009B0C36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 w:rsidRPr="00214E72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KUPNÍ SMLOUVA</w:t>
      </w:r>
    </w:p>
    <w:p w:rsidR="00FE69B7" w:rsidRDefault="00297E4A" w:rsidP="009B0C36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SZZ/</w:t>
      </w:r>
      <w:r w:rsidR="00FE69B7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2017/</w:t>
      </w:r>
      <w:proofErr w:type="spellStart"/>
      <w:r w:rsidR="00FE69B7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xx</w:t>
      </w:r>
      <w:proofErr w:type="spellEnd"/>
      <w:r w:rsidR="00FE69B7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/</w:t>
      </w:r>
      <w:proofErr w:type="spellStart"/>
      <w:r w:rsidR="00FE69B7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xx</w:t>
      </w:r>
      <w:proofErr w:type="spellEnd"/>
      <w:r w:rsidR="00FE69B7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 xml:space="preserve"> </w:t>
      </w:r>
    </w:p>
    <w:p w:rsidR="00C3006D" w:rsidRPr="00214E72" w:rsidRDefault="00C3006D" w:rsidP="009B0C36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KS ZT-</w:t>
      </w:r>
      <w:r w:rsidR="00B86F97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38</w:t>
      </w:r>
      <w:r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-2018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kern w:val="1"/>
          <w:sz w:val="18"/>
          <w:lang w:eastAsia="hi-IN" w:bidi="hi-IN"/>
        </w:rPr>
      </w:pPr>
      <w:r w:rsidRPr="00214E72">
        <w:rPr>
          <w:rFonts w:ascii="Calibri" w:eastAsia="SimSun" w:hAnsi="Calibri"/>
          <w:kern w:val="1"/>
          <w:sz w:val="18"/>
          <w:lang w:eastAsia="hi-IN" w:bidi="hi-IN"/>
        </w:rPr>
        <w:t xml:space="preserve">uzavřená dle § 2079 a násl. </w:t>
      </w:r>
      <w:r w:rsidR="009B0C36">
        <w:rPr>
          <w:rFonts w:ascii="Calibri" w:eastAsia="SimSun" w:hAnsi="Calibri"/>
          <w:kern w:val="1"/>
          <w:sz w:val="18"/>
          <w:lang w:eastAsia="hi-IN" w:bidi="hi-IN"/>
        </w:rPr>
        <w:t>z</w:t>
      </w:r>
      <w:r>
        <w:rPr>
          <w:rFonts w:ascii="Calibri" w:eastAsia="SimSun" w:hAnsi="Calibri"/>
          <w:kern w:val="1"/>
          <w:sz w:val="18"/>
          <w:lang w:eastAsia="hi-IN" w:bidi="hi-IN"/>
        </w:rPr>
        <w:t xml:space="preserve">ákona </w:t>
      </w:r>
      <w:r w:rsidRPr="00214E72">
        <w:rPr>
          <w:rFonts w:ascii="Calibri" w:eastAsia="SimSun" w:hAnsi="Calibri"/>
          <w:kern w:val="1"/>
          <w:sz w:val="18"/>
          <w:lang w:eastAsia="hi-IN" w:bidi="hi-IN"/>
        </w:rPr>
        <w:t>č. 89/2012 Sb. – občanský zákoník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I.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Smluvní strany</w:t>
      </w:r>
    </w:p>
    <w:p w:rsidR="006A36A9" w:rsidRPr="00C3006D" w:rsidRDefault="006A36A9" w:rsidP="006A36A9">
      <w:pPr>
        <w:widowControl w:val="0"/>
        <w:suppressAutoHyphens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b/>
          <w:i/>
          <w:kern w:val="1"/>
          <w:sz w:val="20"/>
          <w:lang w:eastAsia="hi-IN" w:bidi="hi-IN"/>
        </w:rPr>
        <w:t>Prodávající</w:t>
      </w:r>
      <w:r w:rsidRPr="00C3006D">
        <w:rPr>
          <w:rFonts w:ascii="Calibri" w:eastAsia="SimSun" w:hAnsi="Calibri"/>
          <w:b/>
          <w:kern w:val="1"/>
          <w:sz w:val="20"/>
          <w:lang w:eastAsia="hi-IN" w:bidi="hi-IN"/>
        </w:rPr>
        <w:t>:</w:t>
      </w:r>
      <w:r w:rsidRPr="00C3006D">
        <w:rPr>
          <w:rFonts w:ascii="Calibri" w:eastAsia="SimSun" w:hAnsi="Calibri"/>
          <w:b/>
          <w:kern w:val="1"/>
          <w:sz w:val="20"/>
          <w:lang w:eastAsia="hi-IN" w:bidi="hi-IN"/>
        </w:rPr>
        <w:tab/>
      </w:r>
      <w:r w:rsidR="00C3006D" w:rsidRPr="00C3006D">
        <w:rPr>
          <w:rFonts w:ascii="Calibri" w:eastAsia="SimSun" w:hAnsi="Calibri"/>
          <w:b/>
          <w:kern w:val="1"/>
          <w:sz w:val="20"/>
          <w:lang w:eastAsia="hi-IN" w:bidi="hi-IN"/>
        </w:rPr>
        <w:t>TSE spol. s r. o.</w:t>
      </w:r>
    </w:p>
    <w:p w:rsidR="006A36A9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 xml:space="preserve">zapsaná </w:t>
      </w:r>
      <w:r w:rsidR="00C3006D">
        <w:rPr>
          <w:rFonts w:ascii="Calibri" w:eastAsia="SimSun" w:hAnsi="Calibri"/>
          <w:kern w:val="1"/>
          <w:sz w:val="20"/>
          <w:lang w:eastAsia="hi-IN" w:bidi="hi-IN"/>
        </w:rPr>
        <w:t>v obchodním rejstříku vedeném Krajským soudem v Českých Budějovicích,</w:t>
      </w:r>
    </w:p>
    <w:p w:rsidR="00C3006D" w:rsidRPr="00C3006D" w:rsidRDefault="00C3006D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>
        <w:rPr>
          <w:rFonts w:ascii="Calibri" w:eastAsia="SimSun" w:hAnsi="Calibri"/>
          <w:kern w:val="1"/>
          <w:sz w:val="20"/>
          <w:lang w:eastAsia="hi-IN" w:bidi="hi-IN"/>
        </w:rPr>
        <w:t>oddíl C, vložka 630</w:t>
      </w:r>
    </w:p>
    <w:p w:rsidR="006A36A9" w:rsidRPr="00C3006D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>se sídlem:</w:t>
      </w:r>
      <w:r w:rsidR="00C3006D">
        <w:rPr>
          <w:rFonts w:ascii="Calibri" w:eastAsia="SimSun" w:hAnsi="Calibri"/>
          <w:kern w:val="1"/>
          <w:sz w:val="20"/>
          <w:lang w:eastAsia="hi-IN" w:bidi="hi-IN"/>
        </w:rPr>
        <w:t xml:space="preserve"> Mánesova 390/74, 371 52 České Budějovice</w:t>
      </w:r>
    </w:p>
    <w:p w:rsidR="006A36A9" w:rsidRPr="00C3006D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>IČ:</w:t>
      </w:r>
      <w:r w:rsidR="00C3006D">
        <w:rPr>
          <w:rFonts w:ascii="Calibri" w:eastAsia="SimSun" w:hAnsi="Calibri"/>
          <w:kern w:val="1"/>
          <w:sz w:val="20"/>
          <w:lang w:eastAsia="hi-IN" w:bidi="hi-IN"/>
        </w:rPr>
        <w:t xml:space="preserve"> 15771946</w:t>
      </w:r>
    </w:p>
    <w:p w:rsidR="006A36A9" w:rsidRPr="00C3006D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</w:r>
      <w:r w:rsidR="00C3006D" w:rsidRPr="00C3006D">
        <w:rPr>
          <w:rFonts w:ascii="Calibri" w:eastAsia="SimSun" w:hAnsi="Calibri"/>
          <w:kern w:val="1"/>
          <w:sz w:val="20"/>
          <w:lang w:eastAsia="hi-IN" w:bidi="hi-IN"/>
        </w:rPr>
        <w:t>DIČ: CZ</w:t>
      </w:r>
      <w:r w:rsidR="00C3006D">
        <w:rPr>
          <w:rFonts w:ascii="Calibri" w:eastAsia="SimSun" w:hAnsi="Calibri"/>
          <w:kern w:val="1"/>
          <w:sz w:val="20"/>
          <w:lang w:eastAsia="hi-IN" w:bidi="hi-IN"/>
        </w:rPr>
        <w:t>15771946</w:t>
      </w:r>
    </w:p>
    <w:p w:rsidR="006A36A9" w:rsidRPr="00C3006D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  <w:t>bankovní spojení/č. účtu:</w:t>
      </w:r>
      <w:r w:rsidR="00C3006D">
        <w:rPr>
          <w:rFonts w:ascii="Calibri" w:eastAsia="SimSun" w:hAnsi="Calibri"/>
          <w:kern w:val="1"/>
          <w:sz w:val="20"/>
          <w:lang w:eastAsia="hi-IN" w:bidi="hi-IN"/>
        </w:rPr>
        <w:t xml:space="preserve"> ČSOB a.s., </w:t>
      </w:r>
      <w:r w:rsidR="00BC3C2E">
        <w:rPr>
          <w:rFonts w:ascii="Calibri" w:eastAsia="SimSun" w:hAnsi="Calibri"/>
          <w:kern w:val="1"/>
          <w:sz w:val="20"/>
          <w:lang w:eastAsia="hi-IN" w:bidi="hi-IN"/>
        </w:rPr>
        <w:t>XXXXXXXXXX/XXXXX</w:t>
      </w:r>
    </w:p>
    <w:p w:rsidR="006A36A9" w:rsidRPr="00C3006D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  <w:t>zastoupena:</w:t>
      </w:r>
      <w:r w:rsidR="00C3006D">
        <w:rPr>
          <w:rFonts w:ascii="Calibri" w:eastAsia="SimSun" w:hAnsi="Calibri"/>
          <w:kern w:val="1"/>
          <w:sz w:val="20"/>
          <w:lang w:eastAsia="hi-IN" w:bidi="hi-IN"/>
        </w:rPr>
        <w:t xml:space="preserve"> Ing. Jiřím Krubnerem</w:t>
      </w:r>
    </w:p>
    <w:p w:rsidR="006A36A9" w:rsidRPr="00C3006D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  <w:t>kontaktní osoba:</w:t>
      </w:r>
      <w:r w:rsidR="00800891">
        <w:rPr>
          <w:rFonts w:ascii="Calibri" w:eastAsia="SimSun" w:hAnsi="Calibri"/>
          <w:kern w:val="1"/>
          <w:sz w:val="20"/>
          <w:lang w:eastAsia="hi-IN" w:bidi="hi-IN"/>
        </w:rPr>
        <w:t xml:space="preserve"> Ing. Jiří Krubner</w:t>
      </w:r>
    </w:p>
    <w:p w:rsidR="006A36A9" w:rsidRPr="00C3006D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  <w:t>telefon:</w:t>
      </w:r>
      <w:r w:rsidR="00BC3C2E">
        <w:rPr>
          <w:rFonts w:ascii="Calibri" w:eastAsia="SimSun" w:hAnsi="Calibri"/>
          <w:kern w:val="1"/>
          <w:sz w:val="20"/>
          <w:lang w:eastAsia="hi-IN" w:bidi="hi-IN"/>
        </w:rPr>
        <w:t xml:space="preserve"> XXX </w:t>
      </w:r>
      <w:proofErr w:type="spellStart"/>
      <w:r w:rsidR="00BC3C2E">
        <w:rPr>
          <w:rFonts w:ascii="Calibri" w:eastAsia="SimSun" w:hAnsi="Calibri"/>
          <w:kern w:val="1"/>
          <w:sz w:val="20"/>
          <w:lang w:eastAsia="hi-IN" w:bidi="hi-IN"/>
        </w:rPr>
        <w:t>XXX</w:t>
      </w:r>
      <w:proofErr w:type="spellEnd"/>
      <w:r w:rsidR="00BC3C2E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proofErr w:type="spellStart"/>
      <w:r w:rsidR="00BC3C2E">
        <w:rPr>
          <w:rFonts w:ascii="Calibri" w:eastAsia="SimSun" w:hAnsi="Calibri"/>
          <w:kern w:val="1"/>
          <w:sz w:val="20"/>
          <w:lang w:eastAsia="hi-IN" w:bidi="hi-IN"/>
        </w:rPr>
        <w:t>XXX</w:t>
      </w:r>
      <w:proofErr w:type="spellEnd"/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C3006D">
        <w:rPr>
          <w:rFonts w:ascii="Calibri" w:eastAsia="SimSun" w:hAnsi="Calibri"/>
          <w:kern w:val="1"/>
          <w:sz w:val="20"/>
          <w:lang w:eastAsia="hi-IN" w:bidi="hi-IN"/>
        </w:rPr>
        <w:tab/>
        <w:t>e-mail:</w:t>
      </w:r>
      <w:r w:rsidR="00BC3C2E">
        <w:rPr>
          <w:rFonts w:ascii="Calibri" w:eastAsia="SimSun" w:hAnsi="Calibri"/>
          <w:kern w:val="1"/>
          <w:sz w:val="20"/>
          <w:lang w:eastAsia="hi-IN" w:bidi="hi-IN"/>
        </w:rPr>
        <w:t xml:space="preserve"> XXXXXXX@XXX</w:t>
      </w:r>
      <w:r w:rsidR="00800891">
        <w:rPr>
          <w:rFonts w:ascii="Calibri" w:eastAsia="SimSun" w:hAnsi="Calibri"/>
          <w:kern w:val="1"/>
          <w:sz w:val="20"/>
          <w:lang w:eastAsia="hi-IN" w:bidi="hi-IN"/>
        </w:rPr>
        <w:t>.cz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i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297E4A" w:rsidRPr="00214E72" w:rsidRDefault="006A36A9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>
        <w:rPr>
          <w:rFonts w:ascii="Calibri" w:eastAsia="SimSun" w:hAnsi="Calibri"/>
          <w:kern w:val="1"/>
          <w:sz w:val="20"/>
          <w:lang w:eastAsia="hi-IN" w:bidi="hi-IN"/>
        </w:rPr>
        <w:tab/>
      </w:r>
      <w:r w:rsidR="00297E4A" w:rsidRPr="00214E72">
        <w:rPr>
          <w:rFonts w:ascii="Calibri" w:eastAsia="SimSun" w:hAnsi="Calibri"/>
          <w:b/>
          <w:kern w:val="1"/>
          <w:sz w:val="20"/>
          <w:lang w:eastAsia="hi-IN" w:bidi="hi-IN"/>
        </w:rPr>
        <w:t>Sdružené zdravotnické zařízení Krnov, příspěvková organizace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ind w:left="1416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zaps</w:t>
      </w:r>
      <w:r>
        <w:rPr>
          <w:rFonts w:ascii="Calibri" w:eastAsia="SimSun" w:hAnsi="Calibri"/>
          <w:kern w:val="1"/>
          <w:sz w:val="20"/>
          <w:lang w:eastAsia="hi-IN" w:bidi="hi-IN"/>
        </w:rPr>
        <w:t>a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n</w:t>
      </w:r>
      <w:r>
        <w:rPr>
          <w:rFonts w:ascii="Calibri" w:eastAsia="SimSun" w:hAnsi="Calibri"/>
          <w:kern w:val="1"/>
          <w:sz w:val="20"/>
          <w:lang w:eastAsia="hi-IN" w:bidi="hi-IN"/>
        </w:rPr>
        <w:t>á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v obchodním rejstříku vedeném Krajským soudem v Ostravě, oddíl </w:t>
      </w:r>
      <w:proofErr w:type="spellStart"/>
      <w:r w:rsidRPr="00214E72">
        <w:rPr>
          <w:rFonts w:ascii="Calibri" w:eastAsia="SimSun" w:hAnsi="Calibri"/>
          <w:kern w:val="1"/>
          <w:sz w:val="20"/>
          <w:lang w:eastAsia="hi-IN" w:bidi="hi-IN"/>
        </w:rPr>
        <w:t>Pr</w:t>
      </w:r>
      <w:proofErr w:type="spellEnd"/>
      <w:r w:rsidRPr="00214E72">
        <w:rPr>
          <w:rFonts w:ascii="Calibri" w:eastAsia="SimSun" w:hAnsi="Calibri"/>
          <w:kern w:val="1"/>
          <w:sz w:val="20"/>
          <w:lang w:eastAsia="hi-IN" w:bidi="hi-IN"/>
        </w:rPr>
        <w:t>, vložka 876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se sídlem: I. P. Pavlova 552/9, Pod Bezručovým vrchem, 794 01 Krnov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IČ: 00844641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DIČ: CZ</w:t>
      </w:r>
      <w:r w:rsidRPr="00214E72">
        <w:rPr>
          <w:rFonts w:ascii="Calibri" w:eastAsia="SimSun" w:hAnsi="Calibri"/>
          <w:kern w:val="1"/>
          <w:sz w:val="16"/>
          <w:szCs w:val="16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00844641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bankovní spojení</w:t>
      </w:r>
      <w:r>
        <w:rPr>
          <w:rFonts w:ascii="Calibri" w:eastAsia="SimSun" w:hAnsi="Calibri"/>
          <w:kern w:val="1"/>
          <w:sz w:val="20"/>
          <w:lang w:eastAsia="hi-IN" w:bidi="hi-IN"/>
        </w:rPr>
        <w:t>/č. účtu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: </w:t>
      </w:r>
      <w:r>
        <w:rPr>
          <w:rFonts w:ascii="Calibri" w:eastAsia="SimSun" w:hAnsi="Calibri"/>
          <w:kern w:val="1"/>
          <w:sz w:val="20"/>
          <w:lang w:eastAsia="hi-IN" w:bidi="hi-IN"/>
        </w:rPr>
        <w:t xml:space="preserve">Česká spořitelna, a.s., </w:t>
      </w:r>
      <w:r w:rsidR="00BC3C2E">
        <w:rPr>
          <w:rFonts w:ascii="Calibri" w:eastAsia="SimSun" w:hAnsi="Calibri"/>
          <w:kern w:val="1"/>
          <w:sz w:val="20"/>
          <w:lang w:eastAsia="hi-IN" w:bidi="hi-IN"/>
        </w:rPr>
        <w:t>XXXXXXXXX/XXXX</w:t>
      </w:r>
    </w:p>
    <w:p w:rsidR="00297E4A" w:rsidRPr="00214E72" w:rsidRDefault="00297E4A" w:rsidP="00297E4A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zastoupená: MUDr. Ladislavem Václavcem, MBA, ředitelem</w:t>
      </w:r>
    </w:p>
    <w:p w:rsidR="006A36A9" w:rsidRPr="00214E72" w:rsidRDefault="00297E4A" w:rsidP="00297E4A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6A36A9"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="006A36A9"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="006A36A9"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Základní ustanovení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osoby podepisující tuto smlouvu jsou k tomuto úkonu oprávněny.</w:t>
      </w:r>
    </w:p>
    <w:p w:rsidR="006A36A9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 xml:space="preserve">Prodávající prohlašuje, že je odborně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a právně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způsobilý k zajištění předmětu plnění podle této smlouvy.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III.</w:t>
      </w:r>
    </w:p>
    <w:p w:rsidR="006A36A9" w:rsidRPr="00214E72" w:rsidRDefault="006A36A9" w:rsidP="006A36A9">
      <w:pPr>
        <w:keepNext/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Předmět smlouvy</w:t>
      </w:r>
    </w:p>
    <w:p w:rsidR="006A36A9" w:rsidRPr="00BC154A" w:rsidRDefault="006A36A9" w:rsidP="006A36A9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se zavazuje dodat kupující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mu</w:t>
      </w:r>
      <w:r w:rsidR="00FE69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 – zdravotnickou techniku</w:t>
      </w:r>
      <w:r w:rsidR="00750399">
        <w:rPr>
          <w:rFonts w:ascii="Calibri" w:eastAsia="SimSun" w:hAnsi="Calibri"/>
          <w:kern w:val="1"/>
          <w:sz w:val="20"/>
          <w:szCs w:val="20"/>
          <w:lang w:eastAsia="hi-IN" w:bidi="hi-IN"/>
        </w:rPr>
        <w:t>:</w:t>
      </w:r>
      <w:r w:rsidR="000D36B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750399" w:rsidRPr="00750399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Novorozenecký inkubátor SHELLY, fototerapeutická LED lampa LiLLY a resuscitační sada Lullaby Resus Plus</w:t>
      </w:r>
      <w:r w:rsidR="00324C1F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je</w:t>
      </w:r>
      <w:r w:rsidR="005E45F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hož 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specifikace je uved</w:t>
      </w: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ena v příloze č. 1 této smlouvy (dále také „zboží“), a převést na kupujícího vlastnické právo ke zboží. Kupující se zavazuje prodávajícímu za poskytnuté plnění zaplatit za podmínek uvedených v této smlouvě kupní cenu dle čl. V této smlouvy. </w:t>
      </w:r>
    </w:p>
    <w:p w:rsidR="006A36A9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doprava zboží do místa plnění, jeho instalace a instruktáž zaměstnanců uživatele s jeho obsluhou tak, aby byli schopni zboží řádně užívat dle §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61 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zákona č.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268/2014 Sb. Instruktáž zaměstnanců uživatele s obsluhou zboží je prodávající povinen realizovat v rozsahu uvedeném v čl. VII odst. 2 této smlouvy.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Dodávané zboží musí být nové a nepoužívané.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60"/>
        <w:contextualSpacing/>
        <w:jc w:val="both"/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uživatelskou dokumentaci, návod k použití a údržbě</w:t>
      </w:r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 xml:space="preserve"> v českém jazyce 1 x v tištěné a 1 x v elektronické podobě (na DVD nebo CD ROM ve formátu MS Office verze 2003 nebo vyšší, .</w:t>
      </w:r>
      <w:proofErr w:type="spellStart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pdf</w:t>
      </w:r>
      <w:proofErr w:type="spellEnd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, .</w:t>
      </w:r>
      <w:proofErr w:type="spellStart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jpg</w:t>
      </w:r>
      <w:proofErr w:type="spellEnd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),</w:t>
      </w:r>
    </w:p>
    <w:p w:rsidR="006A36A9" w:rsidRPr="001F3309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technickou dokumentaci,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uvedení výrobce a země původu zdravotnického prostředku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list,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prohlášení o shodě anebo deklaraci konformity. Prodávající dále vydá samostatné prohlášení o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třídě zboží (I,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IIa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IIb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nebo III), je-li relevantní, toto prohlášení bude opatřeno razítkem a podpisem zástupce prodávajícího. V případě, že prodávající dodá zboží zařazené do třídy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IIb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III, musí k tomuto vypracovat provozní deník, tedy seznam úkonů doporučených návodem k obsluze (úkony, které by měla provádět obsluha zboží jako například provozní testy, čištění, dezinfekce atp.). Tento provozní deník musí opatřit razítkem a podpisem zástupce prodávajícího. 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také provádění všech zákonem stanovených prohlídek, zejména pak pravidelné odborné údržby dle zákona č. 268/2014 Sb., o zdravotnických prostředcích a o změně některých souvisejících zákonů, ve znění pozdějších předpisů (dále jen „zákon č. 268/2014 Sb.“), po dobu záruky.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prohlašuje, že na zboží neváznou žádné právní vady ve smyslu ustanovení § 2113 občanského zákoníku.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ind w:left="426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IV.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Doba a místo plnění</w:t>
      </w:r>
    </w:p>
    <w:p w:rsidR="006A36A9" w:rsidRPr="004C499D" w:rsidRDefault="006A36A9" w:rsidP="006A36A9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dodat kupujícímu zboží do místa plnění, kterým je sídlo </w:t>
      </w:r>
      <w:r w:rsidR="00297E4A">
        <w:rPr>
          <w:rFonts w:ascii="Calibri" w:eastAsia="SimSun" w:hAnsi="Calibri"/>
          <w:kern w:val="1"/>
          <w:sz w:val="20"/>
          <w:szCs w:val="20"/>
          <w:lang w:eastAsia="hi-IN" w:bidi="hi-IN"/>
        </w:rPr>
        <w:t>Sdruženého zdravotnického zařízení Krnov, pří</w:t>
      </w: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spěvková organizace, do 60 dnů od data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účinnosti 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smlouvy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>, která nastává dnem uveřejnění v registru smluv.</w:t>
      </w:r>
    </w:p>
    <w:p w:rsidR="006A36A9" w:rsidRPr="00BC3C2E" w:rsidRDefault="006A36A9" w:rsidP="00BC3C2E">
      <w:pPr>
        <w:widowControl w:val="0"/>
        <w:numPr>
          <w:ilvl w:val="0"/>
          <w:numId w:val="14"/>
        </w:numPr>
        <w:tabs>
          <w:tab w:val="left" w:pos="426"/>
          <w:tab w:val="num" w:pos="709"/>
          <w:tab w:val="num" w:pos="1440"/>
        </w:tabs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6A36A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bude informovat kupujícího o přesném termínu dodávky zboží, a to nejpozději 48 hodin před realizací dodávky. Kontaktní osoba: Ing. Petr Gabriel (vedoucí Oddělení zdravotnické techniky), tel. </w:t>
      </w:r>
      <w:r w:rsidR="00BC3C2E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XXXX XXX </w:t>
      </w:r>
      <w:proofErr w:type="spellStart"/>
      <w:r w:rsidR="00BC3C2E">
        <w:rPr>
          <w:rFonts w:ascii="Calibri" w:eastAsia="SimSun" w:hAnsi="Calibri"/>
          <w:kern w:val="1"/>
          <w:sz w:val="20"/>
          <w:szCs w:val="20"/>
          <w:lang w:eastAsia="hi-IN" w:bidi="hi-IN"/>
        </w:rPr>
        <w:t>XXX</w:t>
      </w:r>
      <w:proofErr w:type="spellEnd"/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email: </w:t>
      </w:r>
      <w:hyperlink r:id="rId7" w:history="1">
        <w:r w:rsidR="00BC3C2E" w:rsidRPr="00BC3C2E">
          <w:rPr>
            <w:rStyle w:val="Hypertextovodkaz"/>
            <w:rFonts w:ascii="Calibri" w:eastAsia="SimSun" w:hAnsi="Calibri"/>
            <w:kern w:val="1"/>
            <w:sz w:val="20"/>
            <w:szCs w:val="20"/>
            <w:lang w:eastAsia="hi-IN" w:bidi="hi-IN"/>
          </w:rPr>
          <w:t>XXXX.XXXXXXX@XXXXXXXX.XXXXX.cz</w:t>
        </w:r>
      </w:hyperlink>
      <w:r w:rsidRPr="00BC3C2E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</w:t>
      </w:r>
    </w:p>
    <w:p w:rsidR="004A44B7" w:rsidRDefault="004A44B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lastRenderedPageBreak/>
        <w:t>Kupní cena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je stanovena dohodou smluvních stran a činí: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bez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9661AF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377 010,00 Kč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9661AF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79 172,10 Kč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%):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9661AF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              21 % 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včetně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9661AF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456 182,10 Kč</w:t>
      </w:r>
    </w:p>
    <w:p w:rsidR="006A36A9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Kupní cena je stanovena jako nejvýše přípustná a jsou v ní zahrnuty veškeré náklady prodávajícího spojené s plněním předmětu této smlouvy včetně nákladů na dopravu zboží do místa plnění dle čl. IV odst. 1 této smlouvy, prohlídky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5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smlouvy, veškeré poplatky, instalac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e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 seznámení zaměstnanců uživatele s obsluhou.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782111" w:rsidRDefault="00782111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Platební podmínky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obsluhou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(proškolení zaměstnanců)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Splatnost faktury činí </w:t>
      </w:r>
      <w:r w:rsidR="00FD6359"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>30</w:t>
      </w:r>
      <w:r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Povinnost zaplatit kupní cenu je splněna dnem odepsání příslušné částky z účtu kupujícího.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Faktura prodávajícího musí obsahovat pouze správné údaje a musí splňovat náležitosti daňového dokladu dle § 28 zákona č. 235/2004 Sb., o dani z přidané hodnoty, 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ve znění pozdějších předpisů,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náležitosti stanovené § 435 občanského zákoníku. 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Faktura bude mít zejména tyto náležitosti: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a číslo;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smluvních stran;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důvod fakturace, popis práce, přesné označení předmětu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bankovního ústavu a číslo účtu, na který má být placeno;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den odeslání faktury a lhůta splatnosti;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datum uskutečněného zdanitelného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částka k úhradě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název akce, v rámci níž fakturace probíhá (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„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 xml:space="preserve">Pořízení zdravotnického vybavení pro </w:t>
      </w:r>
      <w:r w:rsidR="00297E4A">
        <w:rPr>
          <w:rFonts w:ascii="Calibri" w:eastAsia="SimSun" w:hAnsi="Calibri"/>
          <w:color w:val="000000"/>
          <w:kern w:val="1"/>
          <w:sz w:val="20"/>
          <w:lang w:eastAsia="hi-IN" w:bidi="hi-IN"/>
        </w:rPr>
        <w:t>Sdružené zdravotnické zařízení Krnov,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 xml:space="preserve"> p. </w:t>
      </w:r>
      <w:proofErr w:type="gramStart"/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o.</w:t>
      </w:r>
      <w:r w:rsidR="00FE69B7">
        <w:rPr>
          <w:rFonts w:ascii="Calibri" w:eastAsia="SimSun" w:hAnsi="Calibri"/>
          <w:color w:val="000000"/>
          <w:kern w:val="1"/>
          <w:sz w:val="20"/>
          <w:lang w:eastAsia="hi-IN" w:bidi="hi-IN"/>
        </w:rPr>
        <w:t>- 2. etapa</w:t>
      </w:r>
      <w:proofErr w:type="gramEnd"/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“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)</w:t>
      </w:r>
    </w:p>
    <w:p w:rsidR="00A84E6D" w:rsidRPr="00730495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registrační číslo projektu (CZ.06.2.56/0.0/0.0/16_043/00014</w:t>
      </w:r>
      <w:r w:rsidR="00297E4A">
        <w:rPr>
          <w:rFonts w:ascii="Calibri" w:eastAsia="SimSun" w:hAnsi="Calibri"/>
          <w:snapToGrid w:val="0"/>
          <w:kern w:val="1"/>
          <w:sz w:val="20"/>
          <w:lang w:eastAsia="hi-IN" w:bidi="hi-IN"/>
        </w:rPr>
        <w:t>47</w:t>
      </w: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)</w:t>
      </w:r>
    </w:p>
    <w:p w:rsidR="00A84E6D" w:rsidRPr="00324C1F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číslo spisu veřejné zakázky: S</w:t>
      </w:r>
      <w:r w:rsidR="00297E4A">
        <w:rPr>
          <w:rFonts w:ascii="Calibri" w:eastAsia="SimSun" w:hAnsi="Calibri"/>
          <w:snapToGrid w:val="0"/>
          <w:kern w:val="1"/>
          <w:sz w:val="20"/>
          <w:lang w:eastAsia="hi-IN" w:bidi="hi-IN"/>
        </w:rPr>
        <w:t>ZZ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/</w:t>
      </w:r>
      <w:r w:rsidR="007915AF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FMP/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201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7/</w:t>
      </w:r>
      <w:r w:rsidR="00D34575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01</w:t>
      </w:r>
      <w:r w:rsidR="004A6ACE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/zdravotnické vybavení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S</w:t>
      </w:r>
      <w:r w:rsidR="00297E4A">
        <w:rPr>
          <w:rFonts w:ascii="Calibri" w:eastAsia="SimSun" w:hAnsi="Calibri"/>
          <w:snapToGrid w:val="0"/>
          <w:kern w:val="1"/>
          <w:sz w:val="20"/>
          <w:lang w:eastAsia="hi-IN" w:bidi="hi-IN"/>
        </w:rPr>
        <w:t>ZZ Krnov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– 2. etapa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případě, že faktura nebude obsahovat stanovené náležitosti, je kupující oprávněn fakturu </w:t>
      </w: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prodávajícímu vrátit k provedení opravy s vyznačením důvodu vrácení; lhůta splatnosti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faktury přestává běžet jejím odesláním zpět prodávajícímu. Nová lhůta splatnosti běží ode dne doručení nové faktury kupujícímu.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prodávající bude fakturovat dodávky, které nepodléhají režimu přenesené daňové povinnosti a zároveň dodávky, které podléhají režimu přenesené daňové povinnosti, je povinen vystavit 2 samostatné faktury, přičemž jednou budou fakturovány dodávky nepodléhající režimu přenesení daňové povinnosti a druhou pouze dodávky podléhající režimu přenesení daňové povinnosti. V případě, že bude prodávající fakturovat pouze dodávky, které podléhají režimu přenesené daňové povinnosti, vystaví jednu fakturu s uvedením režimu přenesené daňové povinnosti.</w:t>
      </w:r>
    </w:p>
    <w:p w:rsidR="006A36A9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252EDF" w:rsidRPr="00214E72" w:rsidRDefault="00252EDF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  <w:t>vII.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Dodání předmětu smlouvy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Předmět smlouvy je dodán jeho protokolárním předáním v místě p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lnění ze strany prodávajícího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převzetím osobami pověřenými jeho převzetím ze strany kupujícího. Při předání předmětu této smlouvy je prodávající povinen předat kupujícímu doklady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smlouvy. Protokolární převzetí předmětu plnění bude provedeno až po dodání zboží, jeho instalaci a seznámení zaměstnanců uživatele s jeho obsluhou.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Seznámení zaměstnanců uživatele s obsluhou zboží bude realizováno v prostorách poskytnutých uživatelem v délce nutné pro správné pochopení funkcí zboží.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Vlastnické právo ke zboží a nebezpečí škody na něm přechází na kupujícího okamžikem jeho předání a převzetí dle odst. 1 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tohoto článku.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VIII. 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shd w:val="clear" w:color="auto" w:fill="FFFF0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Záruka za jakost, záruční servis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poskytuje na zboží záruku 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délce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min. </w:t>
      </w:r>
      <w:r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36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měsíců, plynoucí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od data jeho protokolárního převzetí ze strany kupujícího (po instalaci a uvedení do provozu). Prodávající bude kupujícímu po dobu uvedenou v prvé větě tohoto odstavce bezplatně poskytovat záruční servis v rozsahu, uvedeném v tomto článku smlouvy.</w:t>
      </w:r>
    </w:p>
    <w:p w:rsidR="00913E17" w:rsidRPr="00214E72" w:rsidRDefault="00913E17" w:rsidP="00913E17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 podle této smlouvy zahrnuje: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preventivní kontroly a zkoušky všech součástí zboží a </w:t>
      </w: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jejich příslušenství, kalibrace a nastavení zboží dle pokynů výrobce a v souladu se zákonem č. 268/2014 Sb. a normou ČSN 62353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preventivní servisní prohlídky dle doporučení výrobce,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opravy poruch a závad zboží, tj. uvedení zboží do stavu plné využitelnosti jeho technických parametrů,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provádění aktualizace a upgrade softwarového vybavení zboží,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pravidelnou předepsanou odbornou údržbu zboží dle § 65 zákona č. 268/2014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Sb., ve znění pozdějších předpisů a dle požadavků výrobce,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rámci záručního servisu bude prodávající pravidelně provádět bezplatně prohlídku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jejich údržbu (dále též „servisní kontrola“) dle doporučení výrobce nebo po určitém počtu provedených pracovních cyklů na daném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tak aby byla po celou dobu záruky zajištěna plná funkčnost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Servisní kontrola dle tohoto odstavce zahrnuje servisní úkony, zejména technickou podporu, práci a cestu technika, servisní prohlídky apod. </w:t>
      </w:r>
    </w:p>
    <w:p w:rsidR="00913E17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</w:p>
    <w:p w:rsidR="00913E17" w:rsidRPr="00214E72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Odstraňování vad: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Veškeré vady je kupující povinen uplatnit u prodávajícího bez zbytečného odkladu poté, kdy vadu zjistil, a to formou písemného oznámení (popř. e-mailem) obsahujícího co nejpodrobnější specifikaci zjištěné vady (dále též „reklamace“). Kupující bude vady zboží oznamovat na:</w:t>
      </w:r>
    </w:p>
    <w:p w:rsidR="00913E17" w:rsidRPr="005C51EA" w:rsidRDefault="00913E17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5C51E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e-mail: </w:t>
      </w:r>
      <w:hyperlink r:id="rId8" w:history="1">
        <w:r w:rsidR="005C51EA" w:rsidRPr="005C51EA">
          <w:rPr>
            <w:rStyle w:val="Hypertextovodkaz"/>
            <w:rFonts w:ascii="Calibri" w:eastAsia="SimSun" w:hAnsi="Calibri"/>
            <w:b/>
            <w:kern w:val="1"/>
            <w:sz w:val="20"/>
            <w:szCs w:val="20"/>
            <w:lang w:eastAsia="hi-IN" w:bidi="hi-IN"/>
          </w:rPr>
          <w:t>radek.fucik@tse.cz</w:t>
        </w:r>
      </w:hyperlink>
      <w:r w:rsidR="005C51EA" w:rsidRPr="005C51E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a kopii na </w:t>
      </w:r>
      <w:hyperlink r:id="rId9" w:history="1">
        <w:r w:rsidR="005C51EA" w:rsidRPr="005C51EA">
          <w:rPr>
            <w:rStyle w:val="Hypertextovodkaz"/>
            <w:rFonts w:ascii="Calibri" w:eastAsia="SimSun" w:hAnsi="Calibri"/>
            <w:b/>
            <w:kern w:val="1"/>
            <w:sz w:val="20"/>
            <w:szCs w:val="20"/>
            <w:lang w:eastAsia="hi-IN" w:bidi="hi-IN"/>
          </w:rPr>
          <w:t>servis@tse.cz</w:t>
        </w:r>
      </w:hyperlink>
      <w:r w:rsidR="005C51EA" w:rsidRPr="005C51E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.</w:t>
      </w:r>
    </w:p>
    <w:p w:rsidR="00913E17" w:rsidRPr="005C51EA" w:rsidRDefault="00913E17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5C51E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adresu: </w:t>
      </w:r>
      <w:r w:rsidR="005C51E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TSE spol. s r.o., Mánesova 390/74, 371 52 České Budějovice</w:t>
      </w:r>
    </w:p>
    <w:p w:rsidR="00913E17" w:rsidRPr="00214E72" w:rsidRDefault="00913E17" w:rsidP="00913E17">
      <w:pPr>
        <w:widowControl w:val="0"/>
        <w:tabs>
          <w:tab w:val="left" w:pos="2410"/>
        </w:tabs>
        <w:suppressAutoHyphens/>
        <w:spacing w:after="60" w:line="240" w:lineRule="atLeast"/>
        <w:ind w:left="709"/>
        <w:jc w:val="both"/>
        <w:rPr>
          <w:rFonts w:ascii="Calibri" w:hAnsi="Calibri"/>
          <w:sz w:val="20"/>
          <w:szCs w:val="20"/>
          <w:lang w:eastAsia="ar-SA"/>
        </w:rPr>
      </w:pPr>
      <w:r w:rsidRPr="00214E72">
        <w:rPr>
          <w:rFonts w:ascii="Calibri" w:hAnsi="Calibri"/>
          <w:sz w:val="20"/>
          <w:szCs w:val="20"/>
          <w:lang w:eastAsia="ar-SA"/>
        </w:rPr>
        <w:t xml:space="preserve">Jakmile kupující odešle toto oznámení, bude se mít za to, že požaduje bezplatné odstranění vady, neuvede-li v oznámení jinak.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 </w:t>
      </w: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uplatňování vad je oprávněn kromě kupujícího také uživatel. Každé takovéto nahlášení vady uživatelem se považuje za řádné uplatnění vady kupujícím ve smyslu této smlouvy.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neodpovídá za vady, které byly způsobeny nesprávným užíváním uživatele nebo třetí osobou.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nastoupí na opravu nejpozději do 2 pracovních dnů od nahlášení závady. V případě, že závadu nelze odstranit na místě, sdělí prodávající kupujícímu termín odstranění závady. Závada musí být odstraněna nejpozději do 6 pracovních dnů od nahlášení závady. Prodávající je povinen nejpozději do 7 dnů od provedení opravy písemně oznámit kupujícímu, zda reklamaci uznává či neuznává. Pokud tak neučiní, má se za to, že reklamaci 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musí kupujícímu neprodleně sdělit, v jakém termínu nastoupí k odstranění vad(y) s tím, že termín nástupu na opravu nesmí být delší než 2 pracovní dny ode dne obdržení reklamace, nedohodnou-li se smluvní strany jinak. Nastoupit k odstranění vady v těchto termínech je prodávající povinen bez ohledu na to, zda reklamaci uznává či neuznává.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Kupující (uživatel) je povinen umožnit pracovníkům prodávajícího přístup do prostor nezbytných pro odstranění vady.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Odstranění vady, popř. výměna vadného přístroje, bude provedena servisním technikem prodávajícího pokud možno ihned při první návštěvě, maximálně však do 6 pracovních dnů od nahlášení vady, nedohodnou-li se smluvní strany jinak.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CA216B" w:rsidRP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>Pokud se nepodaří odstranit vadu do 3 dnů od nahlášení, je povinen prodávající zapůjčit náhradní přístroj po dobu opravy.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Pokud vadnou část přístroje nebo přístroj není možno opravit, má kupující právo na výměnu vadného přístroje nebo jeho vadné části stejných či vyšších parametrů (včetně bezplatného zajištění konfigurace, je-li to u daného přístroje třeba), případně právo od smlouvy v dané části odstoupit. Nebude-li vada odstraněna do 30 kalendářních dnů od jejího oznámení, považuje se za neodstranitelnou a v téže lhůtě je prodávající povinen vadný přístroj nebo jeho část vyměnit. Pokud dojde k výměně přístroje nebo jeho části, počíná na tento přístroj nebo jeho část běžet dnem výměny záruční doba v délce dle odst. 1 tohoto článku.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Pokud dojde v průběhu záruční doby k výměně některého dílu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 zdravotnického prostředku nebo jeho součásti, je kupující povinen prodávajícímu vydat vadnou součást, která byla vyměněna za účelem uplatnění reklamačních nároků prodávajícího vůči výrobci vadného dílu.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se na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zdravotnickém prostředku vyskytne třikrát během záruční doby stejná vada, je prodávající povinen dodat kupujícímu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nové, a to v konfiguraci minimálně stejné jako vadné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Na toto nové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bude poskytnuta nová záruka v délce uvedené v odst. 1 tohoto článku. 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V případě konfliktu mezi dodanou konfigurací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požadavky definovanými v čl. III této smlouvy je prodávající povinen dodanou konfiguraci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upravit do úplného splnění těchto požadavků.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 odstranění reklamované vady sepíše prodávající protokol, ve kterém potvrdí odstranění vady nebo uvede důvody, pro které kupující odmítá opravu převzít. Protokol bude obsahovat zejména: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označení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označení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20"/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číslo této smlouvy a datum jejího uzavření,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datum zahájení a dokončení prací,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prohlášení kupujícího, že došlo k odstranění vady nebo že vyměněné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či vyměněn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ou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část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přejímá (resp. nepřejímá, v tomto případě budou uvedeny důvody nepřevzetí),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a místo sepsání protokolu,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jména a podpisy zástupců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uvedení důvodu reklamace a specifikaci vyměněné části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celku.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Kupující má právo na dodání nové věci nebo výměnu součásti i v případě odstranitelné vady, pokud nemůže věc řádně užívat pro opakovaný výskyt vady po opravě nebo pro větší počet vad. V takovém případě má kupující i právo od smlouvy odstoupit. Větším počtem vad se rozumí 3 závady stejného druhu na předmětu kupní smlouvy (zboží).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FE69B7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Pozáruční servis</w:t>
      </w:r>
    </w:p>
    <w:p w:rsidR="00913E17" w:rsidRDefault="00913E17" w:rsidP="00913E17">
      <w:pPr>
        <w:widowControl w:val="0"/>
        <w:tabs>
          <w:tab w:val="left" w:pos="426"/>
        </w:tabs>
        <w:suppressAutoHyphens/>
        <w:spacing w:after="60"/>
        <w:ind w:left="72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poskytne kupujícímu (v případě jeho požadavku) pozáruční servis na zboží</w:t>
      </w:r>
      <w:r w:rsidR="005215E6">
        <w:rPr>
          <w:rFonts w:ascii="Calibri" w:eastAsia="SimSun" w:hAnsi="Calibri"/>
          <w:kern w:val="1"/>
          <w:sz w:val="20"/>
          <w:szCs w:val="20"/>
          <w:lang w:eastAsia="hi-IN" w:bidi="hi-IN"/>
        </w:rPr>
        <w:t>, minimálně na 4 roky po ukončení záruky,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těmito podmínkami:</w:t>
      </w:r>
    </w:p>
    <w:p w:rsidR="00913E17" w:rsidRPr="00FE69B7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FE69B7">
        <w:rPr>
          <w:rFonts w:ascii="Calibri" w:eastAsia="SimSun" w:hAnsi="Calibri"/>
          <w:kern w:val="1"/>
          <w:lang w:eastAsia="hi-IN" w:bidi="hi-IN"/>
        </w:rPr>
        <w:t>dopravné – cena za 1 výjezd do místa plnění</w:t>
      </w:r>
      <w:r w:rsidR="00D026F4">
        <w:rPr>
          <w:rFonts w:ascii="Calibri" w:eastAsia="SimSun" w:hAnsi="Calibri"/>
          <w:kern w:val="1"/>
          <w:lang w:eastAsia="hi-IN" w:bidi="hi-IN"/>
        </w:rPr>
        <w:t xml:space="preserve"> – bude účtováno ve výši</w:t>
      </w:r>
      <w:r w:rsidRPr="00FE69B7">
        <w:rPr>
          <w:rFonts w:ascii="Calibri" w:eastAsia="SimSun" w:hAnsi="Calibri"/>
          <w:kern w:val="1"/>
          <w:lang w:eastAsia="hi-IN" w:bidi="hi-IN"/>
        </w:rPr>
        <w:t xml:space="preserve"> </w:t>
      </w:r>
      <w:r w:rsidR="00BB1DAE">
        <w:rPr>
          <w:rFonts w:ascii="Calibri" w:eastAsia="SimSun" w:hAnsi="Calibri"/>
          <w:kern w:val="1"/>
          <w:lang w:eastAsia="hi-IN" w:bidi="hi-IN"/>
        </w:rPr>
        <w:t>XXXX</w:t>
      </w:r>
      <w:r w:rsidR="00A36632">
        <w:rPr>
          <w:rFonts w:ascii="Calibri" w:eastAsia="SimSun" w:hAnsi="Calibri"/>
          <w:kern w:val="1"/>
          <w:lang w:eastAsia="hi-IN" w:bidi="hi-IN"/>
        </w:rPr>
        <w:t xml:space="preserve">,- Kč </w:t>
      </w:r>
      <w:r w:rsidRPr="00A36632">
        <w:rPr>
          <w:rFonts w:ascii="Calibri" w:eastAsia="SimSun" w:hAnsi="Calibri"/>
          <w:kern w:val="1"/>
          <w:lang w:eastAsia="hi-IN" w:bidi="hi-IN"/>
        </w:rPr>
        <w:t xml:space="preserve">+ platná DPH </w:t>
      </w:r>
      <w:r w:rsidR="009661AF">
        <w:rPr>
          <w:rFonts w:ascii="Calibri" w:eastAsia="SimSun" w:hAnsi="Calibri"/>
          <w:kern w:val="1"/>
          <w:lang w:eastAsia="hi-IN" w:bidi="hi-IN"/>
        </w:rPr>
        <w:t>pro SI-610- a FTL-620, 1 750,- Kč + platná DPH pro Lullaby Resus Plus</w:t>
      </w:r>
    </w:p>
    <w:p w:rsidR="00913E17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>
        <w:rPr>
          <w:rFonts w:ascii="Calibri" w:eastAsia="SimSun" w:hAnsi="Calibri"/>
          <w:kern w:val="1"/>
          <w:lang w:eastAsia="hi-IN" w:bidi="hi-IN"/>
        </w:rPr>
        <w:t xml:space="preserve">servisní práce budou účtovány ve výši </w:t>
      </w:r>
      <w:r w:rsidR="00BB1DAE">
        <w:rPr>
          <w:rFonts w:ascii="Calibri" w:eastAsia="SimSun" w:hAnsi="Calibri"/>
          <w:kern w:val="1"/>
          <w:lang w:eastAsia="hi-IN" w:bidi="hi-IN"/>
        </w:rPr>
        <w:t>XXX</w:t>
      </w:r>
      <w:r w:rsidR="009661AF">
        <w:rPr>
          <w:rFonts w:ascii="Calibri" w:eastAsia="SimSun" w:hAnsi="Calibri"/>
          <w:kern w:val="1"/>
          <w:lang w:eastAsia="hi-IN" w:bidi="hi-IN"/>
        </w:rPr>
        <w:t xml:space="preserve">,-Kč/ 1 hod. </w:t>
      </w:r>
      <w:r w:rsidR="009661AF" w:rsidRPr="009661AF">
        <w:rPr>
          <w:rFonts w:ascii="Calibri" w:eastAsia="SimSun" w:hAnsi="Calibri"/>
          <w:kern w:val="1"/>
          <w:lang w:eastAsia="hi-IN" w:bidi="hi-IN"/>
        </w:rPr>
        <w:t>+ platná DPH</w:t>
      </w:r>
      <w:r w:rsidR="009661AF">
        <w:rPr>
          <w:rFonts w:ascii="Calibri" w:eastAsia="SimSun" w:hAnsi="Calibri"/>
          <w:kern w:val="1"/>
          <w:lang w:eastAsia="hi-IN" w:bidi="hi-IN"/>
        </w:rPr>
        <w:t xml:space="preserve"> pro SI-610-1 a FTL-</w:t>
      </w:r>
      <w:r w:rsidR="009661AF" w:rsidRPr="009661AF">
        <w:rPr>
          <w:rFonts w:ascii="Calibri" w:eastAsia="SimSun" w:hAnsi="Calibri"/>
          <w:kern w:val="1"/>
          <w:lang w:eastAsia="hi-IN" w:bidi="hi-IN"/>
        </w:rPr>
        <w:t>620</w:t>
      </w:r>
      <w:r w:rsidR="00BB1DAE">
        <w:rPr>
          <w:rFonts w:ascii="Calibri" w:eastAsia="SimSun" w:hAnsi="Calibri"/>
          <w:kern w:val="1"/>
          <w:lang w:eastAsia="hi-IN" w:bidi="hi-IN"/>
        </w:rPr>
        <w:t>, XXXX</w:t>
      </w:r>
      <w:r w:rsidR="009661AF">
        <w:rPr>
          <w:rFonts w:ascii="Calibri" w:eastAsia="SimSun" w:hAnsi="Calibri"/>
          <w:kern w:val="1"/>
          <w:lang w:eastAsia="hi-IN" w:bidi="hi-IN"/>
        </w:rPr>
        <w:t>,- Kč / 1 hod.</w:t>
      </w:r>
      <w:r w:rsidR="009661AF" w:rsidRPr="009661AF">
        <w:rPr>
          <w:rFonts w:ascii="Calibri" w:eastAsia="SimSun" w:hAnsi="Calibri"/>
          <w:kern w:val="1"/>
          <w:lang w:eastAsia="hi-IN" w:bidi="hi-IN"/>
        </w:rPr>
        <w:t>+ platná DPH</w:t>
      </w:r>
      <w:r w:rsidR="009661AF">
        <w:rPr>
          <w:rFonts w:ascii="Calibri" w:eastAsia="SimSun" w:hAnsi="Calibri"/>
          <w:kern w:val="1"/>
          <w:lang w:eastAsia="hi-IN" w:bidi="hi-IN"/>
        </w:rPr>
        <w:t xml:space="preserve"> pro Lullaby Resus Plus</w:t>
      </w:r>
    </w:p>
    <w:p w:rsidR="006A36A9" w:rsidRPr="00913E17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913E17">
        <w:rPr>
          <w:rFonts w:ascii="Calibri" w:eastAsia="SimSun" w:hAnsi="Calibri"/>
          <w:kern w:val="1"/>
          <w:lang w:eastAsia="hi-IN" w:bidi="hi-IN"/>
        </w:rPr>
        <w:t xml:space="preserve">pravidelná OÚ (PBTK) bude účtována ve výši </w:t>
      </w:r>
      <w:r w:rsidR="00BB1DAE">
        <w:rPr>
          <w:rFonts w:ascii="Calibri" w:eastAsia="SimSun" w:hAnsi="Calibri"/>
          <w:kern w:val="1"/>
          <w:lang w:eastAsia="hi-IN" w:bidi="hi-IN"/>
        </w:rPr>
        <w:t>XXXX</w:t>
      </w:r>
      <w:r w:rsidRPr="009661AF">
        <w:rPr>
          <w:rFonts w:ascii="Calibri" w:eastAsia="SimSun" w:hAnsi="Calibri"/>
          <w:kern w:val="1"/>
          <w:lang w:eastAsia="hi-IN" w:bidi="hi-IN"/>
        </w:rPr>
        <w:t xml:space="preserve"> Kč + platná DPH </w:t>
      </w:r>
      <w:r w:rsidR="00BB1DAE">
        <w:rPr>
          <w:rFonts w:ascii="Calibri" w:eastAsia="SimSun" w:hAnsi="Calibri"/>
          <w:kern w:val="1"/>
          <w:lang w:eastAsia="hi-IN" w:bidi="hi-IN"/>
        </w:rPr>
        <w:t xml:space="preserve"> pro SI-610-1, XXXX</w:t>
      </w:r>
      <w:r w:rsidR="009661AF">
        <w:rPr>
          <w:rFonts w:ascii="Calibri" w:eastAsia="SimSun" w:hAnsi="Calibri"/>
          <w:kern w:val="1"/>
          <w:lang w:eastAsia="hi-IN" w:bidi="hi-IN"/>
        </w:rPr>
        <w:t>,- Kč  + platné DPH</w:t>
      </w:r>
      <w:r w:rsidR="00811EC6">
        <w:rPr>
          <w:rFonts w:ascii="Calibri" w:eastAsia="SimSun" w:hAnsi="Calibri"/>
          <w:kern w:val="1"/>
          <w:lang w:eastAsia="hi-IN" w:bidi="hi-IN"/>
        </w:rPr>
        <w:t xml:space="preserve"> </w:t>
      </w:r>
      <w:r w:rsidR="009661AF">
        <w:rPr>
          <w:rFonts w:ascii="Calibri" w:eastAsia="SimSun" w:hAnsi="Calibri"/>
          <w:kern w:val="1"/>
          <w:lang w:eastAsia="hi-IN" w:bidi="hi-IN"/>
        </w:rPr>
        <w:t>pro FTL-620</w:t>
      </w:r>
      <w:r w:rsidR="00BB1DAE">
        <w:rPr>
          <w:rFonts w:ascii="Calibri" w:eastAsia="SimSun" w:hAnsi="Calibri"/>
          <w:kern w:val="1"/>
          <w:lang w:eastAsia="hi-IN" w:bidi="hi-IN"/>
        </w:rPr>
        <w:t>,  XXXX</w:t>
      </w:r>
      <w:r w:rsidR="00811EC6">
        <w:rPr>
          <w:rFonts w:ascii="Calibri" w:eastAsia="SimSun" w:hAnsi="Calibri"/>
          <w:kern w:val="1"/>
          <w:lang w:eastAsia="hi-IN" w:bidi="hi-IN"/>
        </w:rPr>
        <w:t>,- Kč + platné DPH pro Lullaby Resus Plus. Spotřební zboží bude účtováno zvlášť.</w:t>
      </w:r>
    </w:p>
    <w:p w:rsidR="006A36A9" w:rsidRPr="00214E72" w:rsidRDefault="00A36F2B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bookmarkStart w:id="0" w:name="_GoBack"/>
      <w:bookmarkEnd w:id="0"/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="006A36A9"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tabs>
          <w:tab w:val="left" w:pos="426"/>
        </w:tabs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Zvláštní ujednání</w:t>
      </w:r>
    </w:p>
    <w:p w:rsidR="006A36A9" w:rsidRDefault="006A36A9" w:rsidP="006A36A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:rsidR="004A6ACE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uchovávat veškerou dokumentaci související s realizací projektu včetně účetních dokladů minimálně do konce roku 2028. Pokud je v českých právních předpisech stanovena lhůta delší, musí ji prodávající použít.</w:t>
      </w:r>
    </w:p>
    <w:p w:rsidR="004A6ACE" w:rsidRPr="00214E72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minimálně do konce roku 2028 pos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kytovat požadované informace a 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dokumentaci související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realizací projektu zaměstnancům nebo zmocněncům pověřených orgánů (CRR, MMR ČR, MF ČR, Evropské komise, Evropského účetního dvora, Nejvyššího kontrolního úřadu, příslušeného orgánu finanční správy a dalších oprávněných orgánů státní správy) a je povinen vytvořit výše uvedeným osobám podmínky k provedení kontroly vztahující se k realizaci projektu a poskytnout jim 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Sankce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nedodá kupujícímu zboží ve stanovené lhůtě, je povinen zaplatit kupujícímu smluvní pokutu ve výši 0,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2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% z  kupní ceny včetně  DPH, stanovené v čl. V odst. 1 této smlouvy, za každý i jen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započatý den prodlení.</w:t>
      </w:r>
    </w:p>
    <w:p w:rsidR="00404291" w:rsidRPr="00404291" w:rsidRDefault="00404291" w:rsidP="00404291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04291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neodstraní vadu zboží ve stanovené lhůtě, je povinen zaplatit kupujícímu smluvní pokutu ve výši 0,2 % z  kupní ceny včetně  DPH, stanovené v čl. V odst. 1 této smlouvy, za každý i jen započatý den prodlení.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pokuty se nezapočítávají na náhradu případně vzniklé škody, kterou lze vymáhat samostatně vedle smluvní pokuty, a to v plné výši.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:rsidR="006A36A9" w:rsidRPr="00214E72" w:rsidRDefault="006A36A9" w:rsidP="006A36A9">
      <w:pPr>
        <w:widowControl w:val="0"/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Zánik smlouvy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zaniká: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písemnou dohodou smluvních stran,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jednostranným odstoupením od smlouvy pro její podstatné porušení druhou smluvní stranou, s tím, že podstatným porušením smlouvy se rozumí zejména: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nedodání předmětu plnění ve stanovené době plnění,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pokud má předmět plnění vady, které jej činí neupotřebitelným nebo nemá vlastnosti, které si kupující vymínil nebo o kterých ho prodávající ujistil,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nedodržení smluvních ujednání o záruce za jakost,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6A36A9" w:rsidRPr="004C499D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num" w:pos="1080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odstoupením od smlouvy ze strany kupujícího v případě neposkytnutí dotace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 účely této smlouvy se pod pojmem „bez zbytečného odkladu“ uvedeným v § 2002 občanského zákoníku rozumí „nejpozději do 30 dnů“.</w:t>
      </w:r>
    </w:p>
    <w:p w:rsidR="006A36A9" w:rsidRPr="00A36F2B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Registr smluv - doložka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Prodávající 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tímto uděluje souhlas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kupujícímu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k uveřejnění všech podkladů, údajů a informací uvedených v této smlouvě, k jejichž uveřejnění vyplývá pro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kupujícího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povinnost dle právních předpisů.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Prodávající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současně srozuměn s tím, že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oprávněn zveřejnit obraz smlouvy a jejich případných změn (dodatků) a dalších dokumentů od této smlouvy odvozených včetně metadat požadovaných k uveřejnění dle zákona č. 340/2015 Sb., o registru smluv.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Zveřejnění smlouvy a metadat v registru smluv zajistí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>.</w:t>
      </w:r>
    </w:p>
    <w:p w:rsidR="006A36A9" w:rsidRPr="00A36F2B" w:rsidRDefault="006A36A9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</w:t>
      </w: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Závěrečná ustanovení</w:t>
      </w:r>
    </w:p>
    <w:p w:rsidR="009F3A86" w:rsidRPr="00125B5B" w:rsidRDefault="006A36A9" w:rsidP="009F3A86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Tato smlouva nabývá platnosti dnem jejího podpisu oběma smluvními </w:t>
      </w:r>
      <w:r w:rsidRPr="00125B5B">
        <w:rPr>
          <w:rFonts w:ascii="Calibri" w:eastAsia="SimSun" w:hAnsi="Calibri"/>
          <w:kern w:val="1"/>
          <w:sz w:val="20"/>
          <w:szCs w:val="20"/>
          <w:lang w:eastAsia="hi-IN" w:bidi="hi-IN"/>
        </w:rPr>
        <w:t>stranami a </w:t>
      </w:r>
      <w:r w:rsidR="009F3A86" w:rsidRPr="00125B5B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účinnosti dnem uveřejnění v registru smluv. 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Smluvní strany shodně prohlašují, že si smlouvu před jejím podpisem přečetly a že byla uzavřena po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6A36A9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je vyhotovena v 4 stejnopisech, z nichž po podpisu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kupující obdrží 3 vyhotovení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1 vyhotovení.</w:t>
      </w:r>
    </w:p>
    <w:p w:rsidR="00324C1F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smlouvy jsou: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</w:t>
      </w:r>
      <w:r w:rsid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říloha č. 1: Specifikace zboží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hAnsi="Calibri"/>
          <w:i/>
          <w:sz w:val="20"/>
          <w:szCs w:val="20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2: Cenová kalkulace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  <w:r w:rsidRPr="00317832">
        <w:rPr>
          <w:rFonts w:ascii="Calibri" w:hAnsi="Calibri"/>
          <w:i/>
          <w:sz w:val="20"/>
          <w:szCs w:val="20"/>
          <w:highlight w:val="yellow"/>
        </w:rPr>
        <w:t xml:space="preserve"> </w:t>
      </w:r>
    </w:p>
    <w:p w:rsidR="0055210D" w:rsidRPr="00214E72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3: Pozáruční servis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  <w:r w:rsidRPr="00317832">
        <w:rPr>
          <w:rFonts w:ascii="Calibri" w:hAnsi="Calibri"/>
          <w:i/>
          <w:sz w:val="20"/>
          <w:szCs w:val="20"/>
          <w:highlight w:val="yellow"/>
        </w:rPr>
        <w:t xml:space="preserve"> </w:t>
      </w:r>
    </w:p>
    <w:p w:rsidR="0055210D" w:rsidRPr="0055210D" w:rsidRDefault="0055210D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</w:p>
    <w:p w:rsidR="00324C1F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tbl>
      <w:tblPr>
        <w:tblW w:w="917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5"/>
        <w:gridCol w:w="1331"/>
        <w:gridCol w:w="4261"/>
      </w:tblGrid>
      <w:tr w:rsidR="006A36A9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36A9" w:rsidRPr="00214E72" w:rsidRDefault="006A36A9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 </w:t>
            </w:r>
            <w:r w:rsidR="0018224F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Opavě</w:t>
            </w: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dne ……………………………</w:t>
            </w:r>
          </w:p>
        </w:tc>
        <w:tc>
          <w:tcPr>
            <w:tcW w:w="1331" w:type="dxa"/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6A66D0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6A66D0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6A66D0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5C51E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</w:t>
            </w:r>
            <w:r w:rsidR="005C51EA" w:rsidRPr="005C51E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 Českých </w:t>
            </w:r>
            <w:r w:rsidR="00750399" w:rsidRPr="005C51E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Budějovicích </w:t>
            </w:r>
            <w:r w:rsidR="00750399" w:rsidRPr="00750399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dne</w:t>
            </w:r>
            <w:r w:rsidRPr="00750399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750399" w:rsidRPr="00750399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2</w:t>
            </w:r>
            <w:r w:rsidR="00433795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8</w:t>
            </w:r>
            <w:r w:rsidR="00750399" w:rsidRPr="00750399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.2.2018</w:t>
            </w:r>
          </w:p>
        </w:tc>
      </w:tr>
      <w:tr w:rsidR="00324C1F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324C1F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324C1F" w:rsidRPr="00214E72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</w:tcPr>
          <w:p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  <w:tr w:rsidR="006A36A9" w:rsidRPr="00214E72" w:rsidTr="00541181">
        <w:trPr>
          <w:trHeight w:val="934"/>
        </w:trPr>
        <w:tc>
          <w:tcPr>
            <w:tcW w:w="35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  <w:tr w:rsidR="006A36A9" w:rsidRPr="00214E72" w:rsidTr="00541181">
        <w:trPr>
          <w:trHeight w:val="371"/>
        </w:trPr>
        <w:tc>
          <w:tcPr>
            <w:tcW w:w="3585" w:type="dxa"/>
            <w:tcBorders>
              <w:top w:val="single" w:sz="4" w:space="0" w:color="000000"/>
            </w:tcBorders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kupujícího</w:t>
            </w:r>
          </w:p>
          <w:p w:rsidR="006A36A9" w:rsidRPr="00214E72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MUDr. Ladislav Václavec, MBA, ředitel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top w:val="single" w:sz="4" w:space="0" w:color="000000"/>
            </w:tcBorders>
            <w:shd w:val="clear" w:color="auto" w:fill="auto"/>
          </w:tcPr>
          <w:p w:rsidR="006A36A9" w:rsidRPr="005C51EA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5C51EA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prodávajícího</w:t>
            </w:r>
          </w:p>
          <w:p w:rsidR="006A36A9" w:rsidRPr="005C51EA" w:rsidRDefault="005C51EA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5C51EA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 xml:space="preserve">Ing. Jiří Krubner, jednatel </w:t>
            </w:r>
          </w:p>
          <w:p w:rsidR="006A36A9" w:rsidRPr="005C51EA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</w:tbl>
    <w:p w:rsidR="00C22CBD" w:rsidRDefault="00C22CBD"/>
    <w:p w:rsidR="00DC64C0" w:rsidRDefault="00DC64C0">
      <w:pPr>
        <w:spacing w:after="200" w:line="276" w:lineRule="auto"/>
        <w:rPr>
          <w:rFonts w:ascii="Calibri" w:eastAsia="SimSun" w:hAnsi="Calibri"/>
          <w:b/>
          <w:kern w:val="2"/>
          <w:lang w:eastAsia="hi-IN" w:bidi="hi-IN"/>
        </w:rPr>
      </w:pPr>
      <w:r>
        <w:rPr>
          <w:rFonts w:ascii="Calibri" w:eastAsia="SimSun" w:hAnsi="Calibri"/>
          <w:b/>
          <w:kern w:val="2"/>
          <w:lang w:eastAsia="hi-IN" w:bidi="hi-IN"/>
        </w:rPr>
        <w:br w:type="page"/>
      </w:r>
    </w:p>
    <w:p w:rsidR="00C22CBD" w:rsidRPr="0055210D" w:rsidRDefault="00C22CBD">
      <w:pPr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lastRenderedPageBreak/>
        <w:t xml:space="preserve">Příloha č. 1 </w:t>
      </w:r>
      <w:r w:rsidR="00A45DE6" w:rsidRPr="0055210D">
        <w:rPr>
          <w:rFonts w:ascii="Calibri" w:eastAsia="SimSun" w:hAnsi="Calibri"/>
          <w:b/>
          <w:kern w:val="2"/>
          <w:lang w:eastAsia="hi-IN" w:bidi="hi-IN"/>
        </w:rPr>
        <w:t xml:space="preserve">- </w:t>
      </w:r>
      <w:r w:rsidRPr="0055210D">
        <w:rPr>
          <w:rFonts w:ascii="Calibri" w:eastAsia="SimSun" w:hAnsi="Calibri"/>
          <w:b/>
          <w:kern w:val="2"/>
          <w:lang w:eastAsia="hi-IN" w:bidi="hi-IN"/>
        </w:rPr>
        <w:t>Specifikace zboží</w:t>
      </w:r>
      <w:r w:rsidRPr="0055210D"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  <w:t xml:space="preserve"> </w:t>
      </w:r>
    </w:p>
    <w:p w:rsidR="00C22CBD" w:rsidRDefault="00C22CBD"/>
    <w:p w:rsidR="00A36632" w:rsidRPr="00354A8B" w:rsidRDefault="00A36632" w:rsidP="00A36632">
      <w:pPr>
        <w:ind w:left="624"/>
        <w:jc w:val="both"/>
        <w:rPr>
          <w:rFonts w:ascii="Arial Narrow" w:hAnsi="Arial Narrow"/>
          <w:b/>
          <w:u w:val="single"/>
        </w:rPr>
      </w:pPr>
      <w:r w:rsidRPr="00354A8B">
        <w:rPr>
          <w:rFonts w:ascii="Arial Narrow" w:hAnsi="Arial Narrow"/>
          <w:b/>
        </w:rPr>
        <w:t xml:space="preserve">  Technická specifikace  </w:t>
      </w:r>
    </w:p>
    <w:p w:rsidR="00A36632" w:rsidRPr="00354A8B" w:rsidRDefault="00A36632" w:rsidP="00A36632">
      <w:pPr>
        <w:ind w:left="709"/>
        <w:jc w:val="both"/>
        <w:rPr>
          <w:rFonts w:ascii="Arial Narrow" w:hAnsi="Arial Narrow"/>
          <w:b/>
          <w:u w:val="single"/>
        </w:rPr>
      </w:pPr>
    </w:p>
    <w:p w:rsidR="00A36632" w:rsidRPr="00354A8B" w:rsidRDefault="00A36632" w:rsidP="00A36632">
      <w:pPr>
        <w:ind w:left="624"/>
        <w:jc w:val="both"/>
        <w:rPr>
          <w:rFonts w:ascii="Arial Narrow" w:hAnsi="Arial Narrow"/>
          <w:b/>
        </w:rPr>
      </w:pPr>
      <w:r w:rsidRPr="00354A8B">
        <w:rPr>
          <w:rFonts w:ascii="Arial Narrow" w:hAnsi="Arial Narrow"/>
          <w:b/>
        </w:rPr>
        <w:t xml:space="preserve"> Popis nabízeného přístroje – novorozenecký inkubátor SI-610-1 Shelly</w:t>
      </w:r>
    </w:p>
    <w:p w:rsidR="00A36632" w:rsidRPr="00354A8B" w:rsidRDefault="00A36632" w:rsidP="00A36632">
      <w:pPr>
        <w:numPr>
          <w:ilvl w:val="0"/>
          <w:numId w:val="24"/>
        </w:numPr>
        <w:autoSpaceDE w:val="0"/>
        <w:autoSpaceDN w:val="0"/>
        <w:adjustRightInd w:val="0"/>
        <w:ind w:left="624" w:right="17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mikroprocesorově řízený inkubátor, zobrazení aktuálních a nastavených hodnot na displeji, včetně automatických testů (po zapnutí a během provozu)</w:t>
      </w:r>
    </w:p>
    <w:p w:rsidR="00A36632" w:rsidRPr="00354A8B" w:rsidRDefault="00A36632" w:rsidP="00A36632">
      <w:pPr>
        <w:numPr>
          <w:ilvl w:val="0"/>
          <w:numId w:val="24"/>
        </w:numPr>
        <w:autoSpaceDE w:val="0"/>
        <w:autoSpaceDN w:val="0"/>
        <w:adjustRightInd w:val="0"/>
        <w:ind w:left="624" w:right="17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ovládací panel s displejem se zobrazením aktuálních a nastavených hodnot</w:t>
      </w:r>
    </w:p>
    <w:p w:rsidR="00A36632" w:rsidRPr="00354A8B" w:rsidRDefault="00A36632" w:rsidP="00A36632">
      <w:pPr>
        <w:numPr>
          <w:ilvl w:val="0"/>
          <w:numId w:val="24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měření a regulace teploty podle teploty prostředí nebo podle teploty těla pacienta</w:t>
      </w:r>
    </w:p>
    <w:p w:rsidR="00A36632" w:rsidRPr="00354A8B" w:rsidRDefault="00A36632" w:rsidP="00A36632">
      <w:pPr>
        <w:numPr>
          <w:ilvl w:val="0"/>
          <w:numId w:val="24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měření a regulace koncentrace kyslíku (FiO2) (21–75%)</w:t>
      </w:r>
    </w:p>
    <w:p w:rsidR="00A36632" w:rsidRPr="00354A8B" w:rsidRDefault="00A36632" w:rsidP="00A36632">
      <w:pPr>
        <w:numPr>
          <w:ilvl w:val="0"/>
          <w:numId w:val="24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měření a regulace relativní vlhkosti (40–90 %)</w:t>
      </w:r>
    </w:p>
    <w:p w:rsidR="00A36632" w:rsidRPr="00354A8B" w:rsidRDefault="00A36632" w:rsidP="00A36632">
      <w:pPr>
        <w:numPr>
          <w:ilvl w:val="0"/>
          <w:numId w:val="24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řada alarmů (akustických i optických) zajišťuje bezpečný chod inkubátoru: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výpadek sítě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chyba elektronického systému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porucha sondy teploty vzduchu, těla, O2, relativní vlhkosti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pokles nebo nárůst teploty těla/vzduchu mimo nastavené meze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nárůst teploty na havarijní teplotu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porucha ventilátoru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odpojení topení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pokles nebo nárůst koncentrace O2 mimo nastavenou mez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pokles nebo nárůst RH mimo nastavenou mez</w:t>
      </w:r>
    </w:p>
    <w:p w:rsidR="00A36632" w:rsidRPr="00354A8B" w:rsidRDefault="00A36632" w:rsidP="00A36632">
      <w:pPr>
        <w:ind w:left="624" w:firstLine="68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- porucha zvlhčovadla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určení priorit alarmu, analýza stupně závažnosti zobrazovaných alarmů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zobrazení aktuálních a nastavených hodnot a časový záznam trendů teplot, relativní vlhkosti a koncentrace kyslíku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ukládání dat do pacientské karty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 w:right="17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 xml:space="preserve">mechanická konstrukce umožňující dobrý přístup k novorozenci, 5 vstupních otvorů pro ruce, 10 vstupů pro kabely a hadice, odklopné přední i zadní dveře a možnost sundání horního </w:t>
      </w:r>
      <w:proofErr w:type="spellStart"/>
      <w:r w:rsidRPr="00354A8B">
        <w:rPr>
          <w:rFonts w:ascii="Arial Narrow" w:hAnsi="Arial Narrow"/>
        </w:rPr>
        <w:t>plexi</w:t>
      </w:r>
      <w:proofErr w:type="spellEnd"/>
      <w:r w:rsidRPr="00354A8B">
        <w:rPr>
          <w:rFonts w:ascii="Arial Narrow" w:hAnsi="Arial Narrow"/>
        </w:rPr>
        <w:t xml:space="preserve"> krytu pro snadné čištění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 w:right="17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 xml:space="preserve">dvojité stěny inkubátoru 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 w:right="17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 xml:space="preserve">konstrukce přístroje minimalizuje tepelné ztráty, vzduchová clona při otevřených dveřích, ochrana před konvekčními tepelnými ztrátami pacienta, 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 w:right="170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postel s hygienickou matrací lze plynule oboustranně naklápět do úhlu 12 ° z vně inkubátoru, lze ji oboustranně vysunout a vytočit o 45°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možnost vložení kazety pro rentgenové snímkování bez otevření předních dveří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nízká hlučnost (min. 38 dB)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noha podvozku s výškově nastavitelnou nohou (rozsah 20 cm)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 xml:space="preserve">4 </w:t>
      </w:r>
      <w:r w:rsidR="00FA6A45" w:rsidRPr="00354A8B">
        <w:rPr>
          <w:rFonts w:ascii="Arial Narrow" w:hAnsi="Arial Narrow"/>
        </w:rPr>
        <w:t>pojízdné – otočná</w:t>
      </w:r>
      <w:r w:rsidRPr="00354A8B">
        <w:rPr>
          <w:rFonts w:ascii="Arial Narrow" w:hAnsi="Arial Narrow"/>
        </w:rPr>
        <w:t xml:space="preserve"> kolečka s brzdou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 xml:space="preserve">vysouvací dva šuplíky pro odkládání příslušenství 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integrovaná váha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doplňková police pro monitor životních funkcí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 xml:space="preserve">doplňková police pro </w:t>
      </w:r>
      <w:proofErr w:type="spellStart"/>
      <w:r w:rsidRPr="00354A8B">
        <w:rPr>
          <w:rFonts w:ascii="Arial Narrow" w:hAnsi="Arial Narrow"/>
        </w:rPr>
        <w:t>eurolištu</w:t>
      </w:r>
      <w:proofErr w:type="spellEnd"/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hygienická matrace</w:t>
      </w:r>
    </w:p>
    <w:p w:rsidR="00A36632" w:rsidRPr="00354A8B" w:rsidRDefault="00A36632" w:rsidP="00A36632">
      <w:pPr>
        <w:numPr>
          <w:ilvl w:val="0"/>
          <w:numId w:val="25"/>
        </w:numPr>
        <w:autoSpaceDE w:val="0"/>
        <w:autoSpaceDN w:val="0"/>
        <w:adjustRightInd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lastRenderedPageBreak/>
        <w:t>filtr na přívodu čerstvého vzduchu</w:t>
      </w:r>
    </w:p>
    <w:p w:rsidR="00A36632" w:rsidRPr="00354A8B" w:rsidRDefault="00A36632" w:rsidP="00A36632">
      <w:pPr>
        <w:numPr>
          <w:ilvl w:val="0"/>
          <w:numId w:val="25"/>
        </w:numPr>
        <w:autoSpaceDN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 xml:space="preserve">systém pro upevnění přídavných přístrojů tzv. </w:t>
      </w:r>
      <w:proofErr w:type="spellStart"/>
      <w:r w:rsidRPr="00354A8B">
        <w:rPr>
          <w:rFonts w:ascii="Arial Narrow" w:hAnsi="Arial Narrow"/>
        </w:rPr>
        <w:t>eurolišta</w:t>
      </w:r>
      <w:proofErr w:type="spellEnd"/>
    </w:p>
    <w:p w:rsidR="00A36632" w:rsidRPr="00354A8B" w:rsidRDefault="00A36632" w:rsidP="00A36632">
      <w:pPr>
        <w:numPr>
          <w:ilvl w:val="0"/>
          <w:numId w:val="25"/>
        </w:numPr>
        <w:autoSpaceDN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>elektrická bezpečnost podle IEC 601-1</w:t>
      </w:r>
    </w:p>
    <w:p w:rsidR="00A36632" w:rsidRPr="00354A8B" w:rsidRDefault="00A36632" w:rsidP="00A36632">
      <w:pPr>
        <w:numPr>
          <w:ilvl w:val="0"/>
          <w:numId w:val="25"/>
        </w:numPr>
        <w:autoSpaceDN w:val="0"/>
        <w:ind w:left="624"/>
        <w:jc w:val="both"/>
        <w:rPr>
          <w:rFonts w:ascii="Arial Narrow" w:hAnsi="Arial Narrow"/>
        </w:rPr>
      </w:pPr>
      <w:r w:rsidRPr="00354A8B">
        <w:rPr>
          <w:rFonts w:ascii="Arial Narrow" w:hAnsi="Arial Narrow"/>
        </w:rPr>
        <w:t xml:space="preserve">napájení </w:t>
      </w:r>
      <w:r w:rsidR="00FA6A45" w:rsidRPr="00354A8B">
        <w:rPr>
          <w:rFonts w:ascii="Arial Narrow" w:hAnsi="Arial Narrow"/>
        </w:rPr>
        <w:t>230 V</w:t>
      </w:r>
      <w:r w:rsidRPr="00354A8B">
        <w:rPr>
          <w:rFonts w:ascii="Arial Narrow" w:hAnsi="Arial Narrow"/>
        </w:rPr>
        <w:t xml:space="preserve"> / </w:t>
      </w:r>
      <w:r w:rsidR="00FA6A45" w:rsidRPr="00354A8B">
        <w:rPr>
          <w:rFonts w:ascii="Arial Narrow" w:hAnsi="Arial Narrow"/>
        </w:rPr>
        <w:t>50 Hz</w:t>
      </w:r>
    </w:p>
    <w:p w:rsidR="00A36632" w:rsidRPr="00354A8B" w:rsidRDefault="00A36632" w:rsidP="00A36632">
      <w:pPr>
        <w:ind w:left="624"/>
        <w:jc w:val="center"/>
        <w:rPr>
          <w:rFonts w:ascii="Arial Narrow" w:hAnsi="Arial Narrow"/>
          <w:b/>
          <w:i/>
        </w:rPr>
      </w:pPr>
      <w:r w:rsidRPr="00354A8B">
        <w:rPr>
          <w:rFonts w:ascii="Arial Narrow" w:hAnsi="Arial Narrow"/>
          <w:i/>
        </w:rPr>
        <w:t xml:space="preserve">Inkubátory splňují normy uvedené v prohlášení o shodě, </w:t>
      </w:r>
      <w:r w:rsidRPr="00354A8B">
        <w:rPr>
          <w:rFonts w:ascii="Arial Narrow" w:hAnsi="Arial Narrow"/>
          <w:b/>
          <w:i/>
        </w:rPr>
        <w:t xml:space="preserve">třída zdravotnického prostředku </w:t>
      </w:r>
      <w:proofErr w:type="spellStart"/>
      <w:r w:rsidRPr="00354A8B">
        <w:rPr>
          <w:rFonts w:ascii="Arial Narrow" w:hAnsi="Arial Narrow"/>
          <w:b/>
          <w:i/>
        </w:rPr>
        <w:t>IIb</w:t>
      </w:r>
      <w:proofErr w:type="spellEnd"/>
    </w:p>
    <w:p w:rsidR="00A36632" w:rsidRPr="00354A8B" w:rsidRDefault="00A36632" w:rsidP="00A36632">
      <w:pPr>
        <w:ind w:left="624"/>
        <w:jc w:val="center"/>
        <w:rPr>
          <w:rFonts w:ascii="Arial Narrow" w:hAnsi="Arial Narrow"/>
          <w:i/>
        </w:rPr>
      </w:pPr>
    </w:p>
    <w:p w:rsidR="00A36632" w:rsidRPr="00354A8B" w:rsidRDefault="00A36632" w:rsidP="00A36632">
      <w:pPr>
        <w:ind w:left="624"/>
        <w:jc w:val="center"/>
        <w:rPr>
          <w:rFonts w:ascii="Arial Narrow" w:hAnsi="Arial Narrow"/>
          <w:i/>
        </w:rPr>
      </w:pPr>
    </w:p>
    <w:p w:rsidR="00A36632" w:rsidRPr="00354A8B" w:rsidRDefault="00A36632" w:rsidP="00A36632">
      <w:pPr>
        <w:ind w:left="2151"/>
        <w:jc w:val="both"/>
        <w:rPr>
          <w:rFonts w:ascii="Arial Narrow" w:hAnsi="Arial Narrow"/>
          <w:b/>
        </w:rPr>
      </w:pPr>
    </w:p>
    <w:p w:rsidR="00A36632" w:rsidRPr="00354A8B" w:rsidRDefault="00FA6A45" w:rsidP="00FA6A45">
      <w:pPr>
        <w:rPr>
          <w:rFonts w:ascii="Arial Narrow" w:hAnsi="Arial Narrow" w:cs="Calibri"/>
          <w:b/>
        </w:rPr>
      </w:pPr>
      <w:r>
        <w:rPr>
          <w:rFonts w:ascii="Arial Narrow" w:hAnsi="Arial Narrow"/>
          <w:b/>
        </w:rPr>
        <w:t xml:space="preserve">             </w:t>
      </w:r>
      <w:r w:rsidR="00A36632" w:rsidRPr="004D1F06">
        <w:rPr>
          <w:rFonts w:ascii="Arial Narrow" w:hAnsi="Arial Narrow"/>
          <w:b/>
        </w:rPr>
        <w:t>P</w:t>
      </w:r>
      <w:r w:rsidR="00A36632">
        <w:rPr>
          <w:rFonts w:ascii="Arial Narrow" w:hAnsi="Arial Narrow"/>
          <w:b/>
        </w:rPr>
        <w:t xml:space="preserve">opis nabízeného </w:t>
      </w:r>
      <w:r w:rsidR="00750399">
        <w:rPr>
          <w:rFonts w:ascii="Arial Narrow" w:hAnsi="Arial Narrow"/>
          <w:b/>
        </w:rPr>
        <w:t>přístroje – fototerapeutická</w:t>
      </w:r>
      <w:r w:rsidR="00A36632" w:rsidRPr="00354A8B">
        <w:rPr>
          <w:rFonts w:ascii="Arial Narrow" w:hAnsi="Arial Narrow" w:cs="Calibri"/>
          <w:b/>
        </w:rPr>
        <w:t xml:space="preserve"> LED lampa FTL- 620 LiLLY se stojanem</w:t>
      </w:r>
    </w:p>
    <w:p w:rsidR="00A36632" w:rsidRPr="00354A8B" w:rsidRDefault="00A36632" w:rsidP="00A36632">
      <w:pPr>
        <w:rPr>
          <w:rFonts w:ascii="Arial Narrow" w:hAnsi="Arial Narrow" w:cs="Calibri"/>
          <w:b/>
        </w:rPr>
      </w:pPr>
    </w:p>
    <w:p w:rsidR="00A36632" w:rsidRPr="00354A8B" w:rsidRDefault="00A36632" w:rsidP="00A36632">
      <w:pPr>
        <w:pStyle w:val="Zkladntext3"/>
        <w:numPr>
          <w:ilvl w:val="0"/>
          <w:numId w:val="26"/>
        </w:numPr>
        <w:tabs>
          <w:tab w:val="left" w:pos="603"/>
        </w:tabs>
        <w:overflowPunct/>
        <w:autoSpaceDE/>
        <w:adjustRightInd/>
        <w:jc w:val="both"/>
        <w:rPr>
          <w:rFonts w:ascii="Arial Narrow" w:hAnsi="Arial Narrow" w:cs="Calibri"/>
          <w:bCs/>
          <w:sz w:val="24"/>
          <w:szCs w:val="24"/>
        </w:rPr>
      </w:pPr>
      <w:r w:rsidRPr="00354A8B">
        <w:rPr>
          <w:rFonts w:ascii="Arial Narrow" w:hAnsi="Arial Narrow" w:cs="Calibri"/>
          <w:bCs/>
          <w:sz w:val="24"/>
          <w:szCs w:val="24"/>
        </w:rPr>
        <w:t xml:space="preserve"> Kojenecká fototerapeutická lampa poskytuje dostatečný světelný výkon pro léčbu novorozenecké hyperbilirubinemie </w:t>
      </w:r>
    </w:p>
    <w:p w:rsidR="00A36632" w:rsidRPr="00354A8B" w:rsidRDefault="00A36632" w:rsidP="00A36632">
      <w:pPr>
        <w:pStyle w:val="Zkladntext3"/>
        <w:numPr>
          <w:ilvl w:val="0"/>
          <w:numId w:val="26"/>
        </w:numPr>
        <w:tabs>
          <w:tab w:val="left" w:pos="603"/>
        </w:tabs>
        <w:overflowPunct/>
        <w:autoSpaceDE/>
        <w:adjustRightInd/>
        <w:jc w:val="both"/>
        <w:rPr>
          <w:rStyle w:val="hps"/>
          <w:rFonts w:ascii="Arial Narrow" w:hAnsi="Arial Narrow"/>
          <w:b/>
          <w:sz w:val="24"/>
          <w:szCs w:val="24"/>
        </w:rPr>
      </w:pPr>
      <w:r w:rsidRPr="00354A8B">
        <w:rPr>
          <w:rStyle w:val="hps"/>
          <w:rFonts w:ascii="Arial Narrow" w:hAnsi="Arial Narrow" w:cs="Calibri"/>
          <w:sz w:val="24"/>
          <w:szCs w:val="24"/>
        </w:rPr>
        <w:t xml:space="preserve"> </w:t>
      </w:r>
      <w:r w:rsidRPr="00354A8B">
        <w:rPr>
          <w:rStyle w:val="hps"/>
          <w:rFonts w:ascii="Arial Narrow" w:hAnsi="Arial Narrow" w:cs="Calibri"/>
          <w:b/>
          <w:sz w:val="24"/>
          <w:szCs w:val="24"/>
        </w:rPr>
        <w:t>Vysoce flexibilní stojan umožňující polohování lampy</w:t>
      </w:r>
    </w:p>
    <w:p w:rsidR="00A36632" w:rsidRPr="00354A8B" w:rsidRDefault="00A36632" w:rsidP="00A36632">
      <w:pPr>
        <w:pStyle w:val="Zkladntext3"/>
        <w:numPr>
          <w:ilvl w:val="0"/>
          <w:numId w:val="26"/>
        </w:numPr>
        <w:tabs>
          <w:tab w:val="left" w:pos="603"/>
        </w:tabs>
        <w:overflowPunct/>
        <w:autoSpaceDE/>
        <w:adjustRightInd/>
        <w:jc w:val="both"/>
        <w:rPr>
          <w:rStyle w:val="hps"/>
          <w:rFonts w:ascii="Arial Narrow" w:hAnsi="Arial Narrow" w:cs="Calibri"/>
          <w:bCs/>
          <w:sz w:val="24"/>
          <w:szCs w:val="24"/>
        </w:rPr>
      </w:pPr>
      <w:r w:rsidRPr="00354A8B">
        <w:rPr>
          <w:rStyle w:val="hps"/>
          <w:rFonts w:ascii="Arial Narrow" w:hAnsi="Arial Narrow" w:cs="Calibri"/>
          <w:sz w:val="24"/>
          <w:szCs w:val="24"/>
        </w:rPr>
        <w:t xml:space="preserve"> Nízké provozní náklady na spotřební materiál vzhledem k dlouhé životnosti lamp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ind w:right="-288"/>
        <w:jc w:val="both"/>
        <w:rPr>
          <w:rStyle w:val="hps"/>
          <w:rFonts w:ascii="Arial Narrow" w:hAnsi="Arial Narrow" w:cs="Calibri"/>
          <w:b/>
        </w:rPr>
      </w:pPr>
      <w:r w:rsidRPr="00354A8B">
        <w:rPr>
          <w:rStyle w:val="hps"/>
          <w:rFonts w:ascii="Arial Narrow" w:hAnsi="Arial Narrow" w:cs="Calibri"/>
          <w:b/>
        </w:rPr>
        <w:t>Kromě standardního modrého světla navíc bílé vyšetřovací světlo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ind w:right="-288"/>
        <w:jc w:val="both"/>
        <w:rPr>
          <w:rFonts w:ascii="Arial Narrow" w:hAnsi="Arial Narrow"/>
        </w:rPr>
      </w:pPr>
      <w:r w:rsidRPr="00354A8B">
        <w:rPr>
          <w:rStyle w:val="hps"/>
          <w:rFonts w:ascii="Arial Narrow" w:hAnsi="Arial Narrow" w:cs="Calibri"/>
        </w:rPr>
        <w:t xml:space="preserve">Možnost využití přístroje nejen v neonatologii, ale i pro dospívající děti v dermatologii  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ind w:right="-288"/>
        <w:jc w:val="both"/>
        <w:rPr>
          <w:rStyle w:val="hps"/>
          <w:rFonts w:ascii="Arial Narrow" w:hAnsi="Arial Narrow"/>
          <w:b/>
        </w:rPr>
      </w:pPr>
      <w:r w:rsidRPr="00354A8B">
        <w:rPr>
          <w:rStyle w:val="hps"/>
          <w:rFonts w:ascii="Arial Narrow" w:hAnsi="Arial Narrow" w:cs="Calibri"/>
          <w:b/>
        </w:rPr>
        <w:t>Zaměřovací body pro správné umístění lampy nad novorozencem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ind w:right="-288"/>
        <w:jc w:val="both"/>
        <w:rPr>
          <w:rStyle w:val="hps"/>
          <w:rFonts w:ascii="Arial Narrow" w:hAnsi="Arial Narrow" w:cs="Calibri"/>
          <w:b/>
        </w:rPr>
      </w:pPr>
      <w:r w:rsidRPr="00354A8B">
        <w:rPr>
          <w:rStyle w:val="hps"/>
          <w:rFonts w:ascii="Arial Narrow" w:hAnsi="Arial Narrow" w:cs="Calibri"/>
          <w:b/>
        </w:rPr>
        <w:t xml:space="preserve">Automatická, nebo ruční regulace intenzity záření 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ind w:right="-288"/>
        <w:jc w:val="both"/>
        <w:rPr>
          <w:rStyle w:val="hps"/>
          <w:rFonts w:ascii="Arial Narrow" w:hAnsi="Arial Narrow" w:cs="Calibri"/>
          <w:b/>
        </w:rPr>
      </w:pPr>
      <w:r w:rsidRPr="00354A8B">
        <w:rPr>
          <w:rStyle w:val="hps"/>
          <w:rFonts w:ascii="Arial Narrow" w:hAnsi="Arial Narrow" w:cs="Calibri"/>
          <w:b/>
        </w:rPr>
        <w:t xml:space="preserve"> (3 terapeutické programy)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ind w:right="-288"/>
        <w:jc w:val="both"/>
        <w:rPr>
          <w:rStyle w:val="hps"/>
          <w:rFonts w:ascii="Arial Narrow" w:hAnsi="Arial Narrow" w:cs="Calibri"/>
          <w:b/>
        </w:rPr>
      </w:pPr>
      <w:r w:rsidRPr="00354A8B">
        <w:rPr>
          <w:rStyle w:val="hps"/>
          <w:rFonts w:ascii="Arial Narrow" w:hAnsi="Arial Narrow" w:cs="Calibri"/>
          <w:b/>
        </w:rPr>
        <w:t>Hlídání teploty pacienta s alarmem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ind w:right="-288"/>
        <w:jc w:val="both"/>
        <w:rPr>
          <w:rStyle w:val="hps"/>
          <w:rFonts w:ascii="Arial Narrow" w:hAnsi="Arial Narrow" w:cs="Calibri"/>
        </w:rPr>
      </w:pPr>
      <w:r w:rsidRPr="00354A8B">
        <w:rPr>
          <w:rStyle w:val="hps"/>
          <w:rFonts w:ascii="Arial Narrow" w:hAnsi="Arial Narrow" w:cs="Calibri"/>
        </w:rPr>
        <w:t>Pasivní chlazení – nízká hlučnost a snadná údržba</w:t>
      </w:r>
    </w:p>
    <w:p w:rsidR="00A36632" w:rsidRPr="00354A8B" w:rsidRDefault="00A36632" w:rsidP="00A36632">
      <w:pPr>
        <w:numPr>
          <w:ilvl w:val="0"/>
          <w:numId w:val="26"/>
        </w:numPr>
        <w:tabs>
          <w:tab w:val="left" w:pos="603"/>
        </w:tabs>
        <w:autoSpaceDN w:val="0"/>
        <w:ind w:right="-288"/>
        <w:jc w:val="both"/>
        <w:rPr>
          <w:rStyle w:val="hps"/>
          <w:rFonts w:ascii="Arial Narrow" w:hAnsi="Arial Narrow" w:cs="Calibri"/>
          <w:b/>
          <w:bCs/>
        </w:rPr>
      </w:pPr>
      <w:r w:rsidRPr="00354A8B">
        <w:rPr>
          <w:rStyle w:val="hps"/>
          <w:rFonts w:ascii="Arial Narrow" w:hAnsi="Arial Narrow" w:cs="Calibri"/>
        </w:rPr>
        <w:t xml:space="preserve"> </w:t>
      </w:r>
      <w:r w:rsidRPr="00354A8B">
        <w:rPr>
          <w:rStyle w:val="hps"/>
          <w:rFonts w:ascii="Arial Narrow" w:hAnsi="Arial Narrow" w:cs="Calibri"/>
          <w:b/>
        </w:rPr>
        <w:t>Použití volně na inkubátor, nebo se stojanem nad postýlku či vyhřívané lůžko</w:t>
      </w:r>
    </w:p>
    <w:p w:rsidR="00A36632" w:rsidRPr="00354A8B" w:rsidRDefault="00A36632" w:rsidP="00A36632">
      <w:pPr>
        <w:tabs>
          <w:tab w:val="left" w:pos="603"/>
        </w:tabs>
        <w:ind w:right="-288"/>
        <w:jc w:val="both"/>
        <w:rPr>
          <w:rStyle w:val="hps"/>
          <w:rFonts w:ascii="Arial Narrow" w:hAnsi="Arial Narrow" w:cs="Calibri"/>
          <w:bCs/>
        </w:rPr>
      </w:pPr>
      <w:r w:rsidRPr="00354A8B">
        <w:rPr>
          <w:rStyle w:val="hps"/>
          <w:rFonts w:ascii="Arial Narrow" w:hAnsi="Arial Narrow" w:cs="Calibri"/>
        </w:rPr>
        <w:t xml:space="preserve"> 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/>
          <w:color w:val="0000FF"/>
        </w:rPr>
      </w:pPr>
      <w:r w:rsidRPr="00354A8B">
        <w:rPr>
          <w:rFonts w:ascii="Arial Narrow" w:hAnsi="Arial Narrow" w:cs="Calibri"/>
          <w:b/>
          <w:color w:val="0000FF"/>
        </w:rPr>
        <w:t xml:space="preserve">Technické údaje: 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>Světelný zdroj</w:t>
      </w:r>
      <w:r w:rsidRPr="00354A8B">
        <w:rPr>
          <w:rFonts w:ascii="Arial Narrow" w:hAnsi="Arial Narrow" w:cs="Calibri"/>
          <w:color w:val="0000FF"/>
        </w:rPr>
        <w:t xml:space="preserve">: </w:t>
      </w:r>
      <w:r w:rsidRPr="00354A8B">
        <w:rPr>
          <w:rFonts w:ascii="Arial Narrow" w:hAnsi="Arial Narrow" w:cs="Calibri"/>
          <w:color w:val="0000FF"/>
        </w:rPr>
        <w:tab/>
      </w:r>
      <w:r w:rsidRPr="00354A8B">
        <w:rPr>
          <w:rFonts w:ascii="Arial Narrow" w:hAnsi="Arial Narrow" w:cs="Calibri"/>
          <w:color w:val="0000FF"/>
        </w:rPr>
        <w:tab/>
        <w:t xml:space="preserve">          </w:t>
      </w:r>
      <w:r w:rsidRPr="00354A8B">
        <w:rPr>
          <w:rFonts w:ascii="Arial Narrow" w:hAnsi="Arial Narrow" w:cs="Calibri"/>
        </w:rPr>
        <w:t xml:space="preserve">výkonné </w:t>
      </w:r>
      <w:r w:rsidRPr="00354A8B">
        <w:rPr>
          <w:rFonts w:ascii="Arial Narrow" w:hAnsi="Arial Narrow" w:cs="Calibri"/>
          <w:lang w:val="en-GB"/>
        </w:rPr>
        <w:t xml:space="preserve">LED </w:t>
      </w:r>
      <w:proofErr w:type="spellStart"/>
      <w:r w:rsidRPr="00354A8B">
        <w:rPr>
          <w:rFonts w:ascii="Arial Narrow" w:hAnsi="Arial Narrow" w:cs="Calibri"/>
          <w:lang w:val="en-GB"/>
        </w:rPr>
        <w:t>moduly</w:t>
      </w:r>
      <w:proofErr w:type="spellEnd"/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>Světelné spektrum (Vlnová délka): modré světlo</w:t>
      </w:r>
      <w:r w:rsidRPr="00354A8B">
        <w:rPr>
          <w:rFonts w:ascii="Arial Narrow" w:hAnsi="Arial Narrow" w:cs="Calibri"/>
        </w:rPr>
        <w:t xml:space="preserve"> (470nm), bílé (4000 K) </w:t>
      </w:r>
    </w:p>
    <w:p w:rsidR="00A36632" w:rsidRPr="00354A8B" w:rsidRDefault="00A36632" w:rsidP="00A36632">
      <w:pPr>
        <w:numPr>
          <w:ilvl w:val="0"/>
          <w:numId w:val="26"/>
        </w:numPr>
        <w:tabs>
          <w:tab w:val="left" w:pos="3555"/>
        </w:tabs>
        <w:autoSpaceDN w:val="0"/>
        <w:rPr>
          <w:rFonts w:ascii="Arial Narrow" w:hAnsi="Arial Narrow" w:cs="Calibri"/>
          <w:b/>
        </w:rPr>
      </w:pPr>
      <w:r w:rsidRPr="00354A8B">
        <w:rPr>
          <w:rFonts w:ascii="Arial Narrow" w:hAnsi="Arial Narrow" w:cs="Calibri"/>
          <w:b/>
        </w:rPr>
        <w:t xml:space="preserve">Světelný </w:t>
      </w:r>
      <w:proofErr w:type="gramStart"/>
      <w:r w:rsidRPr="00354A8B">
        <w:rPr>
          <w:rFonts w:ascii="Arial Narrow" w:hAnsi="Arial Narrow" w:cs="Calibri"/>
          <w:b/>
        </w:rPr>
        <w:t>výkon:</w:t>
      </w:r>
      <w:r w:rsidRPr="00354A8B">
        <w:rPr>
          <w:rFonts w:ascii="Arial Narrow" w:hAnsi="Arial Narrow" w:cs="Calibri"/>
        </w:rPr>
        <w:t xml:space="preserve">                                  nastavitelný</w:t>
      </w:r>
      <w:proofErr w:type="gramEnd"/>
      <w:r w:rsidRPr="00354A8B">
        <w:rPr>
          <w:rFonts w:ascii="Arial Narrow" w:hAnsi="Arial Narrow" w:cs="Calibri"/>
        </w:rPr>
        <w:t xml:space="preserve"> </w:t>
      </w:r>
      <w:r w:rsidRPr="00354A8B">
        <w:rPr>
          <w:rFonts w:ascii="Arial Narrow" w:hAnsi="Arial Narrow" w:cs="Calibri"/>
          <w:b/>
        </w:rPr>
        <w:t>10-100 µW/cm2/nm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>Účinnost (Životnost):</w:t>
      </w:r>
      <w:r w:rsidRPr="00354A8B">
        <w:rPr>
          <w:rFonts w:ascii="Arial Narrow" w:hAnsi="Arial Narrow" w:cs="Calibri"/>
        </w:rPr>
        <w:t xml:space="preserve"> </w:t>
      </w:r>
      <w:r w:rsidRPr="00354A8B">
        <w:rPr>
          <w:rFonts w:ascii="Arial Narrow" w:hAnsi="Arial Narrow" w:cs="Calibri"/>
        </w:rPr>
        <w:tab/>
      </w:r>
      <w:r w:rsidRPr="00354A8B">
        <w:rPr>
          <w:rFonts w:ascii="Arial Narrow" w:hAnsi="Arial Narrow" w:cs="Calibri"/>
        </w:rPr>
        <w:tab/>
        <w:t xml:space="preserve">          min. </w:t>
      </w:r>
      <w:r w:rsidRPr="00354A8B">
        <w:rPr>
          <w:rFonts w:ascii="Arial Narrow" w:hAnsi="Arial Narrow" w:cs="Calibri"/>
          <w:b/>
        </w:rPr>
        <w:t>60 000</w:t>
      </w:r>
      <w:r w:rsidRPr="00354A8B">
        <w:rPr>
          <w:rFonts w:ascii="Arial Narrow" w:hAnsi="Arial Narrow" w:cs="Calibri"/>
        </w:rPr>
        <w:t xml:space="preserve"> provozních hodin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>Velikost zářiče (ozařovaná plocha): 600</w:t>
      </w:r>
      <w:r w:rsidRPr="00354A8B">
        <w:rPr>
          <w:rFonts w:ascii="Arial Narrow" w:hAnsi="Arial Narrow" w:cs="Calibri"/>
        </w:rPr>
        <w:t xml:space="preserve"> x 300 mm   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>Časovač:</w:t>
      </w:r>
      <w:r w:rsidRPr="00354A8B">
        <w:rPr>
          <w:rFonts w:ascii="Arial Narrow" w:hAnsi="Arial Narrow" w:cs="Calibri"/>
        </w:rPr>
        <w:t xml:space="preserve"> </w:t>
      </w:r>
      <w:r w:rsidRPr="00354A8B">
        <w:rPr>
          <w:rFonts w:ascii="Arial Narrow" w:hAnsi="Arial Narrow" w:cs="Calibri"/>
        </w:rPr>
        <w:tab/>
      </w:r>
      <w:r w:rsidRPr="00354A8B">
        <w:rPr>
          <w:rFonts w:ascii="Arial Narrow" w:hAnsi="Arial Narrow" w:cs="Calibri"/>
        </w:rPr>
        <w:tab/>
      </w:r>
      <w:r w:rsidRPr="00354A8B">
        <w:rPr>
          <w:rFonts w:ascii="Arial Narrow" w:hAnsi="Arial Narrow" w:cs="Calibri"/>
        </w:rPr>
        <w:tab/>
        <w:t xml:space="preserve">          od 2 minut do 99 hodin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>Monitoring teploty:</w:t>
      </w:r>
      <w:r w:rsidRPr="00354A8B">
        <w:rPr>
          <w:rFonts w:ascii="Arial Narrow" w:hAnsi="Arial Narrow" w:cs="Calibri"/>
        </w:rPr>
        <w:t xml:space="preserve"> </w:t>
      </w:r>
      <w:r w:rsidRPr="00354A8B">
        <w:rPr>
          <w:rFonts w:ascii="Arial Narrow" w:hAnsi="Arial Narrow" w:cs="Calibri"/>
        </w:rPr>
        <w:tab/>
      </w:r>
      <w:r w:rsidRPr="00354A8B">
        <w:rPr>
          <w:rFonts w:ascii="Arial Narrow" w:hAnsi="Arial Narrow" w:cs="Calibri"/>
        </w:rPr>
        <w:tab/>
        <w:t xml:space="preserve">          akustická signalizace, kožní teplotní čidlo s přesností </w:t>
      </w:r>
      <w:r w:rsidRPr="00354A8B">
        <w:rPr>
          <w:rFonts w:ascii="Arial Narrow" w:hAnsi="Arial Narrow" w:cs="Calibri"/>
          <w:lang w:val="en-GB"/>
        </w:rPr>
        <w:t>± 0,1 °C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 xml:space="preserve">Alarm                                                          </w:t>
      </w:r>
      <w:r w:rsidRPr="00354A8B">
        <w:rPr>
          <w:rFonts w:ascii="Arial Narrow" w:hAnsi="Arial Narrow" w:cs="Calibri"/>
        </w:rPr>
        <w:t>ano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>Výškové nastavení stojanu:</w:t>
      </w:r>
      <w:r w:rsidRPr="00354A8B">
        <w:rPr>
          <w:rFonts w:ascii="Arial Narrow" w:hAnsi="Arial Narrow" w:cs="Calibri"/>
        </w:rPr>
        <w:t xml:space="preserve"> </w:t>
      </w:r>
      <w:r w:rsidRPr="00354A8B">
        <w:rPr>
          <w:rFonts w:ascii="Arial Narrow" w:hAnsi="Arial Narrow" w:cs="Calibri"/>
        </w:rPr>
        <w:tab/>
        <w:t xml:space="preserve">          mobilní stojan, 1200–1550 mm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>Napájecí napětí:</w:t>
      </w:r>
      <w:r w:rsidRPr="00354A8B">
        <w:rPr>
          <w:rFonts w:ascii="Arial Narrow" w:hAnsi="Arial Narrow" w:cs="Calibri"/>
        </w:rPr>
        <w:t xml:space="preserve"> </w:t>
      </w:r>
      <w:r w:rsidRPr="00354A8B">
        <w:rPr>
          <w:rFonts w:ascii="Arial Narrow" w:hAnsi="Arial Narrow" w:cs="Calibri"/>
        </w:rPr>
        <w:tab/>
      </w:r>
      <w:r w:rsidRPr="00354A8B">
        <w:rPr>
          <w:rFonts w:ascii="Arial Narrow" w:hAnsi="Arial Narrow" w:cs="Calibri"/>
        </w:rPr>
        <w:tab/>
        <w:t xml:space="preserve">          110-230 V +/- 10 %, 50/60 Hz</w:t>
      </w:r>
      <w:r w:rsidRPr="00354A8B">
        <w:rPr>
          <w:rFonts w:ascii="Arial Narrow" w:hAnsi="Arial Narrow" w:cs="Calibri"/>
          <w:lang w:val="en-GB"/>
        </w:rPr>
        <w:t xml:space="preserve"> 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 xml:space="preserve">Výškové nastavení přístroje:           </w:t>
      </w:r>
      <w:r w:rsidRPr="00354A8B">
        <w:rPr>
          <w:rFonts w:ascii="Arial Narrow" w:hAnsi="Arial Narrow" w:cs="Calibri"/>
        </w:rPr>
        <w:t>36 cm od těla novorozence</w:t>
      </w:r>
    </w:p>
    <w:p w:rsidR="00A36632" w:rsidRPr="00354A8B" w:rsidRDefault="00A36632" w:rsidP="00A36632">
      <w:pPr>
        <w:numPr>
          <w:ilvl w:val="0"/>
          <w:numId w:val="26"/>
        </w:numPr>
        <w:autoSpaceDN w:val="0"/>
        <w:rPr>
          <w:rFonts w:ascii="Arial Narrow" w:hAnsi="Arial Narrow" w:cs="Calibri"/>
        </w:rPr>
      </w:pPr>
      <w:r w:rsidRPr="00354A8B">
        <w:rPr>
          <w:rFonts w:ascii="Arial Narrow" w:hAnsi="Arial Narrow" w:cs="Calibri"/>
          <w:b/>
        </w:rPr>
        <w:t xml:space="preserve">Rozměr lampy: </w:t>
      </w:r>
      <w:r w:rsidRPr="00354A8B">
        <w:rPr>
          <w:rFonts w:ascii="Arial Narrow" w:hAnsi="Arial Narrow" w:cs="Calibri"/>
          <w:b/>
        </w:rPr>
        <w:tab/>
      </w:r>
      <w:r w:rsidRPr="00354A8B">
        <w:rPr>
          <w:rFonts w:ascii="Arial Narrow" w:hAnsi="Arial Narrow" w:cs="Calibri"/>
        </w:rPr>
        <w:tab/>
        <w:t xml:space="preserve">          588 x 244 x 119 mm</w:t>
      </w:r>
    </w:p>
    <w:p w:rsidR="00A36632" w:rsidRPr="00354A8B" w:rsidRDefault="00A36632" w:rsidP="00A36632">
      <w:pPr>
        <w:numPr>
          <w:ilvl w:val="0"/>
          <w:numId w:val="26"/>
        </w:numPr>
        <w:tabs>
          <w:tab w:val="left" w:pos="603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</w:rPr>
      </w:pPr>
      <w:r w:rsidRPr="00354A8B">
        <w:rPr>
          <w:rFonts w:ascii="Arial Narrow" w:hAnsi="Arial Narrow" w:cs="Calibri"/>
          <w:b/>
        </w:rPr>
        <w:t xml:space="preserve"> Váha bez stojanu:</w:t>
      </w:r>
      <w:r w:rsidRPr="00354A8B">
        <w:rPr>
          <w:rFonts w:ascii="Arial Narrow" w:hAnsi="Arial Narrow" w:cs="Calibri"/>
        </w:rPr>
        <w:t xml:space="preserve"> </w:t>
      </w:r>
      <w:r w:rsidRPr="00354A8B">
        <w:rPr>
          <w:rFonts w:ascii="Arial Narrow" w:hAnsi="Arial Narrow" w:cs="Calibri"/>
        </w:rPr>
        <w:tab/>
        <w:t xml:space="preserve">                      5 kg</w:t>
      </w:r>
    </w:p>
    <w:p w:rsidR="00A36632" w:rsidRDefault="00A36632" w:rsidP="00A36632">
      <w:pPr>
        <w:jc w:val="center"/>
        <w:rPr>
          <w:rFonts w:ascii="Arial Narrow" w:hAnsi="Arial Narrow" w:cs="Calibri"/>
          <w:i/>
        </w:rPr>
      </w:pPr>
      <w:r w:rsidRPr="00354A8B">
        <w:rPr>
          <w:rFonts w:ascii="Arial Narrow" w:hAnsi="Arial Narrow" w:cs="Calibri"/>
          <w:b/>
          <w:i/>
        </w:rPr>
        <w:t>Fototerapie splňuje normy uvedené v prohlášení o shodě</w:t>
      </w:r>
      <w:r w:rsidRPr="00354A8B">
        <w:rPr>
          <w:rFonts w:ascii="Arial Narrow" w:hAnsi="Arial Narrow" w:cs="Calibri"/>
          <w:i/>
        </w:rPr>
        <w:t>.</w:t>
      </w:r>
    </w:p>
    <w:p w:rsidR="00A36632" w:rsidRDefault="00A36632" w:rsidP="00A36632">
      <w:pPr>
        <w:jc w:val="center"/>
        <w:rPr>
          <w:rFonts w:ascii="Arial Narrow" w:hAnsi="Arial Narrow" w:cs="Calibri"/>
          <w:i/>
        </w:rPr>
      </w:pPr>
    </w:p>
    <w:p w:rsidR="00A36632" w:rsidRPr="00354A8B" w:rsidRDefault="00A36632" w:rsidP="00A36632">
      <w:pPr>
        <w:jc w:val="center"/>
        <w:rPr>
          <w:rFonts w:ascii="Arial Narrow" w:hAnsi="Arial Narrow" w:cs="Calibri"/>
          <w:i/>
        </w:rPr>
      </w:pPr>
    </w:p>
    <w:p w:rsidR="00A36632" w:rsidRDefault="00A36632" w:rsidP="00A36632">
      <w:pPr>
        <w:ind w:left="360"/>
        <w:jc w:val="both"/>
        <w:rPr>
          <w:rFonts w:ascii="Arial Narrow" w:hAnsi="Arial Narrow"/>
          <w:b/>
        </w:rPr>
      </w:pPr>
      <w:r w:rsidRPr="00354A8B">
        <w:rPr>
          <w:rFonts w:ascii="Arial Narrow" w:hAnsi="Arial Narrow"/>
          <w:b/>
        </w:rPr>
        <w:lastRenderedPageBreak/>
        <w:t xml:space="preserve">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Popis nabízeného přístroje – resuscitační sada Lullaby Resus Plus</w:t>
      </w:r>
    </w:p>
    <w:p w:rsidR="00A36632" w:rsidRDefault="00A36632" w:rsidP="00A36632">
      <w:pPr>
        <w:ind w:left="360"/>
        <w:jc w:val="both"/>
        <w:rPr>
          <w:rFonts w:ascii="Arial Narrow" w:hAnsi="Arial Narrow"/>
          <w:b/>
        </w:rPr>
      </w:pPr>
    </w:p>
    <w:p w:rsidR="00A36632" w:rsidRDefault="00A36632" w:rsidP="00A36632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Lullaby Resus Plus </w:t>
      </w:r>
      <w:r w:rsidRPr="00B35FE2">
        <w:rPr>
          <w:rFonts w:ascii="Arial Narrow" w:hAnsi="Arial Narrow"/>
        </w:rPr>
        <w:t>je pl</w:t>
      </w:r>
      <w:r>
        <w:rPr>
          <w:rFonts w:ascii="Arial Narrow" w:hAnsi="Arial Narrow"/>
        </w:rPr>
        <w:t>y</w:t>
      </w:r>
      <w:r w:rsidRPr="00B35FE2">
        <w:rPr>
          <w:rFonts w:ascii="Arial Narrow" w:hAnsi="Arial Narrow"/>
        </w:rPr>
        <w:t>nem poháněný resusci</w:t>
      </w:r>
      <w:r>
        <w:rPr>
          <w:rFonts w:ascii="Arial Narrow" w:hAnsi="Arial Narrow"/>
        </w:rPr>
        <w:t>tátor pro ventilaci T spojkou, se všemi komponenty integrovanými v jednom přístroji.</w:t>
      </w:r>
    </w:p>
    <w:p w:rsidR="00A36632" w:rsidRPr="00B35FE2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 w:rsidRPr="00B35FE2">
        <w:rPr>
          <w:rFonts w:ascii="Arial Narrow" w:hAnsi="Arial Narrow"/>
          <w:b/>
          <w:sz w:val="24"/>
          <w:szCs w:val="24"/>
        </w:rPr>
        <w:t xml:space="preserve"> Integrovaný směšovač i průtokoměr</w:t>
      </w:r>
    </w:p>
    <w:p w:rsidR="00A36632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>Není třeba žádný zdroj elektrické energie</w:t>
      </w:r>
    </w:p>
    <w:p w:rsidR="00A36632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>Kompaktní přístroj s nízkou hmotností</w:t>
      </w:r>
    </w:p>
    <w:p w:rsidR="00A36632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>Intuitivní ovládání</w:t>
      </w:r>
    </w:p>
    <w:p w:rsidR="00A36632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>Monitoring a nastavení maximálního inspiračního tlaku (PIP)</w:t>
      </w:r>
    </w:p>
    <w:p w:rsidR="00A36632" w:rsidRPr="00B35FE2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>Jemné nastavení PEEP</w:t>
      </w:r>
    </w:p>
    <w:p w:rsidR="00A36632" w:rsidRPr="0052512C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Přesné nastavení FiO2 20 % - 100 %</w:t>
      </w:r>
    </w:p>
    <w:p w:rsidR="00A36632" w:rsidRPr="0052512C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Jeden otočný ovladač pro nastavení maximálního a požadovaného PIP s pojistkou</w:t>
      </w:r>
    </w:p>
    <w:p w:rsidR="00A36632" w:rsidRPr="00B35FE2" w:rsidRDefault="00A36632" w:rsidP="00A36632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Přepínač ON / OFF</w:t>
      </w:r>
      <w:r w:rsidRPr="00B35FE2">
        <w:rPr>
          <w:rFonts w:ascii="Arial Narrow" w:hAnsi="Arial Narrow"/>
          <w:b/>
          <w:sz w:val="24"/>
          <w:szCs w:val="24"/>
        </w:rPr>
        <w:tab/>
      </w:r>
    </w:p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22183" w:rsidRDefault="00A22183">
      <w:pPr>
        <w:spacing w:after="200" w:line="276" w:lineRule="auto"/>
      </w:pPr>
      <w:r>
        <w:br w:type="page"/>
      </w:r>
    </w:p>
    <w:p w:rsidR="00A45DE6" w:rsidRDefault="00A45DE6">
      <w:pPr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lastRenderedPageBreak/>
        <w:t>Příloha č. 2 - Cenová kalkulace</w:t>
      </w:r>
      <w:r>
        <w:rPr>
          <w:b/>
        </w:rPr>
        <w:t xml:space="preserve"> </w:t>
      </w:r>
    </w:p>
    <w:p w:rsidR="00D335CC" w:rsidRPr="0055210D" w:rsidRDefault="00D335CC">
      <w:pPr>
        <w:rPr>
          <w:sz w:val="20"/>
          <w:szCs w:val="20"/>
        </w:rPr>
      </w:pPr>
    </w:p>
    <w:tbl>
      <w:tblPr>
        <w:tblStyle w:val="Mkatabulky"/>
        <w:tblW w:w="10031" w:type="dxa"/>
        <w:tblLayout w:type="fixed"/>
        <w:tblLook w:val="04A0"/>
      </w:tblPr>
      <w:tblGrid>
        <w:gridCol w:w="1951"/>
        <w:gridCol w:w="1276"/>
        <w:gridCol w:w="1701"/>
        <w:gridCol w:w="1701"/>
        <w:gridCol w:w="1701"/>
        <w:gridCol w:w="1701"/>
      </w:tblGrid>
      <w:tr w:rsidR="00FB155D" w:rsidRPr="00C22CBD" w:rsidTr="00FB155D">
        <w:trPr>
          <w:trHeight w:val="519"/>
        </w:trPr>
        <w:tc>
          <w:tcPr>
            <w:tcW w:w="1951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Položka</w:t>
            </w:r>
          </w:p>
        </w:tc>
        <w:tc>
          <w:tcPr>
            <w:tcW w:w="1276" w:type="dxa"/>
            <w:vAlign w:val="center"/>
          </w:tcPr>
          <w:p w:rsidR="00FB155D" w:rsidRPr="0055210D" w:rsidRDefault="00FB155D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Množství</w:t>
            </w:r>
          </w:p>
        </w:tc>
        <w:tc>
          <w:tcPr>
            <w:tcW w:w="1701" w:type="dxa"/>
            <w:vAlign w:val="center"/>
          </w:tcPr>
          <w:p w:rsidR="00FB155D" w:rsidRPr="0055210D" w:rsidRDefault="00FB155D" w:rsidP="001122D6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Cena/ks</w:t>
            </w:r>
          </w:p>
          <w:p w:rsidR="00FB155D" w:rsidRPr="0055210D" w:rsidRDefault="0055210D" w:rsidP="001122D6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  <w:vAlign w:val="center"/>
          </w:tcPr>
          <w:p w:rsidR="00FB155D" w:rsidRPr="0055210D" w:rsidRDefault="00FB155D" w:rsidP="00FA727F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Cena/ks</w:t>
            </w:r>
          </w:p>
          <w:p w:rsidR="00FB155D" w:rsidRPr="0055210D" w:rsidRDefault="0055210D" w:rsidP="00FA727F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 DPH</w:t>
            </w:r>
          </w:p>
        </w:tc>
        <w:tc>
          <w:tcPr>
            <w:tcW w:w="1701" w:type="dxa"/>
          </w:tcPr>
          <w:p w:rsidR="00FB155D" w:rsidRPr="0055210D" w:rsidRDefault="00FB155D" w:rsidP="005654E9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5654E9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</w:tcPr>
          <w:p w:rsidR="00FB155D" w:rsidRPr="0055210D" w:rsidRDefault="00FB155D" w:rsidP="005654E9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5654E9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 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 DPH</w:t>
            </w:r>
          </w:p>
        </w:tc>
      </w:tr>
      <w:tr w:rsidR="00BB1DAE" w:rsidTr="0005793C">
        <w:trPr>
          <w:trHeight w:hRule="exact" w:val="397"/>
        </w:trPr>
        <w:tc>
          <w:tcPr>
            <w:tcW w:w="1951" w:type="dxa"/>
            <w:vAlign w:val="center"/>
          </w:tcPr>
          <w:p w:rsidR="00BB1DAE" w:rsidRPr="004063A2" w:rsidRDefault="00BB1DAE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4063A2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SI</w:t>
            </w:r>
            <w:proofErr w:type="gramEnd"/>
            <w:r w:rsidRPr="004063A2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 -610-1 SHELLY</w:t>
            </w:r>
          </w:p>
        </w:tc>
        <w:tc>
          <w:tcPr>
            <w:tcW w:w="1276" w:type="dxa"/>
            <w:vAlign w:val="center"/>
          </w:tcPr>
          <w:p w:rsidR="00BB1DAE" w:rsidRPr="0055210D" w:rsidRDefault="00BB1DAE" w:rsidP="004063A2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01" w:type="dxa"/>
            <w:vAlign w:val="center"/>
          </w:tcPr>
          <w:p w:rsidR="00BB1DAE" w:rsidRPr="0055210D" w:rsidRDefault="00BB1DAE" w:rsidP="001122D6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</w:tr>
      <w:tr w:rsidR="00BB1DAE" w:rsidTr="00692F44">
        <w:trPr>
          <w:trHeight w:hRule="exact" w:val="397"/>
        </w:trPr>
        <w:tc>
          <w:tcPr>
            <w:tcW w:w="1951" w:type="dxa"/>
            <w:vAlign w:val="center"/>
          </w:tcPr>
          <w:p w:rsidR="00BB1DAE" w:rsidRPr="004063A2" w:rsidRDefault="00BB1DAE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4063A2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FTL -620 </w:t>
            </w:r>
            <w:proofErr w:type="spellStart"/>
            <w:r w:rsidRPr="004063A2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LiLLY</w:t>
            </w:r>
            <w:proofErr w:type="spellEnd"/>
          </w:p>
        </w:tc>
        <w:tc>
          <w:tcPr>
            <w:tcW w:w="1276" w:type="dxa"/>
            <w:vAlign w:val="center"/>
          </w:tcPr>
          <w:p w:rsidR="00BB1DAE" w:rsidRPr="0055210D" w:rsidRDefault="00BB1DAE" w:rsidP="004063A2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BB1DAE" w:rsidRDefault="00BB1DAE">
            <w:r w:rsidRPr="005F07E4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</w:tr>
      <w:tr w:rsidR="00BB1DAE" w:rsidTr="00692F44">
        <w:trPr>
          <w:trHeight w:hRule="exact" w:val="397"/>
        </w:trPr>
        <w:tc>
          <w:tcPr>
            <w:tcW w:w="1951" w:type="dxa"/>
            <w:vAlign w:val="center"/>
          </w:tcPr>
          <w:p w:rsidR="00BB1DAE" w:rsidRPr="004063A2" w:rsidRDefault="00BB1DAE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4063A2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Lullaby Resus Plus</w:t>
            </w:r>
          </w:p>
        </w:tc>
        <w:tc>
          <w:tcPr>
            <w:tcW w:w="1276" w:type="dxa"/>
            <w:vAlign w:val="center"/>
          </w:tcPr>
          <w:p w:rsidR="00BB1DAE" w:rsidRPr="0055210D" w:rsidRDefault="00BB1DAE" w:rsidP="004063A2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BB1DAE" w:rsidRDefault="00BB1DAE">
            <w:r w:rsidRPr="005F07E4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E40FEF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</w:tr>
      <w:tr w:rsidR="00FB155D" w:rsidTr="00FB155D">
        <w:trPr>
          <w:trHeight w:hRule="exact" w:val="397"/>
        </w:trPr>
        <w:tc>
          <w:tcPr>
            <w:tcW w:w="1951" w:type="dxa"/>
            <w:vAlign w:val="center"/>
          </w:tcPr>
          <w:p w:rsidR="00FB155D" w:rsidRPr="004063A2" w:rsidRDefault="00FB155D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FB155D" w:rsidRPr="0055210D" w:rsidRDefault="00FB155D" w:rsidP="004063A2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1122D6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FA727F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</w:tcPr>
          <w:p w:rsidR="00FB155D" w:rsidRPr="0055210D" w:rsidRDefault="00FB155D" w:rsidP="005654E9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5654E9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155D" w:rsidTr="00FB155D">
        <w:trPr>
          <w:trHeight w:hRule="exact" w:val="397"/>
        </w:trPr>
        <w:tc>
          <w:tcPr>
            <w:tcW w:w="1951" w:type="dxa"/>
            <w:vAlign w:val="center"/>
          </w:tcPr>
          <w:p w:rsidR="00FB155D" w:rsidRPr="004063A2" w:rsidRDefault="00FB155D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FB155D" w:rsidRPr="0055210D" w:rsidRDefault="00FB155D" w:rsidP="004063A2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1122D6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FA727F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</w:tcPr>
          <w:p w:rsidR="00FB155D" w:rsidRPr="0055210D" w:rsidRDefault="00FB155D" w:rsidP="005654E9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5654E9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B155D" w:rsidTr="00FB155D">
        <w:trPr>
          <w:trHeight w:hRule="exact" w:val="397"/>
        </w:trPr>
        <w:tc>
          <w:tcPr>
            <w:tcW w:w="1951" w:type="dxa"/>
            <w:vAlign w:val="center"/>
          </w:tcPr>
          <w:p w:rsidR="00FB155D" w:rsidRPr="004063A2" w:rsidRDefault="00FB155D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FB155D" w:rsidRPr="0055210D" w:rsidRDefault="00FB155D" w:rsidP="004063A2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1122D6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FA727F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</w:tcPr>
          <w:p w:rsidR="00FB155D" w:rsidRPr="0055210D" w:rsidRDefault="00FB155D" w:rsidP="005654E9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FB155D" w:rsidRPr="0055210D" w:rsidRDefault="00FB155D" w:rsidP="005654E9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B1DAE" w:rsidTr="0019221B">
        <w:trPr>
          <w:trHeight w:hRule="exact" w:val="397"/>
        </w:trPr>
        <w:tc>
          <w:tcPr>
            <w:tcW w:w="1951" w:type="dxa"/>
            <w:vAlign w:val="center"/>
          </w:tcPr>
          <w:p w:rsidR="00BB1DAE" w:rsidRPr="004063A2" w:rsidRDefault="00BB1DAE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Balení</w:t>
            </w:r>
          </w:p>
        </w:tc>
        <w:tc>
          <w:tcPr>
            <w:tcW w:w="1276" w:type="dxa"/>
            <w:vAlign w:val="center"/>
          </w:tcPr>
          <w:p w:rsidR="00BB1DAE" w:rsidRPr="0055210D" w:rsidRDefault="00BB1DAE" w:rsidP="004063A2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BB1DAE" w:rsidRPr="0055210D" w:rsidRDefault="00BB1DAE" w:rsidP="001122D6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</w:tr>
      <w:tr w:rsidR="00BB1DAE" w:rsidRPr="00FB155D" w:rsidTr="00A07DC1">
        <w:trPr>
          <w:trHeight w:hRule="exact" w:val="397"/>
        </w:trPr>
        <w:tc>
          <w:tcPr>
            <w:tcW w:w="1951" w:type="dxa"/>
            <w:vAlign w:val="center"/>
          </w:tcPr>
          <w:p w:rsidR="00BB1DAE" w:rsidRPr="0055210D" w:rsidRDefault="00BB1DAE" w:rsidP="00FB155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CELKEM</w:t>
            </w:r>
          </w:p>
        </w:tc>
        <w:tc>
          <w:tcPr>
            <w:tcW w:w="1276" w:type="dxa"/>
            <w:vAlign w:val="center"/>
          </w:tcPr>
          <w:p w:rsidR="00BB1DAE" w:rsidRPr="0055210D" w:rsidRDefault="00BB1DAE" w:rsidP="004063A2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BB1DAE" w:rsidRDefault="00BB1DAE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</w:tcPr>
          <w:p w:rsidR="00BB1DAE" w:rsidRDefault="00BB1DAE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701" w:type="dxa"/>
            <w:vAlign w:val="center"/>
          </w:tcPr>
          <w:p w:rsidR="00BB1DAE" w:rsidRPr="0055210D" w:rsidRDefault="00BB1DAE" w:rsidP="005654E9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456 182,10</w:t>
            </w:r>
          </w:p>
        </w:tc>
      </w:tr>
    </w:tbl>
    <w:p w:rsidR="00C22CBD" w:rsidRDefault="00C22CBD"/>
    <w:p w:rsidR="00C22CBD" w:rsidRDefault="00C22CB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55210D" w:rsidRDefault="0055210D"/>
    <w:p w:rsidR="00A22183" w:rsidRDefault="00A22183">
      <w:pPr>
        <w:spacing w:after="200" w:line="276" w:lineRule="auto"/>
      </w:pPr>
      <w:r>
        <w:br w:type="page"/>
      </w:r>
    </w:p>
    <w:p w:rsidR="0055210D" w:rsidRPr="0055210D" w:rsidRDefault="0055210D">
      <w:pPr>
        <w:rPr>
          <w:b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lastRenderedPageBreak/>
        <w:t>Příloha č. 3 – Pozáruční servis</w:t>
      </w:r>
      <w:r>
        <w:rPr>
          <w:b/>
        </w:rPr>
        <w:t xml:space="preserve"> </w:t>
      </w:r>
    </w:p>
    <w:p w:rsidR="00C22CBD" w:rsidRDefault="00C22CBD"/>
    <w:tbl>
      <w:tblPr>
        <w:tblStyle w:val="Mkatabulky"/>
        <w:tblW w:w="10031" w:type="dxa"/>
        <w:tblLook w:val="04A0"/>
      </w:tblPr>
      <w:tblGrid>
        <w:gridCol w:w="2943"/>
        <w:gridCol w:w="2410"/>
        <w:gridCol w:w="2835"/>
        <w:gridCol w:w="1843"/>
      </w:tblGrid>
      <w:tr w:rsidR="009E5250" w:rsidRPr="001A165A" w:rsidTr="00D335CC">
        <w:tc>
          <w:tcPr>
            <w:tcW w:w="29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Položka</w:t>
            </w:r>
          </w:p>
        </w:tc>
        <w:tc>
          <w:tcPr>
            <w:tcW w:w="2410" w:type="dxa"/>
            <w:vAlign w:val="center"/>
          </w:tcPr>
          <w:p w:rsidR="0055210D" w:rsidRPr="005667FC" w:rsidRDefault="009E5250" w:rsidP="00A36632">
            <w:pPr>
              <w:jc w:val="center"/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Dopravné </w:t>
            </w:r>
            <w:r w:rsidR="0055210D" w:rsidRPr="005667FC">
              <w:rPr>
                <w:rFonts w:asciiTheme="minorHAnsi" w:hAnsiTheme="minorHAnsi"/>
                <w:b/>
              </w:rPr>
              <w:t xml:space="preserve">– cena </w:t>
            </w:r>
            <w:r w:rsidR="0055210D" w:rsidRPr="005667FC">
              <w:rPr>
                <w:rFonts w:asciiTheme="minorHAnsi" w:hAnsiTheme="minorHAnsi"/>
                <w:b/>
              </w:rPr>
              <w:br/>
              <w:t>za 1 výjezd do místa plnění</w:t>
            </w:r>
            <w:r w:rsidR="00D335CC">
              <w:rPr>
                <w:rFonts w:asciiTheme="minorHAnsi" w:hAnsiTheme="minorHAnsi"/>
                <w:b/>
              </w:rPr>
              <w:t xml:space="preserve"> </w:t>
            </w:r>
            <w:r w:rsidR="0055210D" w:rsidRPr="005667FC">
              <w:rPr>
                <w:rFonts w:asciiTheme="minorHAnsi" w:hAnsiTheme="minorHAnsi"/>
                <w:b/>
              </w:rPr>
              <w:t>v Kč bez DPH</w:t>
            </w:r>
          </w:p>
        </w:tc>
        <w:tc>
          <w:tcPr>
            <w:tcW w:w="2835" w:type="dxa"/>
            <w:vAlign w:val="center"/>
          </w:tcPr>
          <w:p w:rsidR="009E5250" w:rsidRPr="005667FC" w:rsidRDefault="009E5250" w:rsidP="00A36632">
            <w:pPr>
              <w:jc w:val="center"/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Cena servisní práce/1 hod</w:t>
            </w:r>
            <w:r w:rsidR="00FB155D" w:rsidRPr="005667FC">
              <w:rPr>
                <w:rFonts w:asciiTheme="minorHAnsi" w:hAnsiTheme="minorHAnsi"/>
                <w:b/>
              </w:rPr>
              <w:t>.</w:t>
            </w:r>
          </w:p>
          <w:p w:rsidR="009E5250" w:rsidRPr="005667FC" w:rsidRDefault="0055210D" w:rsidP="00A36632">
            <w:pPr>
              <w:jc w:val="center"/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  <w:tc>
          <w:tcPr>
            <w:tcW w:w="1843" w:type="dxa"/>
            <w:vAlign w:val="center"/>
          </w:tcPr>
          <w:p w:rsidR="009E5250" w:rsidRPr="005667FC" w:rsidRDefault="009E5250" w:rsidP="00A36632">
            <w:pPr>
              <w:jc w:val="center"/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Cena PBTK</w:t>
            </w:r>
            <w:r w:rsidR="001122D6">
              <w:rPr>
                <w:rFonts w:asciiTheme="minorHAnsi" w:hAnsiTheme="minorHAnsi"/>
                <w:b/>
              </w:rPr>
              <w:t>*</w:t>
            </w:r>
          </w:p>
          <w:p w:rsidR="009E5250" w:rsidRPr="005667FC" w:rsidRDefault="0055210D" w:rsidP="00A36632">
            <w:pPr>
              <w:jc w:val="center"/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</w:tr>
      <w:tr w:rsidR="001179F6" w:rsidTr="00371F3B">
        <w:trPr>
          <w:trHeight w:hRule="exact" w:val="397"/>
        </w:trPr>
        <w:tc>
          <w:tcPr>
            <w:tcW w:w="2943" w:type="dxa"/>
            <w:vAlign w:val="center"/>
          </w:tcPr>
          <w:p w:rsidR="001179F6" w:rsidRPr="00A36632" w:rsidRDefault="001179F6" w:rsidP="00FB155D">
            <w:pPr>
              <w:rPr>
                <w:rFonts w:asciiTheme="minorHAnsi" w:hAnsiTheme="minorHAnsi"/>
                <w:b/>
              </w:rPr>
            </w:pPr>
            <w:proofErr w:type="gramStart"/>
            <w:r w:rsidRPr="00A36632">
              <w:rPr>
                <w:rFonts w:asciiTheme="minorHAnsi" w:hAnsiTheme="minorHAnsi"/>
                <w:b/>
              </w:rPr>
              <w:t>SI</w:t>
            </w:r>
            <w:proofErr w:type="gramEnd"/>
            <w:r w:rsidRPr="00A36632">
              <w:rPr>
                <w:rFonts w:asciiTheme="minorHAnsi" w:hAnsiTheme="minorHAnsi"/>
                <w:b/>
              </w:rPr>
              <w:t xml:space="preserve"> – 610-1           SHELLY</w:t>
            </w:r>
          </w:p>
        </w:tc>
        <w:tc>
          <w:tcPr>
            <w:tcW w:w="2410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2835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843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</w:tr>
      <w:tr w:rsidR="001179F6" w:rsidTr="00371F3B">
        <w:trPr>
          <w:trHeight w:hRule="exact" w:val="397"/>
        </w:trPr>
        <w:tc>
          <w:tcPr>
            <w:tcW w:w="2943" w:type="dxa"/>
            <w:vAlign w:val="center"/>
          </w:tcPr>
          <w:p w:rsidR="001179F6" w:rsidRPr="00A36632" w:rsidRDefault="001179F6" w:rsidP="00FB155D">
            <w:pPr>
              <w:rPr>
                <w:rFonts w:asciiTheme="minorHAnsi" w:hAnsiTheme="minorHAnsi"/>
                <w:b/>
              </w:rPr>
            </w:pPr>
            <w:r w:rsidRPr="00A36632">
              <w:rPr>
                <w:rFonts w:asciiTheme="minorHAnsi" w:hAnsiTheme="minorHAnsi"/>
                <w:b/>
              </w:rPr>
              <w:t>FTL – 620            LiLLY</w:t>
            </w:r>
          </w:p>
        </w:tc>
        <w:tc>
          <w:tcPr>
            <w:tcW w:w="2410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2835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843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</w:tr>
      <w:tr w:rsidR="001179F6" w:rsidTr="00371F3B">
        <w:trPr>
          <w:trHeight w:hRule="exact" w:val="397"/>
        </w:trPr>
        <w:tc>
          <w:tcPr>
            <w:tcW w:w="2943" w:type="dxa"/>
            <w:vAlign w:val="center"/>
          </w:tcPr>
          <w:p w:rsidR="001179F6" w:rsidRPr="00A36632" w:rsidRDefault="001179F6" w:rsidP="00FB155D">
            <w:pPr>
              <w:rPr>
                <w:rFonts w:asciiTheme="minorHAnsi" w:hAnsiTheme="minorHAnsi"/>
                <w:b/>
              </w:rPr>
            </w:pPr>
            <w:r w:rsidRPr="00A36632">
              <w:rPr>
                <w:rFonts w:asciiTheme="minorHAnsi" w:hAnsiTheme="minorHAnsi"/>
                <w:b/>
              </w:rPr>
              <w:t>Lullaby Resus Plus</w:t>
            </w:r>
          </w:p>
        </w:tc>
        <w:tc>
          <w:tcPr>
            <w:tcW w:w="2410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2835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843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</w:tr>
      <w:tr w:rsidR="009E5250" w:rsidTr="00D335CC">
        <w:trPr>
          <w:trHeight w:hRule="exact" w:val="397"/>
        </w:trPr>
        <w:tc>
          <w:tcPr>
            <w:tcW w:w="29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9E5250" w:rsidRPr="005667FC" w:rsidRDefault="009E5250" w:rsidP="00A3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9E5250" w:rsidRPr="005667FC" w:rsidRDefault="009E5250" w:rsidP="00A3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9E5250" w:rsidRPr="005667FC" w:rsidRDefault="009E5250" w:rsidP="00A36632">
            <w:pPr>
              <w:jc w:val="center"/>
              <w:rPr>
                <w:rFonts w:asciiTheme="minorHAnsi" w:hAnsiTheme="minorHAnsi"/>
              </w:rPr>
            </w:pPr>
          </w:p>
        </w:tc>
      </w:tr>
      <w:tr w:rsidR="00FB155D" w:rsidTr="00D335CC">
        <w:trPr>
          <w:trHeight w:hRule="exact" w:val="397"/>
        </w:trPr>
        <w:tc>
          <w:tcPr>
            <w:tcW w:w="2943" w:type="dxa"/>
            <w:vAlign w:val="center"/>
          </w:tcPr>
          <w:p w:rsidR="00FB155D" w:rsidRPr="005667FC" w:rsidRDefault="00FB155D" w:rsidP="00FB155D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FB155D" w:rsidRPr="005667FC" w:rsidRDefault="00FB155D" w:rsidP="00A3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FB155D" w:rsidRPr="005667FC" w:rsidRDefault="00FB155D" w:rsidP="00A3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FB155D" w:rsidRPr="005667FC" w:rsidRDefault="00FB155D" w:rsidP="00A36632">
            <w:pPr>
              <w:jc w:val="center"/>
              <w:rPr>
                <w:rFonts w:asciiTheme="minorHAnsi" w:hAnsiTheme="minorHAnsi"/>
              </w:rPr>
            </w:pPr>
          </w:p>
        </w:tc>
      </w:tr>
      <w:tr w:rsidR="00FB155D" w:rsidTr="00D335CC">
        <w:trPr>
          <w:trHeight w:hRule="exact" w:val="397"/>
        </w:trPr>
        <w:tc>
          <w:tcPr>
            <w:tcW w:w="2943" w:type="dxa"/>
            <w:vAlign w:val="center"/>
          </w:tcPr>
          <w:p w:rsidR="00FB155D" w:rsidRPr="005667FC" w:rsidRDefault="00FB155D" w:rsidP="00FB155D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FB155D" w:rsidRPr="005667FC" w:rsidRDefault="00FB155D" w:rsidP="00A3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FB155D" w:rsidRPr="005667FC" w:rsidRDefault="00FB155D" w:rsidP="00A3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FB155D" w:rsidRPr="005667FC" w:rsidRDefault="00FB155D" w:rsidP="00A36632">
            <w:pPr>
              <w:jc w:val="center"/>
              <w:rPr>
                <w:rFonts w:asciiTheme="minorHAnsi" w:hAnsiTheme="minorHAnsi"/>
              </w:rPr>
            </w:pPr>
          </w:p>
        </w:tc>
      </w:tr>
      <w:tr w:rsidR="009E5250" w:rsidTr="00D335CC">
        <w:trPr>
          <w:trHeight w:hRule="exact" w:val="397"/>
        </w:trPr>
        <w:tc>
          <w:tcPr>
            <w:tcW w:w="29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9E5250" w:rsidRPr="005667FC" w:rsidRDefault="009E5250" w:rsidP="00A3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9E5250" w:rsidRPr="005667FC" w:rsidRDefault="009E5250" w:rsidP="00A366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9E5250" w:rsidRPr="005667FC" w:rsidRDefault="009E5250" w:rsidP="00A36632">
            <w:pPr>
              <w:jc w:val="center"/>
              <w:rPr>
                <w:rFonts w:asciiTheme="minorHAnsi" w:hAnsiTheme="minorHAnsi"/>
              </w:rPr>
            </w:pPr>
          </w:p>
        </w:tc>
      </w:tr>
      <w:tr w:rsidR="001179F6" w:rsidRPr="00FB155D" w:rsidTr="004C0268">
        <w:trPr>
          <w:trHeight w:hRule="exact" w:val="397"/>
        </w:trPr>
        <w:tc>
          <w:tcPr>
            <w:tcW w:w="2943" w:type="dxa"/>
            <w:vAlign w:val="center"/>
          </w:tcPr>
          <w:p w:rsidR="001179F6" w:rsidRPr="005667FC" w:rsidRDefault="001179F6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CELKEM</w:t>
            </w:r>
          </w:p>
        </w:tc>
        <w:tc>
          <w:tcPr>
            <w:tcW w:w="2410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2835" w:type="dxa"/>
          </w:tcPr>
          <w:p w:rsidR="001179F6" w:rsidRDefault="001179F6" w:rsidP="00DD14B2">
            <w:r w:rsidRPr="00C02D55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XXXXXXXXXX</w:t>
            </w:r>
          </w:p>
        </w:tc>
        <w:tc>
          <w:tcPr>
            <w:tcW w:w="1843" w:type="dxa"/>
            <w:vAlign w:val="center"/>
          </w:tcPr>
          <w:p w:rsidR="001179F6" w:rsidRPr="005667FC" w:rsidRDefault="001179F6" w:rsidP="00A366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8 500,-</w:t>
            </w:r>
          </w:p>
        </w:tc>
      </w:tr>
    </w:tbl>
    <w:p w:rsidR="00C22CBD" w:rsidRDefault="001122D6" w:rsidP="001122D6">
      <w:pPr>
        <w:pStyle w:val="Odstavecseseznamem"/>
        <w:numPr>
          <w:ilvl w:val="0"/>
          <w:numId w:val="26"/>
        </w:numPr>
      </w:pPr>
      <w:r>
        <w:t>Spotřební zboží učtováno zvlášť dle doporučení výrobce</w:t>
      </w:r>
    </w:p>
    <w:sectPr w:rsidR="00C22CBD" w:rsidSect="00A22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08" w:rsidRDefault="00B35208" w:rsidP="009B0C36">
      <w:r>
        <w:separator/>
      </w:r>
    </w:p>
  </w:endnote>
  <w:endnote w:type="continuationSeparator" w:id="0">
    <w:p w:rsidR="00B35208" w:rsidRDefault="00B35208" w:rsidP="009B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60" w:rsidRDefault="000061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371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9661AF" w:rsidRDefault="009661AF">
            <w:pPr>
              <w:pStyle w:val="Zpat"/>
              <w:jc w:val="center"/>
            </w:pPr>
          </w:p>
          <w:p w:rsidR="009661AF" w:rsidRDefault="00A71EF0">
            <w:pPr>
              <w:pStyle w:val="Zpat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9661AF" w:rsidRDefault="009661AF">
            <w:pPr>
              <w:pStyle w:val="Zpat"/>
              <w:jc w:val="center"/>
              <w:rPr>
                <w:rFonts w:ascii="Calibri" w:hAnsi="Calibri" w:cs="Calibri"/>
                <w:b/>
                <w:sz w:val="22"/>
              </w:rPr>
            </w:pPr>
            <w:r w:rsidRPr="00FD6359">
              <w:rPr>
                <w:rFonts w:ascii="Calibri" w:hAnsi="Calibri" w:cs="Calibri"/>
                <w:sz w:val="22"/>
              </w:rPr>
              <w:t xml:space="preserve">Stránka </w:t>
            </w:r>
            <w:r w:rsidR="00A71EF0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PAGE</w:instrText>
            </w:r>
            <w:r w:rsidR="00A71EF0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1179F6">
              <w:rPr>
                <w:rFonts w:ascii="Calibri" w:hAnsi="Calibri" w:cs="Calibri"/>
                <w:b/>
                <w:noProof/>
                <w:sz w:val="22"/>
              </w:rPr>
              <w:t>13</w:t>
            </w:r>
            <w:r w:rsidR="00A71EF0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  <w:r w:rsidRPr="00FD6359">
              <w:rPr>
                <w:rFonts w:ascii="Calibri" w:hAnsi="Calibri" w:cs="Calibri"/>
                <w:sz w:val="22"/>
              </w:rPr>
              <w:t xml:space="preserve"> z </w:t>
            </w:r>
            <w:r w:rsidR="00A71EF0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NUMPAGES</w:instrText>
            </w:r>
            <w:r w:rsidR="00A71EF0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1179F6">
              <w:rPr>
                <w:rFonts w:ascii="Calibri" w:hAnsi="Calibri" w:cs="Calibri"/>
                <w:b/>
                <w:noProof/>
                <w:sz w:val="22"/>
              </w:rPr>
              <w:t>13</w:t>
            </w:r>
            <w:r w:rsidR="00A71EF0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</w:p>
          <w:p w:rsidR="009661AF" w:rsidRPr="00FD6359" w:rsidRDefault="009661AF" w:rsidP="00A22183">
            <w:pPr>
              <w:pStyle w:val="Zpa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  <w:r w:rsidRPr="00FD6359">
              <w:rPr>
                <w:rFonts w:ascii="Calibri" w:hAnsi="Calibri" w:cs="Calibri"/>
                <w:sz w:val="20"/>
              </w:rPr>
              <w:t>KS k VZ S</w:t>
            </w:r>
            <w:r>
              <w:rPr>
                <w:rFonts w:ascii="Calibri" w:hAnsi="Calibri" w:cs="Calibri"/>
                <w:sz w:val="20"/>
              </w:rPr>
              <w:t>ZZ</w:t>
            </w:r>
            <w:r w:rsidRPr="00FD6359">
              <w:rPr>
                <w:rFonts w:ascii="Calibri" w:hAnsi="Calibri" w:cs="Calibri"/>
                <w:sz w:val="20"/>
              </w:rPr>
              <w:t>/FMP/2017/01/poříze</w:t>
            </w:r>
            <w:r>
              <w:rPr>
                <w:rFonts w:ascii="Calibri" w:hAnsi="Calibri" w:cs="Calibri"/>
                <w:sz w:val="20"/>
              </w:rPr>
              <w:t xml:space="preserve">ní zdravotnického vybavení pro SZZ Krnov, </w:t>
            </w:r>
            <w:proofErr w:type="spellStart"/>
            <w:r>
              <w:rPr>
                <w:rFonts w:ascii="Calibri" w:hAnsi="Calibri" w:cs="Calibri"/>
                <w:sz w:val="20"/>
              </w:rPr>
              <w:t>p.o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. </w:t>
            </w:r>
            <w:r w:rsidRPr="00FD6359">
              <w:rPr>
                <w:rFonts w:ascii="Calibri" w:hAnsi="Calibri" w:cs="Calibri"/>
                <w:sz w:val="20"/>
              </w:rPr>
              <w:t>-2. etapa</w:t>
            </w:r>
          </w:p>
          <w:p w:rsidR="009661AF" w:rsidRDefault="009661AF">
            <w:pPr>
              <w:pStyle w:val="Zpat"/>
              <w:jc w:val="center"/>
            </w:pPr>
            <w:r w:rsidRPr="008B4D8F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        </w:r>
          </w:p>
        </w:sdtContent>
      </w:sdt>
    </w:sdtContent>
  </w:sdt>
  <w:p w:rsidR="009661AF" w:rsidRDefault="009661A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AF" w:rsidRDefault="009661AF" w:rsidP="00A22183">
    <w:pPr>
      <w:pStyle w:val="Zpat"/>
    </w:pPr>
  </w:p>
  <w:p w:rsidR="009661AF" w:rsidRDefault="00A71EF0" w:rsidP="00A22183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9661AF" w:rsidRPr="00A22183" w:rsidRDefault="009661AF" w:rsidP="00A22183">
    <w:pPr>
      <w:pStyle w:val="Zpat"/>
      <w:jc w:val="center"/>
      <w:rPr>
        <w:rFonts w:asciiTheme="minorHAnsi" w:hAnsiTheme="minorHAnsi" w:cstheme="minorHAnsi"/>
        <w:b/>
        <w:sz w:val="22"/>
        <w:szCs w:val="22"/>
      </w:rPr>
    </w:pPr>
    <w:r w:rsidRPr="00A22183">
      <w:rPr>
        <w:rFonts w:asciiTheme="minorHAnsi" w:hAnsiTheme="minorHAnsi" w:cstheme="minorHAnsi"/>
        <w:b/>
        <w:sz w:val="22"/>
        <w:szCs w:val="22"/>
      </w:rPr>
      <w:t xml:space="preserve">Stránka </w:t>
    </w:r>
    <w:r>
      <w:rPr>
        <w:rFonts w:asciiTheme="minorHAnsi" w:hAnsiTheme="minorHAnsi" w:cstheme="minorHAnsi"/>
        <w:b/>
        <w:sz w:val="22"/>
        <w:szCs w:val="22"/>
      </w:rPr>
      <w:t>1</w:t>
    </w:r>
    <w:r w:rsidRPr="00A22183">
      <w:rPr>
        <w:rFonts w:asciiTheme="minorHAnsi" w:hAnsiTheme="minorHAnsi" w:cstheme="minorHAnsi"/>
        <w:b/>
        <w:sz w:val="22"/>
        <w:szCs w:val="22"/>
      </w:rPr>
      <w:t xml:space="preserve"> z 1</w:t>
    </w:r>
    <w:r w:rsidR="00006160">
      <w:rPr>
        <w:rFonts w:asciiTheme="minorHAnsi" w:hAnsiTheme="minorHAnsi" w:cstheme="minorHAnsi"/>
        <w:b/>
        <w:sz w:val="22"/>
        <w:szCs w:val="22"/>
      </w:rPr>
      <w:t>3</w:t>
    </w:r>
  </w:p>
  <w:p w:rsidR="009661AF" w:rsidRPr="00A22183" w:rsidRDefault="009661AF" w:rsidP="00A22183">
    <w:pPr>
      <w:pStyle w:val="Zpat"/>
      <w:rPr>
        <w:rFonts w:asciiTheme="minorHAnsi" w:hAnsiTheme="minorHAnsi" w:cstheme="minorHAnsi"/>
        <w:sz w:val="20"/>
        <w:szCs w:val="20"/>
      </w:rPr>
    </w:pPr>
    <w:r w:rsidRPr="00A22183">
      <w:rPr>
        <w:rFonts w:asciiTheme="minorHAnsi" w:hAnsiTheme="minorHAnsi" w:cstheme="minorHAnsi"/>
        <w:sz w:val="20"/>
        <w:szCs w:val="20"/>
      </w:rPr>
      <w:tab/>
      <w:t>KS k VZ S</w:t>
    </w:r>
    <w:r>
      <w:rPr>
        <w:rFonts w:asciiTheme="minorHAnsi" w:hAnsiTheme="minorHAnsi" w:cstheme="minorHAnsi"/>
        <w:sz w:val="20"/>
        <w:szCs w:val="20"/>
      </w:rPr>
      <w:t>ZZ</w:t>
    </w:r>
    <w:r w:rsidRPr="00A22183">
      <w:rPr>
        <w:rFonts w:asciiTheme="minorHAnsi" w:hAnsiTheme="minorHAnsi" w:cstheme="minorHAnsi"/>
        <w:sz w:val="20"/>
        <w:szCs w:val="20"/>
      </w:rPr>
      <w:t>/FMP/2017/01/pořízení zdravotnického vybavení pro S</w:t>
    </w:r>
    <w:r>
      <w:rPr>
        <w:rFonts w:asciiTheme="minorHAnsi" w:hAnsiTheme="minorHAnsi" w:cstheme="minorHAnsi"/>
        <w:sz w:val="20"/>
        <w:szCs w:val="20"/>
      </w:rPr>
      <w:t xml:space="preserve">ZZ Krnov, </w:t>
    </w:r>
    <w:proofErr w:type="spellStart"/>
    <w:r>
      <w:rPr>
        <w:rFonts w:asciiTheme="minorHAnsi" w:hAnsiTheme="minorHAnsi" w:cstheme="minorHAnsi"/>
        <w:sz w:val="20"/>
        <w:szCs w:val="20"/>
      </w:rPr>
      <w:t>p.o</w:t>
    </w:r>
    <w:proofErr w:type="spellEnd"/>
    <w:r>
      <w:rPr>
        <w:rFonts w:asciiTheme="minorHAnsi" w:hAnsiTheme="minorHAnsi" w:cstheme="minorHAnsi"/>
        <w:sz w:val="20"/>
        <w:szCs w:val="20"/>
      </w:rPr>
      <w:t xml:space="preserve">. </w:t>
    </w:r>
    <w:r w:rsidRPr="00A22183">
      <w:rPr>
        <w:rFonts w:asciiTheme="minorHAnsi" w:hAnsiTheme="minorHAnsi" w:cstheme="minorHAnsi"/>
        <w:sz w:val="20"/>
        <w:szCs w:val="20"/>
      </w:rPr>
      <w:t>-2. etapa</w:t>
    </w:r>
  </w:p>
  <w:p w:rsidR="009661AF" w:rsidRPr="00A22183" w:rsidRDefault="009661AF" w:rsidP="00A22183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16"/>
        <w:szCs w:val="16"/>
      </w:rPr>
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08" w:rsidRDefault="00B35208" w:rsidP="009B0C36">
      <w:r>
        <w:separator/>
      </w:r>
    </w:p>
  </w:footnote>
  <w:footnote w:type="continuationSeparator" w:id="0">
    <w:p w:rsidR="00B35208" w:rsidRDefault="00B35208" w:rsidP="009B0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60" w:rsidRDefault="0000616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AF" w:rsidRPr="00A22183" w:rsidRDefault="009661AF" w:rsidP="00A22183">
    <w:pPr>
      <w:pStyle w:val="Zhlav"/>
      <w:tabs>
        <w:tab w:val="clear" w:pos="4536"/>
        <w:tab w:val="clear" w:pos="9072"/>
        <w:tab w:val="left" w:pos="500"/>
      </w:tabs>
    </w:pPr>
    <w:r>
      <w:tab/>
    </w:r>
    <w:r>
      <w:rPr>
        <w:noProof/>
      </w:rPr>
      <w:drawing>
        <wp:inline distT="0" distB="0" distL="0" distR="0">
          <wp:extent cx="5759450" cy="6711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AF" w:rsidRPr="00876FDC" w:rsidRDefault="009661AF" w:rsidP="00A22183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1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 w:rsidRPr="00876FDC">
      <w:rPr>
        <w:sz w:val="16"/>
        <w:szCs w:val="16"/>
      </w:rPr>
      <w:t xml:space="preserve">Zadavatel: </w:t>
    </w:r>
  </w:p>
  <w:p w:rsidR="009661AF" w:rsidRPr="00876FDC" w:rsidRDefault="009661AF" w:rsidP="00A22183">
    <w:pPr>
      <w:pStyle w:val="Zhlav"/>
      <w:rPr>
        <w:sz w:val="16"/>
        <w:szCs w:val="16"/>
      </w:rPr>
    </w:pPr>
    <w:r>
      <w:rPr>
        <w:sz w:val="16"/>
        <w:szCs w:val="16"/>
      </w:rPr>
      <w:t xml:space="preserve">Kupní smlouva </w:t>
    </w:r>
    <w:r w:rsidRPr="00876FDC">
      <w:rPr>
        <w:sz w:val="16"/>
        <w:szCs w:val="16"/>
      </w:rPr>
      <w:tab/>
    </w:r>
    <w:r>
      <w:rPr>
        <w:sz w:val="16"/>
        <w:szCs w:val="16"/>
      </w:rPr>
      <w:tab/>
      <w:t>Sdružené zdravotnické zařízení Krnov, příspěvková organizace</w:t>
    </w:r>
  </w:p>
  <w:p w:rsidR="009661AF" w:rsidRPr="00876FDC" w:rsidRDefault="009661AF" w:rsidP="00A22183">
    <w:pPr>
      <w:pStyle w:val="Zhlav"/>
      <w:rPr>
        <w:sz w:val="16"/>
        <w:szCs w:val="16"/>
      </w:rPr>
    </w:pPr>
  </w:p>
  <w:p w:rsidR="009661AF" w:rsidRPr="00876FDC" w:rsidRDefault="009661AF" w:rsidP="00A22183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:rsidR="009661AF" w:rsidRDefault="009661AF" w:rsidP="00A22183">
    <w:pPr>
      <w:pStyle w:val="Zhlav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 xml:space="preserve">„Pořízení zdravotnického vybavení pro </w:t>
    </w:r>
    <w:r>
      <w:rPr>
        <w:sz w:val="16"/>
        <w:szCs w:val="16"/>
      </w:rPr>
      <w:t>Sdružené zdravotnické zařízení Krnov</w:t>
    </w:r>
    <w:r w:rsidRPr="00876FDC">
      <w:rPr>
        <w:sz w:val="16"/>
        <w:szCs w:val="16"/>
      </w:rPr>
      <w:t>, p. o. – 2. etapa“</w:t>
    </w:r>
  </w:p>
  <w:p w:rsidR="009661AF" w:rsidRDefault="009661AF" w:rsidP="00A22183">
    <w:pPr>
      <w:pStyle w:val="Zhlav"/>
    </w:pPr>
  </w:p>
  <w:p w:rsidR="009661AF" w:rsidRDefault="009661AF" w:rsidP="00A22183">
    <w:pPr>
      <w:pStyle w:val="Zhlav"/>
    </w:pPr>
    <w:r>
      <w:rPr>
        <w:noProof/>
      </w:rPr>
      <w:drawing>
        <wp:inline distT="0" distB="0" distL="0" distR="0">
          <wp:extent cx="5759450" cy="6711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1AF" w:rsidRDefault="009661A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5808"/>
    <w:multiLevelType w:val="hybridMultilevel"/>
    <w:tmpl w:val="E768FE3A"/>
    <w:lvl w:ilvl="0" w:tplc="C6A42C98"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5A39B7"/>
    <w:multiLevelType w:val="hybridMultilevel"/>
    <w:tmpl w:val="CA5E057C"/>
    <w:lvl w:ilvl="0" w:tplc="B8A04F6E"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369000A7"/>
    <w:multiLevelType w:val="hybridMultilevel"/>
    <w:tmpl w:val="4DE0082C"/>
    <w:lvl w:ilvl="0" w:tplc="C6A42C98"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8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9"/>
  </w:num>
  <w:num w:numId="5">
    <w:abstractNumId w:val="2"/>
  </w:num>
  <w:num w:numId="6">
    <w:abstractNumId w:val="8"/>
  </w:num>
  <w:num w:numId="7">
    <w:abstractNumId w:val="13"/>
  </w:num>
  <w:num w:numId="8">
    <w:abstractNumId w:val="24"/>
  </w:num>
  <w:num w:numId="9">
    <w:abstractNumId w:val="4"/>
  </w:num>
  <w:num w:numId="10">
    <w:abstractNumId w:val="20"/>
  </w:num>
  <w:num w:numId="11">
    <w:abstractNumId w:val="11"/>
  </w:num>
  <w:num w:numId="12">
    <w:abstractNumId w:val="17"/>
  </w:num>
  <w:num w:numId="13">
    <w:abstractNumId w:val="15"/>
  </w:num>
  <w:num w:numId="14">
    <w:abstractNumId w:val="21"/>
  </w:num>
  <w:num w:numId="15">
    <w:abstractNumId w:val="1"/>
  </w:num>
  <w:num w:numId="16">
    <w:abstractNumId w:val="5"/>
  </w:num>
  <w:num w:numId="17">
    <w:abstractNumId w:val="18"/>
  </w:num>
  <w:num w:numId="18">
    <w:abstractNumId w:val="6"/>
  </w:num>
  <w:num w:numId="19">
    <w:abstractNumId w:val="16"/>
  </w:num>
  <w:num w:numId="20">
    <w:abstractNumId w:val="3"/>
  </w:num>
  <w:num w:numId="21">
    <w:abstractNumId w:val="14"/>
  </w:num>
  <w:num w:numId="22">
    <w:abstractNumId w:val="2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36A9"/>
    <w:rsid w:val="00006160"/>
    <w:rsid w:val="00020335"/>
    <w:rsid w:val="00036D74"/>
    <w:rsid w:val="00060C8E"/>
    <w:rsid w:val="00070A32"/>
    <w:rsid w:val="000724BF"/>
    <w:rsid w:val="000D36BA"/>
    <w:rsid w:val="001122D6"/>
    <w:rsid w:val="001179F6"/>
    <w:rsid w:val="00120FA0"/>
    <w:rsid w:val="00125B5B"/>
    <w:rsid w:val="00173BE6"/>
    <w:rsid w:val="0018224F"/>
    <w:rsid w:val="00183F7F"/>
    <w:rsid w:val="001A165A"/>
    <w:rsid w:val="001B596A"/>
    <w:rsid w:val="001D792C"/>
    <w:rsid w:val="002168F1"/>
    <w:rsid w:val="00223A2B"/>
    <w:rsid w:val="00252EDF"/>
    <w:rsid w:val="002541FC"/>
    <w:rsid w:val="00254B7C"/>
    <w:rsid w:val="002627D2"/>
    <w:rsid w:val="00297E4A"/>
    <w:rsid w:val="002B261A"/>
    <w:rsid w:val="002F5FD2"/>
    <w:rsid w:val="002F72E5"/>
    <w:rsid w:val="00313EE2"/>
    <w:rsid w:val="00324C1F"/>
    <w:rsid w:val="003430C4"/>
    <w:rsid w:val="0034495D"/>
    <w:rsid w:val="003468F7"/>
    <w:rsid w:val="00377317"/>
    <w:rsid w:val="00384616"/>
    <w:rsid w:val="003B43D4"/>
    <w:rsid w:val="00404291"/>
    <w:rsid w:val="004063A2"/>
    <w:rsid w:val="004201DC"/>
    <w:rsid w:val="00433795"/>
    <w:rsid w:val="00442180"/>
    <w:rsid w:val="00462F7D"/>
    <w:rsid w:val="004759DF"/>
    <w:rsid w:val="004A44B7"/>
    <w:rsid w:val="004A6ACE"/>
    <w:rsid w:val="004C499D"/>
    <w:rsid w:val="004E44C6"/>
    <w:rsid w:val="004F1C44"/>
    <w:rsid w:val="005215E6"/>
    <w:rsid w:val="005246E7"/>
    <w:rsid w:val="0053054B"/>
    <w:rsid w:val="00541181"/>
    <w:rsid w:val="0055210D"/>
    <w:rsid w:val="00562ECE"/>
    <w:rsid w:val="00562FA5"/>
    <w:rsid w:val="005654E9"/>
    <w:rsid w:val="005667FC"/>
    <w:rsid w:val="00595449"/>
    <w:rsid w:val="005C51EA"/>
    <w:rsid w:val="005D13F6"/>
    <w:rsid w:val="005E45F0"/>
    <w:rsid w:val="005F253D"/>
    <w:rsid w:val="006013B3"/>
    <w:rsid w:val="00647A96"/>
    <w:rsid w:val="006A36A9"/>
    <w:rsid w:val="006A66D0"/>
    <w:rsid w:val="006B6E54"/>
    <w:rsid w:val="006C68BC"/>
    <w:rsid w:val="006E112B"/>
    <w:rsid w:val="006F4943"/>
    <w:rsid w:val="00724329"/>
    <w:rsid w:val="00730495"/>
    <w:rsid w:val="00740349"/>
    <w:rsid w:val="00750399"/>
    <w:rsid w:val="00756F6B"/>
    <w:rsid w:val="00782111"/>
    <w:rsid w:val="00784323"/>
    <w:rsid w:val="007915AF"/>
    <w:rsid w:val="00800891"/>
    <w:rsid w:val="00811EC6"/>
    <w:rsid w:val="008159BA"/>
    <w:rsid w:val="00816E91"/>
    <w:rsid w:val="00820A88"/>
    <w:rsid w:val="00863E4F"/>
    <w:rsid w:val="0087313E"/>
    <w:rsid w:val="00890709"/>
    <w:rsid w:val="008A7807"/>
    <w:rsid w:val="008F2185"/>
    <w:rsid w:val="00913E17"/>
    <w:rsid w:val="009143AC"/>
    <w:rsid w:val="009661AF"/>
    <w:rsid w:val="009A5D2F"/>
    <w:rsid w:val="009B0C36"/>
    <w:rsid w:val="009E5250"/>
    <w:rsid w:val="009F12A2"/>
    <w:rsid w:val="009F3A86"/>
    <w:rsid w:val="00A22183"/>
    <w:rsid w:val="00A32B70"/>
    <w:rsid w:val="00A36632"/>
    <w:rsid w:val="00A36F2B"/>
    <w:rsid w:val="00A45DE6"/>
    <w:rsid w:val="00A6153B"/>
    <w:rsid w:val="00A71EF0"/>
    <w:rsid w:val="00A84E6D"/>
    <w:rsid w:val="00A94CB1"/>
    <w:rsid w:val="00A97DF3"/>
    <w:rsid w:val="00AA0A1C"/>
    <w:rsid w:val="00AE1F0F"/>
    <w:rsid w:val="00AF367E"/>
    <w:rsid w:val="00B35208"/>
    <w:rsid w:val="00B539F1"/>
    <w:rsid w:val="00B86F97"/>
    <w:rsid w:val="00B91721"/>
    <w:rsid w:val="00BB1DAE"/>
    <w:rsid w:val="00BB6A4B"/>
    <w:rsid w:val="00BC3C2E"/>
    <w:rsid w:val="00BF2FC2"/>
    <w:rsid w:val="00C06642"/>
    <w:rsid w:val="00C22CBD"/>
    <w:rsid w:val="00C3006D"/>
    <w:rsid w:val="00C74CB0"/>
    <w:rsid w:val="00C902DC"/>
    <w:rsid w:val="00C96C5E"/>
    <w:rsid w:val="00CA216B"/>
    <w:rsid w:val="00CC3673"/>
    <w:rsid w:val="00D026F4"/>
    <w:rsid w:val="00D203CB"/>
    <w:rsid w:val="00D2701F"/>
    <w:rsid w:val="00D335CC"/>
    <w:rsid w:val="00D34575"/>
    <w:rsid w:val="00D71975"/>
    <w:rsid w:val="00D8774B"/>
    <w:rsid w:val="00DC64C0"/>
    <w:rsid w:val="00E3141B"/>
    <w:rsid w:val="00E702F2"/>
    <w:rsid w:val="00F204CF"/>
    <w:rsid w:val="00F65150"/>
    <w:rsid w:val="00FA6A45"/>
    <w:rsid w:val="00FA727F"/>
    <w:rsid w:val="00FB155D"/>
    <w:rsid w:val="00FC5BCF"/>
    <w:rsid w:val="00FD6359"/>
    <w:rsid w:val="00FE3AF9"/>
    <w:rsid w:val="00FE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51EA"/>
    <w:rPr>
      <w:color w:val="808080"/>
      <w:shd w:val="clear" w:color="auto" w:fill="E6E6E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632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3663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hps">
    <w:name w:val="hps"/>
    <w:basedOn w:val="Standardnpsmoodstavce"/>
    <w:rsid w:val="00A3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fucik@ts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XXX.XXXXXXX@XXXXXXXX.XXXXX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s@tse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3697</Words>
  <Characters>21819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Gabriela Čepová</cp:lastModifiedBy>
  <cp:revision>11</cp:revision>
  <cp:lastPrinted>2018-03-07T08:14:00Z</cp:lastPrinted>
  <dcterms:created xsi:type="dcterms:W3CDTF">2018-02-28T12:59:00Z</dcterms:created>
  <dcterms:modified xsi:type="dcterms:W3CDTF">2018-03-15T12:09:00Z</dcterms:modified>
</cp:coreProperties>
</file>