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1"/>
        <w:gridCol w:w="2526"/>
        <w:gridCol w:w="561"/>
        <w:gridCol w:w="1309"/>
        <w:gridCol w:w="1310"/>
        <w:gridCol w:w="1497"/>
      </w:tblGrid>
      <w:tr w:rsidR="00156AE0">
        <w:trPr>
          <w:cantSplit/>
        </w:trPr>
        <w:tc>
          <w:tcPr>
            <w:tcW w:w="187" w:type="dxa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156AE0" w:rsidRDefault="00A1570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1764F8" wp14:editId="5C8954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5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</w:trPr>
        <w:tc>
          <w:tcPr>
            <w:tcW w:w="187" w:type="dxa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156AE0">
        <w:trPr>
          <w:cantSplit/>
        </w:trPr>
        <w:tc>
          <w:tcPr>
            <w:tcW w:w="2151" w:type="dxa"/>
            <w:gridSpan w:val="5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Slatiňany - Orel 35, PSČ 538 21</w:t>
            </w: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45538425</w:t>
            </w: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z w:val="21"/>
              </w:rPr>
              <w:t xml:space="preserve"> CZ45538425</w:t>
            </w: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3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5238" w:type="dxa"/>
            <w:gridSpan w:val="7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6" w:type="dxa"/>
            <w:gridSpan w:val="3"/>
          </w:tcPr>
          <w:p w:rsidR="00156AE0" w:rsidRDefault="00156AE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A15706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OBJ_UMO5/00067/18</w:t>
            </w: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156AE0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6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156AE0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Výměna povrchu chodníku u BD čp. 2157 (2 vchody)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54</w:t>
            </w:r>
            <w:r w:rsidR="008A413B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854,74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66</w:t>
            </w:r>
            <w:r w:rsidR="008A413B"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374</w:t>
            </w:r>
            <w:r w:rsidR="008A413B">
              <w:rPr>
                <w:rFonts w:ascii="Calibri" w:hAnsi="Calibri"/>
                <w:sz w:val="21"/>
              </w:rPr>
              <w:t>,00</w:t>
            </w:r>
          </w:p>
        </w:tc>
      </w:tr>
      <w:tr w:rsidR="00156AE0">
        <w:trPr>
          <w:cantSplit/>
        </w:trPr>
        <w:tc>
          <w:tcPr>
            <w:tcW w:w="6547" w:type="dxa"/>
            <w:gridSpan w:val="8"/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156AE0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0" w:rsidRDefault="00A15706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66 374,00</w:t>
            </w: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7"/>
            <w:vAlign w:val="center"/>
          </w:tcPr>
          <w:p w:rsidR="00156AE0" w:rsidRDefault="008A41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15. 4. </w:t>
            </w:r>
            <w:proofErr w:type="gramStart"/>
            <w:r>
              <w:rPr>
                <w:rFonts w:ascii="Calibri" w:hAnsi="Calibri"/>
                <w:sz w:val="21"/>
              </w:rPr>
              <w:t>2018                      Záruka</w:t>
            </w:r>
            <w:proofErr w:type="gramEnd"/>
            <w:r>
              <w:rPr>
                <w:rFonts w:ascii="Calibri" w:hAnsi="Calibri"/>
                <w:sz w:val="21"/>
              </w:rPr>
              <w:t>: 36 měsíců</w:t>
            </w:r>
          </w:p>
        </w:tc>
      </w:tr>
      <w:tr w:rsidR="00156AE0">
        <w:trPr>
          <w:cantSplit/>
        </w:trPr>
        <w:tc>
          <w:tcPr>
            <w:tcW w:w="1122" w:type="dxa"/>
            <w:gridSpan w:val="3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7"/>
            <w:vAlign w:val="center"/>
          </w:tcPr>
          <w:p w:rsidR="00156AE0" w:rsidRDefault="00A15706" w:rsidP="008A41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</w:t>
            </w:r>
            <w:r>
              <w:rPr>
                <w:rFonts w:ascii="Calibri" w:hAnsi="Calibri"/>
                <w:sz w:val="21"/>
              </w:rPr>
              <w:t xml:space="preserve">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odvedena místně přís</w:t>
            </w:r>
            <w:r>
              <w:rPr>
                <w:rFonts w:ascii="Calibri" w:hAnsi="Calibri"/>
                <w:sz w:val="21"/>
              </w:rPr>
              <w:t>lušnému správci dani dodavatele.</w:t>
            </w:r>
            <w:r>
              <w:rPr>
                <w:rFonts w:ascii="Calibri" w:hAnsi="Calibri"/>
                <w:sz w:val="21"/>
              </w:rPr>
              <w:br/>
            </w:r>
            <w:r w:rsidRPr="008A413B">
              <w:rPr>
                <w:rFonts w:ascii="Calibri" w:hAnsi="Calibri"/>
                <w:b/>
                <w:sz w:val="21"/>
              </w:rPr>
              <w:t>Nakládání se vzniklými odpady:</w:t>
            </w:r>
            <w:r>
              <w:rPr>
                <w:rFonts w:ascii="Calibri" w:hAnsi="Calibri"/>
                <w:sz w:val="21"/>
              </w:rPr>
              <w:br/>
              <w:t>Zhotovitel odpovídá za řádnou likvidaci vzniklých odpadů, stává se jejich majitelem, při jejich likvidaci je povinen postupovat v souladu s příslušnými ustan</w:t>
            </w:r>
            <w:r w:rsidR="008A413B">
              <w:rPr>
                <w:rFonts w:ascii="Calibri" w:hAnsi="Calibri"/>
                <w:sz w:val="21"/>
              </w:rPr>
              <w:t xml:space="preserve">oveními zákona č. 185/2001 Sb., </w:t>
            </w:r>
            <w:r>
              <w:rPr>
                <w:rFonts w:ascii="Calibri" w:hAnsi="Calibri"/>
                <w:sz w:val="21"/>
              </w:rPr>
              <w:t>o o</w:t>
            </w:r>
            <w:r>
              <w:rPr>
                <w:rFonts w:ascii="Calibri" w:hAnsi="Calibri"/>
                <w:sz w:val="21"/>
              </w:rPr>
              <w:t>dpadech v platném znění.</w:t>
            </w:r>
            <w:r>
              <w:rPr>
                <w:rFonts w:ascii="Calibri" w:hAnsi="Calibri"/>
                <w:sz w:val="21"/>
              </w:rPr>
              <w:br/>
            </w:r>
            <w:r w:rsidRPr="008A413B">
              <w:rPr>
                <w:rFonts w:ascii="Calibri" w:hAnsi="Calibri"/>
                <w:b/>
                <w:sz w:val="21"/>
              </w:rPr>
              <w:t>Jedná se o práce uvedené v CZ-CPA 41-43.</w:t>
            </w:r>
            <w:r>
              <w:rPr>
                <w:rFonts w:ascii="Calibri" w:hAnsi="Calibri"/>
                <w:sz w:val="21"/>
              </w:rPr>
              <w:br/>
              <w:t>Objednatel prohlašuje, že opravovaný</w:t>
            </w:r>
            <w:r>
              <w:rPr>
                <w:rFonts w:ascii="Calibri" w:hAnsi="Calibri"/>
                <w:sz w:val="21"/>
              </w:rPr>
              <w:t xml:space="preserve"> objekt není používán k ekonomické činnosti a ve smyslu informace GFŘ a MFČR ze dne 9.</w:t>
            </w:r>
            <w:r w:rsidR="008A413B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11.</w:t>
            </w:r>
            <w:r w:rsidR="008A413B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2011 nebude pro výše uvedenou dodávku apl</w:t>
            </w:r>
            <w:r>
              <w:rPr>
                <w:rFonts w:ascii="Calibri" w:hAnsi="Calibri"/>
                <w:sz w:val="21"/>
              </w:rPr>
              <w:t>ikován režim přenesené daňové povinnosti podle § 92a zákona o DPH. Pro účely tohoto plnění tedy jako objednatel neposkytujeme svoje DIČ.</w:t>
            </w:r>
            <w:bookmarkStart w:id="0" w:name="_GoBack"/>
            <w:bookmarkEnd w:id="0"/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6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26.</w:t>
            </w:r>
            <w:r w:rsidR="008A413B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03.</w:t>
            </w:r>
            <w:r w:rsidR="008A413B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2018</w:t>
            </w: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56AE0" w:rsidTr="008A413B">
        <w:trPr>
          <w:cantSplit/>
          <w:trHeight w:hRule="exact" w:val="716"/>
        </w:trPr>
        <w:tc>
          <w:tcPr>
            <w:tcW w:w="4677" w:type="dxa"/>
            <w:gridSpan w:val="6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8A413B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7" w:type="dxa"/>
            <w:gridSpan w:val="4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8A413B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Chuchlíková Alena </w:t>
            </w:r>
            <w:proofErr w:type="spellStart"/>
            <w:r>
              <w:rPr>
                <w:rFonts w:ascii="Calibri" w:hAnsi="Calibri"/>
                <w:sz w:val="21"/>
              </w:rPr>
              <w:t>Ing.Bc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466 301 274 | Email: alena.chuchlikova@umo5.mmp.cz</w:t>
            </w: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156AE0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156AE0" w:rsidRDefault="00A1570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156AE0">
        <w:trPr>
          <w:cantSplit/>
        </w:trPr>
        <w:tc>
          <w:tcPr>
            <w:tcW w:w="9354" w:type="dxa"/>
            <w:gridSpan w:val="10"/>
          </w:tcPr>
          <w:p w:rsidR="00156AE0" w:rsidRDefault="00156AE0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A15706" w:rsidRDefault="00A15706"/>
    <w:sectPr w:rsidR="00A15706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56AE0"/>
    <w:rsid w:val="00156AE0"/>
    <w:rsid w:val="008A413B"/>
    <w:rsid w:val="00A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2018-03-26T07:15:00Z</dcterms:created>
  <dcterms:modified xsi:type="dcterms:W3CDTF">2018-03-26T07:15:00Z</dcterms:modified>
</cp:coreProperties>
</file>