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51AF" w:rsidRPr="00C651AF" w:rsidRDefault="00C651AF" w:rsidP="00C651AF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51AF">
                              <w:rPr>
                                <w:sz w:val="24"/>
                                <w:szCs w:val="24"/>
                              </w:rPr>
                              <w:t>Městská knihovna</w:t>
                            </w:r>
                          </w:p>
                          <w:p w:rsidR="00C651AF" w:rsidRPr="00C651AF" w:rsidRDefault="00C651AF" w:rsidP="00C651AF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C651AF">
                              <w:rPr>
                                <w:sz w:val="24"/>
                                <w:szCs w:val="24"/>
                              </w:rPr>
                              <w:t>Husova 2</w:t>
                            </w:r>
                          </w:p>
                          <w:p w:rsidR="00C651AF" w:rsidRPr="00C651AF" w:rsidRDefault="00C651AF" w:rsidP="00C651AF">
                            <w:pPr>
                              <w:pStyle w:val="Zkladntext3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C651AF">
                              <w:rPr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C651AF" w:rsidRPr="00C651AF" w:rsidRDefault="00C651AF" w:rsidP="00C651AF">
                      <w:pPr>
                        <w:pStyle w:val="Zkladntext3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651AF">
                        <w:rPr>
                          <w:sz w:val="24"/>
                          <w:szCs w:val="24"/>
                        </w:rPr>
                        <w:t>Městská knihovna</w:t>
                      </w:r>
                    </w:p>
                    <w:p w:rsidR="00C651AF" w:rsidRPr="00C651AF" w:rsidRDefault="00C651AF" w:rsidP="00C651AF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C651AF">
                        <w:rPr>
                          <w:sz w:val="24"/>
                          <w:szCs w:val="24"/>
                        </w:rPr>
                        <w:t>Husova 2</w:t>
                      </w:r>
                    </w:p>
                    <w:p w:rsidR="00C651AF" w:rsidRPr="00C651AF" w:rsidRDefault="00C651AF" w:rsidP="00C651AF">
                      <w:pPr>
                        <w:pStyle w:val="Zkladntext3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C651AF">
                        <w:rPr>
                          <w:sz w:val="24"/>
                          <w:szCs w:val="24"/>
                        </w:rP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C651AF" w:rsidRDefault="00C651AF" w:rsidP="00C651AF">
      <w:pPr>
        <w:pStyle w:val="Zkladntext1"/>
        <w:shd w:val="clear" w:color="auto" w:fill="auto"/>
        <w:spacing w:after="0" w:line="206" w:lineRule="auto"/>
        <w:ind w:left="-567" w:right="2500"/>
        <w:jc w:val="left"/>
      </w:pPr>
      <w:r>
        <w:t>Městské kulturní středisko Nový Jičín, příspěvková organizace Masarykovo nám. 32/20, 741 01 Nový Jičín</w:t>
      </w:r>
    </w:p>
    <w:p w:rsidR="00C651AF" w:rsidRDefault="00C651AF" w:rsidP="00C651AF">
      <w:pPr>
        <w:pStyle w:val="Zkladntext1"/>
        <w:shd w:val="clear" w:color="auto" w:fill="auto"/>
        <w:spacing w:after="60" w:line="206" w:lineRule="auto"/>
        <w:ind w:left="-567" w:right="2500"/>
        <w:jc w:val="left"/>
      </w:pPr>
      <w:r>
        <w:t>IČO: 47998261 DIČ: CZ47998261</w:t>
      </w:r>
    </w:p>
    <w:p w:rsidR="00C651AF" w:rsidRDefault="00C651AF" w:rsidP="00C651AF">
      <w:pPr>
        <w:pStyle w:val="Zkladntext1"/>
        <w:shd w:val="clear" w:color="auto" w:fill="auto"/>
        <w:tabs>
          <w:tab w:val="left" w:pos="1529"/>
        </w:tabs>
        <w:spacing w:after="0" w:line="206" w:lineRule="auto"/>
        <w:ind w:left="-567"/>
      </w:pPr>
      <w:r>
        <w:t>Platnost pro rok:</w:t>
      </w:r>
      <w:r>
        <w:tab/>
      </w:r>
      <w:r>
        <w:rPr>
          <w:b/>
          <w:bCs/>
        </w:rPr>
        <w:t>2018</w:t>
      </w:r>
    </w:p>
    <w:p w:rsidR="00C651AF" w:rsidRDefault="00C651AF" w:rsidP="00C651AF">
      <w:pPr>
        <w:pStyle w:val="Titulektabulky0"/>
        <w:shd w:val="clear" w:color="auto" w:fill="auto"/>
        <w:tabs>
          <w:tab w:val="left" w:pos="3763"/>
        </w:tabs>
        <w:spacing w:line="206" w:lineRule="auto"/>
        <w:ind w:left="-567"/>
      </w:pPr>
      <w:r>
        <w:t xml:space="preserve">Pro odběrné místo: </w:t>
      </w:r>
      <w:r>
        <w:rPr>
          <w:b/>
          <w:bCs/>
        </w:rPr>
        <w:t>D432-631/002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Městská Knihovna</w:t>
      </w:r>
    </w:p>
    <w:p w:rsidR="00C651AF" w:rsidRDefault="00C651AF" w:rsidP="00C651AF">
      <w:pPr>
        <w:pStyle w:val="Titulektabulky0"/>
        <w:shd w:val="clear" w:color="auto" w:fill="auto"/>
        <w:tabs>
          <w:tab w:val="left" w:pos="1644"/>
          <w:tab w:val="left" w:pos="3761"/>
          <w:tab w:val="left" w:pos="4702"/>
        </w:tabs>
        <w:spacing w:line="206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C651AF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C651AF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0960AA" w:rsidTr="00C651AF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0960AA" w:rsidTr="00C651AF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0960AA" w:rsidTr="00C651AF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0960AA" w:rsidTr="00C651AF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0960AA" w:rsidTr="00C651AF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0960AA" w:rsidTr="00C651AF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0960AA" w:rsidTr="00C651AF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</w:tr>
      <w:tr w:rsidR="000960AA" w:rsidTr="00C651AF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0960AA" w:rsidTr="00C651AF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</w:tr>
      <w:tr w:rsidR="000960AA" w:rsidTr="00C651AF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</w:tr>
      <w:tr w:rsidR="000960AA" w:rsidTr="00C651AF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AA" w:rsidRDefault="000960AA" w:rsidP="0064629E">
            <w:pPr>
              <w:rPr>
                <w:sz w:val="10"/>
                <w:szCs w:val="10"/>
              </w:rPr>
            </w:pPr>
          </w:p>
        </w:tc>
      </w:tr>
      <w:tr w:rsidR="000960AA" w:rsidTr="00C651AF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60AA" w:rsidRDefault="000960AA" w:rsidP="0064629E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color w:val="000000"/>
                <w:lang w:eastAsia="cs-CZ" w:bidi="cs-CZ"/>
              </w:rPr>
              <w:t>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063B5" w:rsidRDefault="00C063B5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C063B5" w:rsidRPr="00C637B2" w:rsidRDefault="00C063B5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>DOKUMENT PODEPSÁN DNE: 31.01.2018</w:t>
      </w:r>
      <w:bookmarkStart w:id="1" w:name="_GoBack"/>
      <w:bookmarkEnd w:id="1"/>
    </w:p>
    <w:sectPr w:rsidR="00C063B5" w:rsidRPr="00C63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32" w:rsidRDefault="00025732" w:rsidP="00280C8B">
      <w:r>
        <w:separator/>
      </w:r>
    </w:p>
  </w:endnote>
  <w:endnote w:type="continuationSeparator" w:id="0">
    <w:p w:rsidR="00025732" w:rsidRDefault="00025732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32" w:rsidRDefault="00025732" w:rsidP="00280C8B">
      <w:r>
        <w:separator/>
      </w:r>
    </w:p>
  </w:footnote>
  <w:footnote w:type="continuationSeparator" w:id="0">
    <w:p w:rsidR="00025732" w:rsidRDefault="00025732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51AF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13257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7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C651AF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13257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8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29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25732"/>
    <w:rsid w:val="000960AA"/>
    <w:rsid w:val="00280C8B"/>
    <w:rsid w:val="00427DA1"/>
    <w:rsid w:val="005D3B5C"/>
    <w:rsid w:val="00643556"/>
    <w:rsid w:val="007679B3"/>
    <w:rsid w:val="008E4729"/>
    <w:rsid w:val="00C063B5"/>
    <w:rsid w:val="00C637B2"/>
    <w:rsid w:val="00C651AF"/>
    <w:rsid w:val="00E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C651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C651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C651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C651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2018-03-22T09:22:00Z</dcterms:created>
  <dcterms:modified xsi:type="dcterms:W3CDTF">2018-03-22T09:37:00Z</dcterms:modified>
</cp:coreProperties>
</file>