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3CF" w:rsidRPr="00252D69" w:rsidRDefault="00252D69" w:rsidP="00085357">
      <w:pPr>
        <w:ind w:left="-142"/>
        <w:jc w:val="center"/>
        <w:rPr>
          <w:rFonts w:ascii="Arial" w:hAnsi="Arial" w:cs="Arial"/>
          <w:b/>
          <w:u w:val="single"/>
        </w:rPr>
      </w:pPr>
      <w:r>
        <w:rPr>
          <w:rFonts w:ascii="Arial" w:hAnsi="Arial" w:cs="Arial"/>
          <w:b/>
          <w:u w:val="single"/>
        </w:rPr>
        <w:t>DODATEK Č</w:t>
      </w:r>
      <w:r w:rsidR="005F0993">
        <w:rPr>
          <w:rFonts w:ascii="Arial" w:hAnsi="Arial" w:cs="Arial"/>
          <w:b/>
          <w:u w:val="single"/>
        </w:rPr>
        <w:t>. 1</w:t>
      </w:r>
      <w:r w:rsidR="002B5913" w:rsidRPr="00252D69">
        <w:rPr>
          <w:rFonts w:ascii="Arial" w:hAnsi="Arial" w:cs="Arial"/>
          <w:b/>
          <w:u w:val="single"/>
        </w:rPr>
        <w:t xml:space="preserve"> K NÁJEMNÍ SMLOUVĚ</w:t>
      </w:r>
    </w:p>
    <w:p w:rsidR="00C933CF" w:rsidRPr="00252D69" w:rsidRDefault="00252D69" w:rsidP="00085357">
      <w:pPr>
        <w:ind w:left="-142"/>
        <w:rPr>
          <w:rFonts w:ascii="Arial" w:hAnsi="Arial" w:cs="Arial"/>
        </w:rPr>
      </w:pPr>
      <w:r>
        <w:rPr>
          <w:rFonts w:ascii="Arial" w:hAnsi="Arial" w:cs="Arial"/>
        </w:rPr>
        <w:t xml:space="preserve">uzavřený dne </w:t>
      </w:r>
      <w:r w:rsidR="00D32222">
        <w:rPr>
          <w:rFonts w:ascii="Arial" w:hAnsi="Arial" w:cs="Arial"/>
        </w:rPr>
        <w:t>8. 3.</w:t>
      </w:r>
      <w:r w:rsidR="005F0993">
        <w:rPr>
          <w:rFonts w:ascii="Arial" w:hAnsi="Arial" w:cs="Arial"/>
        </w:rPr>
        <w:t xml:space="preserve"> </w:t>
      </w:r>
      <w:r w:rsidR="00BA36BE">
        <w:rPr>
          <w:rFonts w:ascii="Arial" w:hAnsi="Arial" w:cs="Arial"/>
        </w:rPr>
        <w:t>201</w:t>
      </w:r>
      <w:r w:rsidR="00D32222">
        <w:rPr>
          <w:rFonts w:ascii="Arial" w:hAnsi="Arial" w:cs="Arial"/>
        </w:rPr>
        <w:t>8</w:t>
      </w:r>
      <w:r w:rsidR="002B5913" w:rsidRPr="00252D69">
        <w:rPr>
          <w:rFonts w:ascii="Arial" w:hAnsi="Arial" w:cs="Arial"/>
        </w:rPr>
        <w:t xml:space="preserve"> mezi:</w:t>
      </w:r>
    </w:p>
    <w:p w:rsidR="00C933CF" w:rsidRPr="00252D69" w:rsidRDefault="002B5913" w:rsidP="00085357">
      <w:pPr>
        <w:ind w:left="-142"/>
        <w:jc w:val="both"/>
        <w:rPr>
          <w:rFonts w:ascii="Arial" w:hAnsi="Arial" w:cs="Arial"/>
        </w:rPr>
      </w:pPr>
      <w:r w:rsidRPr="00252D69">
        <w:rPr>
          <w:rFonts w:ascii="Arial" w:hAnsi="Arial" w:cs="Arial"/>
        </w:rPr>
        <w:t xml:space="preserve">GUARDIAN, s.r.o., IČ: 28426959, se sídlem Praha 7, Na Maninách 876/7, </w:t>
      </w:r>
      <w:r w:rsidR="00E74464">
        <w:rPr>
          <w:rFonts w:ascii="Arial" w:hAnsi="Arial" w:cs="Arial"/>
        </w:rPr>
        <w:t>170 00</w:t>
      </w:r>
      <w:r w:rsidRPr="00252D69">
        <w:rPr>
          <w:rFonts w:ascii="Arial" w:hAnsi="Arial" w:cs="Arial"/>
        </w:rPr>
        <w:t>, zapsaná v obchodním rejstříku vedeném Městským soudem v</w:t>
      </w:r>
      <w:r w:rsidR="00E50118">
        <w:rPr>
          <w:rFonts w:ascii="Arial" w:hAnsi="Arial" w:cs="Arial"/>
        </w:rPr>
        <w:t> </w:t>
      </w:r>
      <w:r w:rsidRPr="00252D69">
        <w:rPr>
          <w:rFonts w:ascii="Arial" w:hAnsi="Arial" w:cs="Arial"/>
        </w:rPr>
        <w:t>Praze</w:t>
      </w:r>
      <w:r w:rsidR="00E50118">
        <w:rPr>
          <w:rFonts w:ascii="Arial" w:hAnsi="Arial" w:cs="Arial"/>
        </w:rPr>
        <w:t>, oddíl</w:t>
      </w:r>
      <w:r w:rsidRPr="00252D69">
        <w:rPr>
          <w:rFonts w:ascii="Arial" w:hAnsi="Arial" w:cs="Arial"/>
        </w:rPr>
        <w:t xml:space="preserve"> C, vložka 140688, zastoupená jednatel</w:t>
      </w:r>
      <w:r w:rsidR="00DA12D0">
        <w:rPr>
          <w:rFonts w:ascii="Arial" w:hAnsi="Arial" w:cs="Arial"/>
        </w:rPr>
        <w:t>em</w:t>
      </w:r>
      <w:r w:rsidRPr="00252D69">
        <w:rPr>
          <w:rFonts w:ascii="Arial" w:hAnsi="Arial" w:cs="Arial"/>
        </w:rPr>
        <w:t xml:space="preserve"> </w:t>
      </w:r>
      <w:r w:rsidR="006A053E">
        <w:rPr>
          <w:rFonts w:ascii="Arial" w:hAnsi="Arial" w:cs="Arial"/>
        </w:rPr>
        <w:t>JUDr. Marcusem Schulzem</w:t>
      </w:r>
      <w:r w:rsidRPr="00252D69">
        <w:rPr>
          <w:rFonts w:ascii="Arial" w:hAnsi="Arial" w:cs="Arial"/>
        </w:rPr>
        <w:t>, oprávněn</w:t>
      </w:r>
      <w:r w:rsidR="006A053E">
        <w:rPr>
          <w:rFonts w:ascii="Arial" w:hAnsi="Arial" w:cs="Arial"/>
        </w:rPr>
        <w:t>ým</w:t>
      </w:r>
      <w:r w:rsidRPr="00252D69">
        <w:rPr>
          <w:rFonts w:ascii="Arial" w:hAnsi="Arial" w:cs="Arial"/>
        </w:rPr>
        <w:t xml:space="preserve"> podepisovat jménem společnosti samostatně (dále jen „Pronajímatel“)</w:t>
      </w:r>
    </w:p>
    <w:p w:rsidR="00C933CF" w:rsidRPr="00252D69" w:rsidRDefault="002B5913" w:rsidP="00085357">
      <w:pPr>
        <w:ind w:left="-142"/>
        <w:jc w:val="both"/>
        <w:rPr>
          <w:rFonts w:ascii="Arial" w:hAnsi="Arial" w:cs="Arial"/>
        </w:rPr>
      </w:pPr>
      <w:r w:rsidRPr="00252D69">
        <w:rPr>
          <w:rFonts w:ascii="Arial" w:hAnsi="Arial" w:cs="Arial"/>
        </w:rPr>
        <w:t>a</w:t>
      </w:r>
    </w:p>
    <w:p w:rsidR="00C933CF" w:rsidRPr="00252D69" w:rsidRDefault="00E74464" w:rsidP="00085357">
      <w:pPr>
        <w:ind w:left="-142"/>
        <w:jc w:val="both"/>
        <w:rPr>
          <w:rFonts w:ascii="Arial" w:hAnsi="Arial" w:cs="Arial"/>
        </w:rPr>
      </w:pPr>
      <w:r>
        <w:rPr>
          <w:rFonts w:ascii="Arial" w:hAnsi="Arial" w:cs="Arial"/>
        </w:rPr>
        <w:t>Česká republika – Ministerstvo práce a sociálních věcí, IČ: 00551023</w:t>
      </w:r>
      <w:r w:rsidR="005F0993">
        <w:rPr>
          <w:rFonts w:ascii="Arial" w:hAnsi="Arial" w:cs="Arial"/>
        </w:rPr>
        <w:t>, se sídlem</w:t>
      </w:r>
      <w:r>
        <w:rPr>
          <w:rFonts w:ascii="Arial" w:hAnsi="Arial" w:cs="Arial"/>
        </w:rPr>
        <w:t xml:space="preserve"> Praha 2</w:t>
      </w:r>
      <w:r w:rsidR="002B5913" w:rsidRPr="00252D69">
        <w:rPr>
          <w:rFonts w:ascii="Arial" w:hAnsi="Arial" w:cs="Arial"/>
        </w:rPr>
        <w:t xml:space="preserve">, </w:t>
      </w:r>
      <w:r>
        <w:rPr>
          <w:rFonts w:ascii="Arial" w:hAnsi="Arial" w:cs="Arial"/>
        </w:rPr>
        <w:t>Na Poříčním právu 376/1</w:t>
      </w:r>
      <w:r w:rsidR="005F0993">
        <w:rPr>
          <w:rFonts w:ascii="Arial" w:hAnsi="Arial" w:cs="Arial"/>
        </w:rPr>
        <w:t xml:space="preserve">, </w:t>
      </w:r>
      <w:r>
        <w:rPr>
          <w:rFonts w:ascii="Arial" w:hAnsi="Arial" w:cs="Arial"/>
        </w:rPr>
        <w:t xml:space="preserve">128 01, </w:t>
      </w:r>
      <w:r w:rsidR="002B5913" w:rsidRPr="00252D69">
        <w:rPr>
          <w:rFonts w:ascii="Arial" w:hAnsi="Arial" w:cs="Arial"/>
        </w:rPr>
        <w:t xml:space="preserve">zastoupená </w:t>
      </w:r>
      <w:r>
        <w:rPr>
          <w:rFonts w:ascii="Arial" w:hAnsi="Arial" w:cs="Arial"/>
        </w:rPr>
        <w:t>Mgr. Ladislavem Šimánkem, ředitelem odboru vnitřní správy</w:t>
      </w:r>
      <w:r w:rsidR="002B5913" w:rsidRPr="00252D69">
        <w:rPr>
          <w:rFonts w:ascii="Arial" w:hAnsi="Arial" w:cs="Arial"/>
        </w:rPr>
        <w:t xml:space="preserve"> (dále jen „Nájemce“)</w:t>
      </w:r>
    </w:p>
    <w:p w:rsidR="00C933CF" w:rsidRPr="00252D69" w:rsidRDefault="002B5913" w:rsidP="00085357">
      <w:pPr>
        <w:ind w:left="-142"/>
        <w:jc w:val="both"/>
        <w:rPr>
          <w:rFonts w:ascii="Arial" w:hAnsi="Arial" w:cs="Arial"/>
        </w:rPr>
      </w:pPr>
      <w:r w:rsidRPr="00252D69">
        <w:rPr>
          <w:rFonts w:ascii="Arial" w:hAnsi="Arial" w:cs="Arial"/>
        </w:rPr>
        <w:t>(Pronajímatel a Nájemce dále jen „Smluvní strany“</w:t>
      </w:r>
      <w:r w:rsidR="00252D69">
        <w:rPr>
          <w:rFonts w:ascii="Arial" w:hAnsi="Arial" w:cs="Arial"/>
        </w:rPr>
        <w:t xml:space="preserve"> a samostatně jen „Smluvní strana“</w:t>
      </w:r>
      <w:r w:rsidRPr="00252D69">
        <w:rPr>
          <w:rFonts w:ascii="Arial" w:hAnsi="Arial" w:cs="Arial"/>
        </w:rPr>
        <w:t>)</w:t>
      </w:r>
    </w:p>
    <w:p w:rsidR="00C933CF" w:rsidRPr="00252D69" w:rsidRDefault="002B5913" w:rsidP="00085357">
      <w:pPr>
        <w:ind w:left="-142"/>
        <w:jc w:val="both"/>
        <w:rPr>
          <w:rFonts w:ascii="Arial" w:hAnsi="Arial" w:cs="Arial"/>
        </w:rPr>
      </w:pPr>
      <w:r w:rsidRPr="00252D69">
        <w:rPr>
          <w:rFonts w:ascii="Arial" w:hAnsi="Arial" w:cs="Arial"/>
        </w:rPr>
        <w:t>tímto uz</w:t>
      </w:r>
      <w:r w:rsidR="005C6B73">
        <w:rPr>
          <w:rFonts w:ascii="Arial" w:hAnsi="Arial" w:cs="Arial"/>
        </w:rPr>
        <w:t xml:space="preserve">avírají následující Dodatek č. </w:t>
      </w:r>
      <w:r w:rsidR="005F0993">
        <w:rPr>
          <w:rFonts w:ascii="Arial" w:hAnsi="Arial" w:cs="Arial"/>
        </w:rPr>
        <w:t>1</w:t>
      </w:r>
      <w:r w:rsidR="005C6B73">
        <w:rPr>
          <w:rFonts w:ascii="Arial" w:hAnsi="Arial" w:cs="Arial"/>
        </w:rPr>
        <w:t xml:space="preserve"> (dále jen „Dodatek č. </w:t>
      </w:r>
      <w:r w:rsidR="005F0993">
        <w:rPr>
          <w:rFonts w:ascii="Arial" w:hAnsi="Arial" w:cs="Arial"/>
        </w:rPr>
        <w:t>1</w:t>
      </w:r>
      <w:r w:rsidRPr="00252D69">
        <w:rPr>
          <w:rFonts w:ascii="Arial" w:hAnsi="Arial" w:cs="Arial"/>
        </w:rPr>
        <w:t xml:space="preserve">“) k nájemní smlouvě uzavřené dne </w:t>
      </w:r>
      <w:r w:rsidR="00E74464">
        <w:rPr>
          <w:rFonts w:ascii="Arial" w:hAnsi="Arial" w:cs="Arial"/>
        </w:rPr>
        <w:t>25. 4. 2017</w:t>
      </w:r>
      <w:r w:rsidR="00B846CE">
        <w:rPr>
          <w:rFonts w:ascii="Arial" w:hAnsi="Arial" w:cs="Arial"/>
        </w:rPr>
        <w:t xml:space="preserve"> </w:t>
      </w:r>
      <w:r w:rsidR="00252D69" w:rsidRPr="00252D69">
        <w:rPr>
          <w:rFonts w:ascii="Arial" w:hAnsi="Arial" w:cs="Arial"/>
        </w:rPr>
        <w:t>(dále jen „Nájemní smlouva“)</w:t>
      </w:r>
    </w:p>
    <w:p w:rsidR="00C933CF" w:rsidRPr="00252D69" w:rsidRDefault="00252D69" w:rsidP="00085357">
      <w:pPr>
        <w:spacing w:line="240" w:lineRule="auto"/>
        <w:ind w:left="-142"/>
        <w:jc w:val="center"/>
        <w:rPr>
          <w:rFonts w:ascii="Arial" w:hAnsi="Arial" w:cs="Arial"/>
          <w:b/>
        </w:rPr>
      </w:pPr>
      <w:r w:rsidRPr="00252D69">
        <w:rPr>
          <w:rFonts w:ascii="Arial" w:hAnsi="Arial" w:cs="Arial"/>
          <w:b/>
        </w:rPr>
        <w:t xml:space="preserve">ČLÁNEK </w:t>
      </w:r>
      <w:r w:rsidR="002B5913" w:rsidRPr="00252D69">
        <w:rPr>
          <w:rFonts w:ascii="Arial" w:hAnsi="Arial" w:cs="Arial"/>
          <w:b/>
        </w:rPr>
        <w:t>I.</w:t>
      </w:r>
    </w:p>
    <w:p w:rsidR="00C933CF" w:rsidRDefault="007B5C29" w:rsidP="00085357">
      <w:pPr>
        <w:pStyle w:val="Odstavecseseznamem"/>
        <w:numPr>
          <w:ilvl w:val="1"/>
          <w:numId w:val="4"/>
        </w:numPr>
        <w:spacing w:line="240" w:lineRule="auto"/>
        <w:ind w:left="567" w:hanging="709"/>
        <w:jc w:val="both"/>
        <w:rPr>
          <w:rFonts w:ascii="Arial" w:hAnsi="Arial" w:cs="Arial"/>
        </w:rPr>
      </w:pPr>
      <w:r>
        <w:rPr>
          <w:rFonts w:ascii="Arial" w:hAnsi="Arial" w:cs="Arial"/>
        </w:rPr>
        <w:t>Všechny výrazy,</w:t>
      </w:r>
      <w:r w:rsidR="005F0993">
        <w:rPr>
          <w:rFonts w:ascii="Arial" w:hAnsi="Arial" w:cs="Arial"/>
        </w:rPr>
        <w:t xml:space="preserve"> které jsou v tomto Dodatku č. 1</w:t>
      </w:r>
      <w:r>
        <w:rPr>
          <w:rFonts w:ascii="Arial" w:hAnsi="Arial" w:cs="Arial"/>
        </w:rPr>
        <w:t xml:space="preserve"> uvedeny velkým počátečním písmenem, </w:t>
      </w:r>
      <w:r w:rsidR="006B744C">
        <w:rPr>
          <w:rFonts w:ascii="Arial" w:hAnsi="Arial" w:cs="Arial"/>
        </w:rPr>
        <w:t>mají</w:t>
      </w:r>
      <w:r>
        <w:rPr>
          <w:rFonts w:ascii="Arial" w:hAnsi="Arial" w:cs="Arial"/>
        </w:rPr>
        <w:t xml:space="preserve"> stejné významy jako v Nájemní smlouvě.</w:t>
      </w:r>
    </w:p>
    <w:p w:rsidR="007B5C29" w:rsidRDefault="007B5C29" w:rsidP="00085357">
      <w:pPr>
        <w:pStyle w:val="Odstavecseseznamem"/>
        <w:numPr>
          <w:ilvl w:val="1"/>
          <w:numId w:val="4"/>
        </w:numPr>
        <w:spacing w:line="240" w:lineRule="auto"/>
        <w:ind w:left="567" w:hanging="709"/>
        <w:jc w:val="both"/>
        <w:rPr>
          <w:rFonts w:ascii="Arial" w:hAnsi="Arial" w:cs="Arial"/>
        </w:rPr>
      </w:pPr>
      <w:r>
        <w:rPr>
          <w:rFonts w:ascii="Arial" w:hAnsi="Arial" w:cs="Arial"/>
        </w:rPr>
        <w:t>S</w:t>
      </w:r>
      <w:r w:rsidR="003643EA">
        <w:rPr>
          <w:rFonts w:ascii="Arial" w:hAnsi="Arial" w:cs="Arial"/>
        </w:rPr>
        <w:t>mluvní strany</w:t>
      </w:r>
      <w:r w:rsidR="00392E3B">
        <w:rPr>
          <w:rFonts w:ascii="Arial" w:hAnsi="Arial" w:cs="Arial"/>
        </w:rPr>
        <w:t xml:space="preserve"> se tímto Dodatkem č. 1</w:t>
      </w:r>
      <w:r>
        <w:rPr>
          <w:rFonts w:ascii="Arial" w:hAnsi="Arial" w:cs="Arial"/>
        </w:rPr>
        <w:t xml:space="preserve"> ve smyslu odstavce 20.1 Nájemní smlouvy dohodly na změnách Nájemní smlouvy uvedených </w:t>
      </w:r>
      <w:r w:rsidR="00A40381">
        <w:rPr>
          <w:rFonts w:ascii="Arial" w:hAnsi="Arial" w:cs="Arial"/>
        </w:rPr>
        <w:t>v článk</w:t>
      </w:r>
      <w:r w:rsidR="005F0993">
        <w:rPr>
          <w:rFonts w:ascii="Arial" w:hAnsi="Arial" w:cs="Arial"/>
        </w:rPr>
        <w:t>u II. tohoto Dodatku č. 1</w:t>
      </w:r>
      <w:r>
        <w:rPr>
          <w:rFonts w:ascii="Arial" w:hAnsi="Arial" w:cs="Arial"/>
        </w:rPr>
        <w:t>.</w:t>
      </w:r>
    </w:p>
    <w:p w:rsidR="007B5C29" w:rsidRDefault="007B5C29" w:rsidP="00085357">
      <w:pPr>
        <w:pStyle w:val="Odstavecseseznamem"/>
        <w:spacing w:line="240" w:lineRule="auto"/>
        <w:ind w:left="-142"/>
        <w:jc w:val="center"/>
        <w:rPr>
          <w:rFonts w:ascii="Arial" w:hAnsi="Arial" w:cs="Arial"/>
          <w:b/>
        </w:rPr>
      </w:pPr>
      <w:r w:rsidRPr="007B5C29">
        <w:rPr>
          <w:rFonts w:ascii="Arial" w:hAnsi="Arial" w:cs="Arial"/>
          <w:b/>
        </w:rPr>
        <w:t>ČLÁNEK II.</w:t>
      </w:r>
    </w:p>
    <w:p w:rsidR="00094F54" w:rsidRDefault="00840249" w:rsidP="00085357">
      <w:pPr>
        <w:pStyle w:val="Odstavecseseznamem"/>
        <w:spacing w:line="240" w:lineRule="auto"/>
        <w:ind w:left="567" w:hanging="709"/>
        <w:jc w:val="both"/>
        <w:rPr>
          <w:rFonts w:ascii="Arial" w:hAnsi="Arial" w:cs="Arial"/>
        </w:rPr>
      </w:pPr>
      <w:r>
        <w:rPr>
          <w:rFonts w:ascii="Arial" w:hAnsi="Arial" w:cs="Arial"/>
        </w:rPr>
        <w:t>2.1</w:t>
      </w:r>
      <w:r w:rsidR="00094F54">
        <w:rPr>
          <w:rFonts w:ascii="Arial" w:hAnsi="Arial" w:cs="Arial"/>
        </w:rPr>
        <w:tab/>
      </w:r>
      <w:r w:rsidR="00E550CB">
        <w:rPr>
          <w:rFonts w:ascii="Arial" w:hAnsi="Arial" w:cs="Arial"/>
        </w:rPr>
        <w:t>Text definice „Poměrný podíl budovy“ odstavce</w:t>
      </w:r>
      <w:r w:rsidR="00094F54">
        <w:rPr>
          <w:rFonts w:ascii="Arial" w:hAnsi="Arial" w:cs="Arial"/>
        </w:rPr>
        <w:t xml:space="preserve"> 1.1 Nájemní smlouvy se tímto </w:t>
      </w:r>
      <w:r w:rsidR="00E550CB">
        <w:rPr>
          <w:rFonts w:ascii="Arial" w:hAnsi="Arial" w:cs="Arial"/>
        </w:rPr>
        <w:t>ruší v plném rozsahu, nahrazuje se textem a nově zní</w:t>
      </w:r>
      <w:r w:rsidR="00B846CE">
        <w:rPr>
          <w:rFonts w:ascii="Arial" w:hAnsi="Arial" w:cs="Arial"/>
        </w:rPr>
        <w:t>:</w:t>
      </w:r>
    </w:p>
    <w:p w:rsidR="006C4D99" w:rsidRDefault="00094F54" w:rsidP="00085357">
      <w:pPr>
        <w:pStyle w:val="Odstavecseseznamem"/>
        <w:spacing w:line="240" w:lineRule="auto"/>
        <w:ind w:left="3402" w:hanging="2835"/>
        <w:jc w:val="both"/>
        <w:rPr>
          <w:rFonts w:ascii="Arial" w:hAnsi="Arial" w:cs="Arial"/>
          <w:i/>
        </w:rPr>
      </w:pPr>
      <w:r w:rsidRPr="00094F54">
        <w:rPr>
          <w:rFonts w:ascii="Arial" w:hAnsi="Arial" w:cs="Arial"/>
          <w:i/>
        </w:rPr>
        <w:t>„</w:t>
      </w:r>
      <w:r w:rsidR="00E550CB">
        <w:rPr>
          <w:rFonts w:ascii="Arial" w:hAnsi="Arial" w:cs="Arial"/>
          <w:i/>
        </w:rPr>
        <w:t>Poměrný podíl budovy</w:t>
      </w:r>
      <w:r w:rsidRPr="00094F54">
        <w:rPr>
          <w:rFonts w:ascii="Arial" w:hAnsi="Arial" w:cs="Arial"/>
          <w:i/>
        </w:rPr>
        <w:t>“</w:t>
      </w:r>
      <w:r w:rsidRPr="00094F54">
        <w:rPr>
          <w:rFonts w:ascii="Arial" w:hAnsi="Arial" w:cs="Arial"/>
          <w:i/>
        </w:rPr>
        <w:tab/>
      </w:r>
      <w:r w:rsidR="00E550CB" w:rsidRPr="00E550CB">
        <w:rPr>
          <w:rFonts w:ascii="Arial" w:hAnsi="Arial" w:cs="Arial"/>
          <w:i/>
        </w:rPr>
        <w:t xml:space="preserve">znamená poměr celkového počtu čtverečních metrů Užitné plochy pátého podlaží plus počtu čtverečních metrů Poměrného podílu východní části pátého podlaží na Společné podlahové ploše východní části pátého podlaží plus čtverečních metrů Užitné plochy šestého podlaží a celkového počtu čtverečních metrů Čisté pronajímatelné plochy budovy, který se pro účely této Nájemní smlouvy bude rovnat </w:t>
      </w:r>
      <w:r w:rsidR="005E4039">
        <w:rPr>
          <w:rFonts w:ascii="Arial" w:hAnsi="Arial" w:cs="Arial"/>
          <w:i/>
        </w:rPr>
        <w:t>16,18</w:t>
      </w:r>
      <w:r w:rsidR="00E550CB" w:rsidRPr="00E550CB">
        <w:rPr>
          <w:rFonts w:ascii="Arial" w:hAnsi="Arial" w:cs="Arial"/>
          <w:i/>
        </w:rPr>
        <w:t xml:space="preserve"> %;</w:t>
      </w:r>
    </w:p>
    <w:p w:rsidR="00E84087" w:rsidRDefault="00E84087" w:rsidP="00085357">
      <w:pPr>
        <w:pStyle w:val="Odstavecseseznamem"/>
        <w:spacing w:line="240" w:lineRule="auto"/>
        <w:ind w:left="567" w:hanging="709"/>
        <w:jc w:val="both"/>
        <w:rPr>
          <w:rFonts w:ascii="Arial" w:hAnsi="Arial" w:cs="Arial"/>
        </w:rPr>
      </w:pPr>
      <w:r>
        <w:rPr>
          <w:rFonts w:ascii="Arial" w:hAnsi="Arial" w:cs="Arial"/>
        </w:rPr>
        <w:t>2.2</w:t>
      </w:r>
      <w:r>
        <w:rPr>
          <w:rFonts w:ascii="Arial" w:hAnsi="Arial" w:cs="Arial"/>
        </w:rPr>
        <w:tab/>
        <w:t>Text definice „Poměrný podíl pátého podlaží“ odstavce 1.1 Nájemní smlouvy se tímto ruší v plném rozsahu, nahrazuje se textem a nově zní:</w:t>
      </w:r>
    </w:p>
    <w:p w:rsidR="00E84087" w:rsidRPr="00E84087" w:rsidRDefault="00E84087" w:rsidP="00085357">
      <w:pPr>
        <w:autoSpaceDN/>
        <w:spacing w:after="0" w:line="240" w:lineRule="auto"/>
        <w:ind w:left="3780" w:hanging="3213"/>
        <w:jc w:val="both"/>
        <w:textAlignment w:val="auto"/>
        <w:rPr>
          <w:rFonts w:ascii="Arial" w:hAnsi="Arial" w:cs="Arial"/>
          <w:i/>
        </w:rPr>
      </w:pPr>
      <w:r w:rsidRPr="00E84087">
        <w:rPr>
          <w:rFonts w:ascii="Arial" w:hAnsi="Arial" w:cs="Arial"/>
          <w:i/>
        </w:rPr>
        <w:t>„Poměrný podíl pátého</w:t>
      </w:r>
    </w:p>
    <w:p w:rsidR="00E84087" w:rsidRDefault="00E84087" w:rsidP="00085357">
      <w:pPr>
        <w:autoSpaceDN/>
        <w:spacing w:after="240" w:line="240" w:lineRule="auto"/>
        <w:ind w:left="3402" w:hanging="2835"/>
        <w:jc w:val="both"/>
        <w:textAlignment w:val="auto"/>
        <w:rPr>
          <w:rFonts w:ascii="Arial" w:hAnsi="Arial" w:cs="Arial"/>
          <w:i/>
        </w:rPr>
      </w:pPr>
      <w:r w:rsidRPr="00E84087">
        <w:rPr>
          <w:rFonts w:ascii="Arial" w:hAnsi="Arial" w:cs="Arial"/>
          <w:i/>
        </w:rPr>
        <w:t>podlaží“</w:t>
      </w:r>
      <w:r w:rsidRPr="00E84087">
        <w:rPr>
          <w:rFonts w:ascii="Arial" w:hAnsi="Arial" w:cs="Arial"/>
          <w:i/>
        </w:rPr>
        <w:tab/>
        <w:t xml:space="preserve">znamená poměr celkového počtu čtverečních metrů Užitné plochy pátého podlaží plus čtverečních metrů Poměrného podílu východní části pátého podlaží na Společné podlahové ploše východní části pátého podlaží a celkového počtu čtverečních metrů Čisté podlahové plochy pátého podlaží, který se pro účely této Nájemní smlouvy bude rovnat </w:t>
      </w:r>
      <w:r w:rsidR="00510863">
        <w:rPr>
          <w:rFonts w:ascii="Arial" w:hAnsi="Arial" w:cs="Arial"/>
          <w:i/>
        </w:rPr>
        <w:t>56,17</w:t>
      </w:r>
      <w:r w:rsidRPr="00E84087">
        <w:rPr>
          <w:rFonts w:ascii="Arial" w:hAnsi="Arial" w:cs="Arial"/>
          <w:i/>
        </w:rPr>
        <w:t xml:space="preserve"> %;</w:t>
      </w:r>
    </w:p>
    <w:p w:rsidR="000C29AB" w:rsidRDefault="000C29AB" w:rsidP="00085357">
      <w:pPr>
        <w:pStyle w:val="Odstavecseseznamem"/>
        <w:spacing w:line="240" w:lineRule="auto"/>
        <w:ind w:left="567" w:hanging="709"/>
        <w:jc w:val="both"/>
        <w:rPr>
          <w:rFonts w:ascii="Arial" w:hAnsi="Arial" w:cs="Arial"/>
        </w:rPr>
      </w:pPr>
      <w:r>
        <w:rPr>
          <w:rFonts w:ascii="Arial" w:hAnsi="Arial" w:cs="Arial"/>
        </w:rPr>
        <w:t>2.</w:t>
      </w:r>
      <w:r w:rsidR="00085357">
        <w:rPr>
          <w:rFonts w:ascii="Arial" w:hAnsi="Arial" w:cs="Arial"/>
        </w:rPr>
        <w:t>3</w:t>
      </w:r>
      <w:r>
        <w:rPr>
          <w:rFonts w:ascii="Arial" w:hAnsi="Arial" w:cs="Arial"/>
        </w:rPr>
        <w:tab/>
        <w:t>Text definice „Poměrný podíl východní části pátého podlaží“ odstavce 1.1 Nájemní smlouvy se tímto ruší v plném rozsahu, nahrazuje se textem a nově zní:</w:t>
      </w:r>
    </w:p>
    <w:p w:rsidR="000C29AB" w:rsidRPr="000C29AB" w:rsidRDefault="000C29AB" w:rsidP="00085357">
      <w:pPr>
        <w:autoSpaceDN/>
        <w:spacing w:after="0" w:line="240" w:lineRule="auto"/>
        <w:ind w:left="3780" w:hanging="3213"/>
        <w:jc w:val="both"/>
        <w:textAlignment w:val="auto"/>
        <w:rPr>
          <w:rFonts w:ascii="Arial" w:hAnsi="Arial" w:cs="Arial"/>
          <w:i/>
        </w:rPr>
      </w:pPr>
      <w:r w:rsidRPr="000C29AB">
        <w:rPr>
          <w:rFonts w:ascii="Arial" w:hAnsi="Arial" w:cs="Arial"/>
          <w:i/>
        </w:rPr>
        <w:t>„Poměrný podíl východní</w:t>
      </w:r>
    </w:p>
    <w:p w:rsidR="000C29AB" w:rsidRPr="000C29AB" w:rsidRDefault="000C29AB" w:rsidP="00BD5B49">
      <w:pPr>
        <w:autoSpaceDN/>
        <w:spacing w:line="240" w:lineRule="auto"/>
        <w:ind w:left="3402" w:hanging="2835"/>
        <w:jc w:val="both"/>
        <w:textAlignment w:val="auto"/>
        <w:rPr>
          <w:rFonts w:ascii="Arial" w:hAnsi="Arial" w:cs="Arial"/>
          <w:i/>
        </w:rPr>
      </w:pPr>
      <w:r w:rsidRPr="000C29AB">
        <w:rPr>
          <w:rFonts w:ascii="Arial" w:hAnsi="Arial" w:cs="Arial"/>
          <w:i/>
        </w:rPr>
        <w:t>části pátého podlaží“</w:t>
      </w:r>
      <w:r w:rsidRPr="000C29AB">
        <w:rPr>
          <w:rFonts w:ascii="Arial" w:hAnsi="Arial" w:cs="Arial"/>
          <w:i/>
        </w:rPr>
        <w:tab/>
        <w:t xml:space="preserve">znamená poměr celkového počtu čtverečních metrů Užitné plochy </w:t>
      </w:r>
      <w:r>
        <w:rPr>
          <w:rFonts w:ascii="Arial" w:hAnsi="Arial" w:cs="Arial"/>
          <w:i/>
        </w:rPr>
        <w:t xml:space="preserve">pátého podlaží </w:t>
      </w:r>
      <w:r w:rsidRPr="000C29AB">
        <w:rPr>
          <w:rFonts w:ascii="Arial" w:hAnsi="Arial" w:cs="Arial"/>
          <w:i/>
        </w:rPr>
        <w:t xml:space="preserve">a celkového počtu čtverečních metrů Čisté podlahové plochy </w:t>
      </w:r>
      <w:r w:rsidR="00B62785">
        <w:rPr>
          <w:rFonts w:ascii="Arial" w:hAnsi="Arial" w:cs="Arial"/>
          <w:i/>
        </w:rPr>
        <w:t xml:space="preserve">východní části </w:t>
      </w:r>
      <w:r>
        <w:rPr>
          <w:rFonts w:ascii="Arial" w:hAnsi="Arial" w:cs="Arial"/>
          <w:i/>
        </w:rPr>
        <w:t xml:space="preserve">pátého </w:t>
      </w:r>
      <w:r w:rsidRPr="000C29AB">
        <w:rPr>
          <w:rFonts w:ascii="Arial" w:hAnsi="Arial" w:cs="Arial"/>
          <w:i/>
        </w:rPr>
        <w:t xml:space="preserve">podlaží, který se pro účely této Nájemní smlouvy bude rovnat </w:t>
      </w:r>
      <w:r w:rsidR="00510863">
        <w:rPr>
          <w:rFonts w:ascii="Arial" w:hAnsi="Arial" w:cs="Arial"/>
          <w:i/>
        </w:rPr>
        <w:t>77,74</w:t>
      </w:r>
      <w:r w:rsidRPr="000C29AB">
        <w:rPr>
          <w:rFonts w:ascii="Arial" w:hAnsi="Arial" w:cs="Arial"/>
          <w:i/>
        </w:rPr>
        <w:t xml:space="preserve"> %;</w:t>
      </w:r>
    </w:p>
    <w:p w:rsidR="00C9114B" w:rsidRDefault="00C9114B" w:rsidP="00085357">
      <w:pPr>
        <w:pStyle w:val="Odstavecseseznamem"/>
        <w:spacing w:line="240" w:lineRule="auto"/>
        <w:ind w:left="567" w:hanging="709"/>
        <w:jc w:val="both"/>
        <w:rPr>
          <w:rFonts w:ascii="Arial" w:hAnsi="Arial" w:cs="Arial"/>
        </w:rPr>
      </w:pPr>
      <w:r>
        <w:rPr>
          <w:rFonts w:ascii="Arial" w:hAnsi="Arial" w:cs="Arial"/>
        </w:rPr>
        <w:t>2.</w:t>
      </w:r>
      <w:r w:rsidR="00085357">
        <w:rPr>
          <w:rFonts w:ascii="Arial" w:hAnsi="Arial" w:cs="Arial"/>
        </w:rPr>
        <w:t>4</w:t>
      </w:r>
      <w:r>
        <w:rPr>
          <w:rFonts w:ascii="Arial" w:hAnsi="Arial" w:cs="Arial"/>
        </w:rPr>
        <w:tab/>
        <w:t>Text definice „Prostory“ odstavce 1.1 Nájemní smlouvy se tímto ruší v plném rozsahu, nahrazuje se textem a nově zní:</w:t>
      </w:r>
    </w:p>
    <w:p w:rsidR="00D32F77" w:rsidRPr="00C9114B" w:rsidRDefault="00C9114B" w:rsidP="00085357">
      <w:pPr>
        <w:autoSpaceDN/>
        <w:spacing w:line="240" w:lineRule="auto"/>
        <w:ind w:left="3402" w:hanging="2835"/>
        <w:jc w:val="both"/>
        <w:textAlignment w:val="auto"/>
        <w:rPr>
          <w:rFonts w:ascii="Arial" w:hAnsi="Arial" w:cs="Arial"/>
          <w:i/>
        </w:rPr>
      </w:pPr>
      <w:r w:rsidRPr="00C9114B">
        <w:rPr>
          <w:rFonts w:ascii="Arial" w:hAnsi="Arial" w:cs="Arial"/>
          <w:i/>
        </w:rPr>
        <w:lastRenderedPageBreak/>
        <w:t>„Prostory“</w:t>
      </w:r>
      <w:r w:rsidRPr="00C9114B">
        <w:rPr>
          <w:rFonts w:ascii="Arial" w:hAnsi="Arial" w:cs="Arial"/>
          <w:i/>
        </w:rPr>
        <w:tab/>
        <w:t>znamená celkovou výměru Užitné plochy pátého podlaží (</w:t>
      </w:r>
      <w:r w:rsidR="00510863">
        <w:rPr>
          <w:rFonts w:ascii="Arial" w:hAnsi="Arial" w:cs="Arial"/>
          <w:i/>
        </w:rPr>
        <w:t>363,2</w:t>
      </w:r>
      <w:r w:rsidRPr="00C9114B">
        <w:rPr>
          <w:rFonts w:ascii="Arial" w:hAnsi="Arial" w:cs="Arial"/>
          <w:i/>
        </w:rPr>
        <w:t xml:space="preserve"> metrů čtverečních); Poměrného podílu východní části pátého podlaží na Společné podlahové ploše východní části pátého podlaží (</w:t>
      </w:r>
      <w:r w:rsidR="00510863">
        <w:rPr>
          <w:rFonts w:ascii="Arial" w:hAnsi="Arial" w:cs="Arial"/>
          <w:i/>
        </w:rPr>
        <w:t>41,</w:t>
      </w:r>
      <w:r w:rsidR="00FD0850">
        <w:rPr>
          <w:rFonts w:ascii="Arial" w:hAnsi="Arial" w:cs="Arial"/>
          <w:i/>
        </w:rPr>
        <w:t>7</w:t>
      </w:r>
      <w:r w:rsidRPr="00C9114B">
        <w:rPr>
          <w:rFonts w:ascii="Arial" w:hAnsi="Arial" w:cs="Arial"/>
          <w:i/>
        </w:rPr>
        <w:t xml:space="preserve"> metrů čtverečních); Poměrného podílu pátého podlaží na Společné podlahové ploše pátého podlaží (</w:t>
      </w:r>
      <w:r w:rsidR="00986B7B">
        <w:rPr>
          <w:rFonts w:ascii="Arial" w:hAnsi="Arial" w:cs="Arial"/>
          <w:i/>
        </w:rPr>
        <w:t>33,7</w:t>
      </w:r>
      <w:r w:rsidRPr="00C9114B">
        <w:rPr>
          <w:rFonts w:ascii="Arial" w:hAnsi="Arial" w:cs="Arial"/>
          <w:i/>
        </w:rPr>
        <w:t xml:space="preserve"> metrů čtverečních); Užitné plochy šestého podlaží (500,0 metrů čtverečních); Poměrného podílu šestého podlaží na Společné podlahové ploše šestého podlaží (41,6 metrů čtverečních); a Poměrného podílu budovy na Společné podlahové ploše budovy (</w:t>
      </w:r>
      <w:r w:rsidR="005E4039">
        <w:rPr>
          <w:rFonts w:ascii="Arial" w:hAnsi="Arial" w:cs="Arial"/>
          <w:i/>
        </w:rPr>
        <w:t>19,1</w:t>
      </w:r>
      <w:r w:rsidRPr="00C9114B">
        <w:rPr>
          <w:rFonts w:ascii="Arial" w:hAnsi="Arial" w:cs="Arial"/>
          <w:i/>
        </w:rPr>
        <w:t xml:space="preserve"> metrů čtverečních) celkově </w:t>
      </w:r>
      <w:r w:rsidR="003C77C8" w:rsidRPr="00587CBC">
        <w:rPr>
          <w:rFonts w:ascii="Arial" w:hAnsi="Arial" w:cs="Arial"/>
          <w:i/>
        </w:rPr>
        <w:t>999,</w:t>
      </w:r>
      <w:r w:rsidR="00FD0850" w:rsidRPr="00587CBC">
        <w:rPr>
          <w:rFonts w:ascii="Arial" w:hAnsi="Arial" w:cs="Arial"/>
          <w:i/>
        </w:rPr>
        <w:t>3</w:t>
      </w:r>
      <w:r w:rsidRPr="00C9114B">
        <w:rPr>
          <w:rFonts w:ascii="Arial" w:hAnsi="Arial" w:cs="Arial"/>
          <w:i/>
        </w:rPr>
        <w:t xml:space="preserve"> metrů čtverečních;</w:t>
      </w:r>
    </w:p>
    <w:p w:rsidR="00D32F77" w:rsidRDefault="00D32F77" w:rsidP="00085357">
      <w:pPr>
        <w:pStyle w:val="Odstavecseseznamem"/>
        <w:spacing w:line="240" w:lineRule="auto"/>
        <w:ind w:left="567" w:hanging="709"/>
        <w:jc w:val="both"/>
        <w:rPr>
          <w:rFonts w:ascii="Arial" w:hAnsi="Arial" w:cs="Arial"/>
        </w:rPr>
      </w:pPr>
      <w:r>
        <w:rPr>
          <w:rFonts w:ascii="Arial" w:hAnsi="Arial" w:cs="Arial"/>
        </w:rPr>
        <w:t>2.</w:t>
      </w:r>
      <w:r w:rsidR="00085357">
        <w:rPr>
          <w:rFonts w:ascii="Arial" w:hAnsi="Arial" w:cs="Arial"/>
        </w:rPr>
        <w:t>5</w:t>
      </w:r>
      <w:r>
        <w:rPr>
          <w:rFonts w:ascii="Arial" w:hAnsi="Arial" w:cs="Arial"/>
        </w:rPr>
        <w:tab/>
        <w:t>Text definice „Užitná plocha pátého podlaží“ odstavce 1.1 Nájemní smlouvy se tímto ruší v plném rozsahu, nahrazuje se textem a nově zní:</w:t>
      </w:r>
    </w:p>
    <w:p w:rsidR="00D32F77" w:rsidRPr="00D32F77" w:rsidRDefault="00D32F77" w:rsidP="00085357">
      <w:pPr>
        <w:autoSpaceDN/>
        <w:spacing w:after="0" w:line="240" w:lineRule="auto"/>
        <w:ind w:left="3780" w:hanging="3213"/>
        <w:jc w:val="both"/>
        <w:textAlignment w:val="auto"/>
        <w:rPr>
          <w:rFonts w:ascii="Arial" w:hAnsi="Arial" w:cs="Arial"/>
          <w:i/>
        </w:rPr>
      </w:pPr>
      <w:r w:rsidRPr="00D32F77">
        <w:rPr>
          <w:rFonts w:ascii="Arial" w:hAnsi="Arial" w:cs="Arial"/>
          <w:i/>
        </w:rPr>
        <w:t>„Užitná plocha pátého</w:t>
      </w:r>
    </w:p>
    <w:p w:rsidR="000C29AB" w:rsidRPr="00E84087" w:rsidRDefault="00D32F77" w:rsidP="00085357">
      <w:pPr>
        <w:autoSpaceDN/>
        <w:spacing w:after="240" w:line="240" w:lineRule="auto"/>
        <w:ind w:left="3402" w:hanging="2835"/>
        <w:jc w:val="both"/>
        <w:textAlignment w:val="auto"/>
        <w:rPr>
          <w:rFonts w:ascii="Arial" w:hAnsi="Arial" w:cs="Arial"/>
          <w:i/>
        </w:rPr>
      </w:pPr>
      <w:r w:rsidRPr="00D32F77">
        <w:rPr>
          <w:rFonts w:ascii="Arial" w:hAnsi="Arial" w:cs="Arial"/>
          <w:i/>
        </w:rPr>
        <w:t>podlaží“</w:t>
      </w:r>
      <w:r w:rsidRPr="00D32F77">
        <w:rPr>
          <w:rFonts w:ascii="Arial" w:hAnsi="Arial" w:cs="Arial"/>
          <w:i/>
        </w:rPr>
        <w:tab/>
        <w:t xml:space="preserve">znamená nebytové prostory o výměře </w:t>
      </w:r>
      <w:r w:rsidR="000443A2">
        <w:rPr>
          <w:rFonts w:ascii="Arial" w:hAnsi="Arial" w:cs="Arial"/>
          <w:i/>
        </w:rPr>
        <w:t>363,2</w:t>
      </w:r>
      <w:r w:rsidRPr="00D32F77">
        <w:rPr>
          <w:rFonts w:ascii="Arial" w:hAnsi="Arial" w:cs="Arial"/>
          <w:i/>
        </w:rPr>
        <w:t xml:space="preserve"> metrů čtverečních na pátém nadzemním podlaží Budovy, jak jsou blíže znázorněny (pouze pro identifikační účely) v plánu připojeném jako Příloha 1 </w:t>
      </w:r>
      <w:r w:rsidR="000443A2">
        <w:rPr>
          <w:rFonts w:ascii="Arial" w:hAnsi="Arial" w:cs="Arial"/>
          <w:i/>
        </w:rPr>
        <w:t>tohoto Dodatku č. 1</w:t>
      </w:r>
      <w:r w:rsidRPr="00D32F77">
        <w:rPr>
          <w:rFonts w:ascii="Arial" w:hAnsi="Arial" w:cs="Arial"/>
          <w:i/>
        </w:rPr>
        <w:t>;</w:t>
      </w:r>
    </w:p>
    <w:p w:rsidR="00BE6F84" w:rsidRPr="00816D7A" w:rsidRDefault="00085357" w:rsidP="00085357">
      <w:pPr>
        <w:pStyle w:val="Odstavecseseznamem"/>
        <w:spacing w:line="240" w:lineRule="auto"/>
        <w:ind w:left="567" w:hanging="709"/>
        <w:jc w:val="both"/>
        <w:rPr>
          <w:rFonts w:ascii="Arial" w:hAnsi="Arial" w:cs="Arial"/>
          <w:i/>
        </w:rPr>
      </w:pPr>
      <w:r>
        <w:rPr>
          <w:rFonts w:ascii="Arial" w:hAnsi="Arial" w:cs="Arial"/>
        </w:rPr>
        <w:t>2.6</w:t>
      </w:r>
      <w:r w:rsidR="006C4D99">
        <w:rPr>
          <w:rFonts w:ascii="Arial" w:hAnsi="Arial" w:cs="Arial"/>
        </w:rPr>
        <w:tab/>
      </w:r>
      <w:r w:rsidR="00BE6F84" w:rsidRPr="001C1E93">
        <w:rPr>
          <w:rFonts w:ascii="Arial" w:hAnsi="Arial" w:cs="Arial"/>
        </w:rPr>
        <w:t xml:space="preserve">Text </w:t>
      </w:r>
      <w:r w:rsidR="001F70B1">
        <w:rPr>
          <w:rFonts w:ascii="Arial" w:hAnsi="Arial" w:cs="Arial"/>
        </w:rPr>
        <w:t>odstavce 6</w:t>
      </w:r>
      <w:r w:rsidR="004A7049" w:rsidRPr="001C1E93">
        <w:rPr>
          <w:rFonts w:ascii="Arial" w:hAnsi="Arial" w:cs="Arial"/>
        </w:rPr>
        <w:t xml:space="preserve">.1 Nájemní smlouvy se tímto ruší v plném rozsahu, nahrazuje se textem a nově </w:t>
      </w:r>
      <w:r w:rsidR="004A7049" w:rsidRPr="00816D7A">
        <w:rPr>
          <w:rFonts w:ascii="Arial" w:hAnsi="Arial" w:cs="Arial"/>
        </w:rPr>
        <w:t>zní:</w:t>
      </w:r>
    </w:p>
    <w:p w:rsidR="00FF37F4" w:rsidRPr="00FF37F4" w:rsidRDefault="00FF37F4" w:rsidP="00085357">
      <w:pPr>
        <w:autoSpaceDN/>
        <w:spacing w:after="240" w:line="240" w:lineRule="auto"/>
        <w:ind w:left="1418" w:hanging="851"/>
        <w:jc w:val="both"/>
        <w:textAlignment w:val="auto"/>
        <w:rPr>
          <w:rFonts w:ascii="Arial" w:hAnsi="Arial" w:cs="Arial"/>
          <w:i/>
        </w:rPr>
      </w:pPr>
      <w:r w:rsidRPr="00FF37F4">
        <w:rPr>
          <w:rFonts w:ascii="Arial" w:hAnsi="Arial" w:cs="Arial"/>
          <w:i/>
        </w:rPr>
        <w:t>6.1</w:t>
      </w:r>
      <w:r w:rsidRPr="00FF37F4">
        <w:rPr>
          <w:rFonts w:ascii="Arial" w:hAnsi="Arial" w:cs="Arial"/>
          <w:i/>
        </w:rPr>
        <w:tab/>
        <w:t>S přihlédnutím k ustanovením odstavce 6.6 Nájemní smlouvy bude sjednané nájemné za pronájem Předmětu nájmu během Doby trvání následující:</w:t>
      </w:r>
    </w:p>
    <w:p w:rsidR="00FF37F4" w:rsidRPr="00FF37F4" w:rsidRDefault="00FF37F4" w:rsidP="00085357">
      <w:pPr>
        <w:numPr>
          <w:ilvl w:val="0"/>
          <w:numId w:val="6"/>
        </w:numPr>
        <w:tabs>
          <w:tab w:val="clear" w:pos="1776"/>
        </w:tabs>
        <w:autoSpaceDN/>
        <w:spacing w:after="240" w:line="240" w:lineRule="auto"/>
        <w:ind w:left="1985" w:hanging="567"/>
        <w:jc w:val="both"/>
        <w:textAlignment w:val="auto"/>
        <w:rPr>
          <w:rFonts w:ascii="Arial" w:hAnsi="Arial" w:cs="Arial"/>
          <w:i/>
        </w:rPr>
      </w:pPr>
      <w:r w:rsidRPr="00FF37F4">
        <w:rPr>
          <w:rFonts w:ascii="Arial" w:hAnsi="Arial" w:cs="Arial"/>
          <w:i/>
        </w:rPr>
        <w:t>nájemné za pronájem Prostor bude činit 199,00 CZK (sto devadesát devět korun) za jeden metr čtvereční za kalendářní měsíc;</w:t>
      </w:r>
    </w:p>
    <w:p w:rsidR="00FF37F4" w:rsidRDefault="00FF37F4" w:rsidP="00085357">
      <w:pPr>
        <w:autoSpaceDN/>
        <w:spacing w:after="240" w:line="240" w:lineRule="auto"/>
        <w:ind w:left="1418"/>
        <w:jc w:val="both"/>
        <w:textAlignment w:val="auto"/>
        <w:rPr>
          <w:rFonts w:ascii="Arial" w:hAnsi="Arial" w:cs="Arial"/>
          <w:i/>
        </w:rPr>
      </w:pPr>
      <w:r w:rsidRPr="00FF37F4">
        <w:rPr>
          <w:rFonts w:ascii="Arial" w:hAnsi="Arial" w:cs="Arial"/>
          <w:i/>
        </w:rPr>
        <w:t xml:space="preserve">nájemné za nebytové prostory je uvedeno bez daně z přidané hodnoty (dále jen DPH). Nájem nebytových prostor je osvobozen od DPH, a proto bude nájemné fakturováno bez příslušné sazby DPH. Nájemce není plátcem DPH. Nájemné tak bude celkově činit </w:t>
      </w:r>
      <w:r w:rsidR="00587CBC">
        <w:rPr>
          <w:rFonts w:ascii="Arial" w:hAnsi="Arial" w:cs="Arial"/>
          <w:i/>
        </w:rPr>
        <w:t>198.860,70</w:t>
      </w:r>
      <w:r w:rsidRPr="00FF37F4">
        <w:rPr>
          <w:rFonts w:ascii="Arial" w:hAnsi="Arial" w:cs="Arial"/>
          <w:i/>
        </w:rPr>
        <w:t xml:space="preserve"> CZK</w:t>
      </w:r>
      <w:r w:rsidR="0036012C">
        <w:rPr>
          <w:rFonts w:ascii="Arial" w:hAnsi="Arial" w:cs="Arial"/>
          <w:i/>
        </w:rPr>
        <w:t xml:space="preserve"> </w:t>
      </w:r>
      <w:r w:rsidRPr="00FF37F4">
        <w:rPr>
          <w:rFonts w:ascii="Arial" w:hAnsi="Arial" w:cs="Arial"/>
          <w:i/>
        </w:rPr>
        <w:t xml:space="preserve">(sto </w:t>
      </w:r>
      <w:r w:rsidR="00587CBC">
        <w:rPr>
          <w:rFonts w:ascii="Arial" w:hAnsi="Arial" w:cs="Arial"/>
          <w:i/>
        </w:rPr>
        <w:t>devadesát osm</w:t>
      </w:r>
      <w:r w:rsidRPr="00FF37F4">
        <w:rPr>
          <w:rFonts w:ascii="Arial" w:hAnsi="Arial" w:cs="Arial"/>
          <w:i/>
        </w:rPr>
        <w:t xml:space="preserve"> tisíc </w:t>
      </w:r>
      <w:r w:rsidR="00587CBC">
        <w:rPr>
          <w:rFonts w:ascii="Arial" w:hAnsi="Arial" w:cs="Arial"/>
          <w:i/>
        </w:rPr>
        <w:t>osm set šedesát</w:t>
      </w:r>
      <w:r w:rsidRPr="00FF37F4">
        <w:rPr>
          <w:rFonts w:ascii="Arial" w:hAnsi="Arial" w:cs="Arial"/>
          <w:i/>
        </w:rPr>
        <w:t xml:space="preserve"> korun</w:t>
      </w:r>
      <w:r w:rsidR="00587CBC">
        <w:rPr>
          <w:rFonts w:ascii="Arial" w:hAnsi="Arial" w:cs="Arial"/>
          <w:i/>
        </w:rPr>
        <w:t xml:space="preserve"> a sedmdesát haléřů</w:t>
      </w:r>
      <w:r w:rsidRPr="00FF37F4">
        <w:rPr>
          <w:rFonts w:ascii="Arial" w:hAnsi="Arial" w:cs="Arial"/>
          <w:i/>
        </w:rPr>
        <w:t>) za kalendářní měsíc.</w:t>
      </w:r>
    </w:p>
    <w:p w:rsidR="007B7A30" w:rsidRDefault="007B7A30" w:rsidP="007B7A30">
      <w:pPr>
        <w:autoSpaceDN/>
        <w:spacing w:after="240" w:line="240" w:lineRule="auto"/>
        <w:ind w:left="567" w:hanging="709"/>
        <w:jc w:val="both"/>
        <w:textAlignment w:val="auto"/>
        <w:rPr>
          <w:rFonts w:ascii="Arial" w:hAnsi="Arial" w:cs="Arial"/>
        </w:rPr>
      </w:pPr>
      <w:r w:rsidRPr="007B7A30">
        <w:rPr>
          <w:rFonts w:ascii="Arial" w:hAnsi="Arial" w:cs="Arial"/>
        </w:rPr>
        <w:t>2.7</w:t>
      </w:r>
      <w:r w:rsidRPr="007B7A30">
        <w:rPr>
          <w:rFonts w:ascii="Arial" w:hAnsi="Arial" w:cs="Arial"/>
        </w:rPr>
        <w:tab/>
        <w:t>Nájemní</w:t>
      </w:r>
      <w:r>
        <w:rPr>
          <w:rFonts w:ascii="Arial" w:hAnsi="Arial" w:cs="Arial"/>
        </w:rPr>
        <w:t xml:space="preserve"> smlouva se tímto doplňuje o odstavec 6.7, který zní:</w:t>
      </w:r>
    </w:p>
    <w:p w:rsidR="007B7A30" w:rsidRPr="007B7A30" w:rsidRDefault="007B7A30" w:rsidP="0037328F">
      <w:pPr>
        <w:autoSpaceDN/>
        <w:spacing w:after="240" w:line="240" w:lineRule="auto"/>
        <w:ind w:left="1418" w:hanging="851"/>
        <w:jc w:val="both"/>
        <w:textAlignment w:val="auto"/>
        <w:rPr>
          <w:rFonts w:ascii="Arial" w:hAnsi="Arial" w:cs="Arial"/>
          <w:i/>
        </w:rPr>
      </w:pPr>
      <w:r w:rsidRPr="007B7A30">
        <w:rPr>
          <w:rFonts w:ascii="Arial" w:hAnsi="Arial" w:cs="Arial"/>
          <w:i/>
        </w:rPr>
        <w:t>6.7</w:t>
      </w:r>
      <w:r w:rsidRPr="007B7A30">
        <w:rPr>
          <w:rFonts w:ascii="Arial" w:hAnsi="Arial" w:cs="Arial"/>
          <w:i/>
        </w:rPr>
        <w:tab/>
      </w:r>
      <w:r>
        <w:rPr>
          <w:rFonts w:ascii="Arial" w:hAnsi="Arial" w:cs="Arial"/>
          <w:i/>
        </w:rPr>
        <w:t xml:space="preserve">Smluvní strany se </w:t>
      </w:r>
      <w:r w:rsidR="007C4556">
        <w:rPr>
          <w:rFonts w:ascii="Arial" w:hAnsi="Arial" w:cs="Arial"/>
          <w:i/>
        </w:rPr>
        <w:t xml:space="preserve">s přihlédnutím k ustanovením odstavců 6.1 a 6.3 této Nájemní smlouvy </w:t>
      </w:r>
      <w:r>
        <w:rPr>
          <w:rFonts w:ascii="Arial" w:hAnsi="Arial" w:cs="Arial"/>
          <w:i/>
        </w:rPr>
        <w:t xml:space="preserve">dohodly, že Nájemné </w:t>
      </w:r>
      <w:r w:rsidR="007C4556">
        <w:rPr>
          <w:rFonts w:ascii="Arial" w:hAnsi="Arial" w:cs="Arial"/>
          <w:i/>
        </w:rPr>
        <w:t xml:space="preserve">bude rozděleno do více dílčích daňových dokladů, na kterých budou vedle identifikačních údajů Nájemce </w:t>
      </w:r>
      <w:r w:rsidR="00736DAE">
        <w:rPr>
          <w:rFonts w:ascii="Arial" w:hAnsi="Arial" w:cs="Arial"/>
          <w:i/>
        </w:rPr>
        <w:t xml:space="preserve">uvedeny </w:t>
      </w:r>
      <w:r w:rsidR="007C4556">
        <w:rPr>
          <w:rFonts w:ascii="Arial" w:hAnsi="Arial" w:cs="Arial"/>
          <w:i/>
        </w:rPr>
        <w:t xml:space="preserve">také názvy </w:t>
      </w:r>
      <w:r w:rsidR="00736DAE">
        <w:rPr>
          <w:rFonts w:ascii="Arial" w:hAnsi="Arial" w:cs="Arial"/>
          <w:i/>
        </w:rPr>
        <w:t>konkrétních projektů Nájemce</w:t>
      </w:r>
      <w:r w:rsidR="007C4556">
        <w:rPr>
          <w:rFonts w:ascii="Arial" w:hAnsi="Arial" w:cs="Arial"/>
          <w:i/>
        </w:rPr>
        <w:t xml:space="preserve">. Konkrétní rozdělení Nájemného </w:t>
      </w:r>
      <w:r w:rsidR="00736DAE">
        <w:rPr>
          <w:rFonts w:ascii="Arial" w:hAnsi="Arial" w:cs="Arial"/>
          <w:i/>
        </w:rPr>
        <w:t xml:space="preserve">a názvy projektů Nájemce, které budou uváděny na </w:t>
      </w:r>
      <w:r w:rsidR="007C4556">
        <w:rPr>
          <w:rFonts w:ascii="Arial" w:hAnsi="Arial" w:cs="Arial"/>
          <w:i/>
        </w:rPr>
        <w:t>dílčích daňových doklad</w:t>
      </w:r>
      <w:r w:rsidR="00736DAE">
        <w:rPr>
          <w:rFonts w:ascii="Arial" w:hAnsi="Arial" w:cs="Arial"/>
          <w:i/>
        </w:rPr>
        <w:t xml:space="preserve">ech, je specifikováno v Příloze </w:t>
      </w:r>
      <w:r w:rsidR="00327AB1">
        <w:rPr>
          <w:rFonts w:ascii="Arial" w:hAnsi="Arial" w:cs="Arial"/>
          <w:i/>
        </w:rPr>
        <w:t>2</w:t>
      </w:r>
      <w:r w:rsidR="00736DAE">
        <w:rPr>
          <w:rFonts w:ascii="Arial" w:hAnsi="Arial" w:cs="Arial"/>
          <w:i/>
        </w:rPr>
        <w:t xml:space="preserve"> tohoto Dodatku č. 1.</w:t>
      </w:r>
    </w:p>
    <w:p w:rsidR="00C933CF" w:rsidRPr="00252D69" w:rsidRDefault="007E2BC3" w:rsidP="00085357">
      <w:pPr>
        <w:autoSpaceDE w:val="0"/>
        <w:adjustRightInd w:val="0"/>
        <w:spacing w:line="240" w:lineRule="auto"/>
        <w:ind w:left="-142" w:hanging="1"/>
        <w:jc w:val="center"/>
        <w:textAlignment w:val="auto"/>
        <w:rPr>
          <w:rFonts w:ascii="Arial" w:hAnsi="Arial" w:cs="Arial"/>
          <w:b/>
        </w:rPr>
      </w:pPr>
      <w:r>
        <w:rPr>
          <w:rFonts w:ascii="Arial" w:hAnsi="Arial" w:cs="Arial"/>
          <w:b/>
        </w:rPr>
        <w:t xml:space="preserve">ČLÁNEK </w:t>
      </w:r>
      <w:r w:rsidR="002B5913" w:rsidRPr="00252D69">
        <w:rPr>
          <w:rFonts w:ascii="Arial" w:hAnsi="Arial" w:cs="Arial"/>
          <w:b/>
        </w:rPr>
        <w:t>II</w:t>
      </w:r>
      <w:r w:rsidR="00A17336">
        <w:rPr>
          <w:rFonts w:ascii="Arial" w:hAnsi="Arial" w:cs="Arial"/>
          <w:b/>
        </w:rPr>
        <w:t>I</w:t>
      </w:r>
      <w:r w:rsidR="002B5913" w:rsidRPr="00252D69">
        <w:rPr>
          <w:rFonts w:ascii="Arial" w:hAnsi="Arial" w:cs="Arial"/>
          <w:b/>
        </w:rPr>
        <w:t>.</w:t>
      </w:r>
    </w:p>
    <w:p w:rsidR="00C933CF" w:rsidRDefault="002B5913" w:rsidP="00085357">
      <w:pPr>
        <w:pStyle w:val="Odstavecseseznamem"/>
        <w:numPr>
          <w:ilvl w:val="1"/>
          <w:numId w:val="5"/>
        </w:numPr>
        <w:spacing w:line="240" w:lineRule="auto"/>
        <w:ind w:left="567" w:hanging="709"/>
        <w:jc w:val="both"/>
        <w:rPr>
          <w:rFonts w:ascii="Arial" w:hAnsi="Arial" w:cs="Arial"/>
        </w:rPr>
      </w:pPr>
      <w:r w:rsidRPr="00A17336">
        <w:rPr>
          <w:rFonts w:ascii="Arial" w:hAnsi="Arial" w:cs="Arial"/>
        </w:rPr>
        <w:t xml:space="preserve">Ostatní ustanovení </w:t>
      </w:r>
      <w:r w:rsidR="00A17336">
        <w:rPr>
          <w:rFonts w:ascii="Arial" w:hAnsi="Arial" w:cs="Arial"/>
        </w:rPr>
        <w:t>Nájemní smlouvy</w:t>
      </w:r>
      <w:r w:rsidRPr="00A17336">
        <w:rPr>
          <w:rFonts w:ascii="Arial" w:hAnsi="Arial" w:cs="Arial"/>
        </w:rPr>
        <w:t xml:space="preserve"> nedotčená tímto </w:t>
      </w:r>
      <w:r w:rsidR="00514739">
        <w:rPr>
          <w:rFonts w:ascii="Arial" w:hAnsi="Arial" w:cs="Arial"/>
        </w:rPr>
        <w:t>Dodatkem č. 1</w:t>
      </w:r>
      <w:r w:rsidRPr="00A17336">
        <w:rPr>
          <w:rFonts w:ascii="Arial" w:hAnsi="Arial" w:cs="Arial"/>
        </w:rPr>
        <w:t xml:space="preserve"> zůstávají v plné platnosti a účinnosti.</w:t>
      </w:r>
    </w:p>
    <w:p w:rsidR="00F1554B" w:rsidRPr="00A17336" w:rsidRDefault="00514739" w:rsidP="00085357">
      <w:pPr>
        <w:pStyle w:val="Odstavecseseznamem"/>
        <w:numPr>
          <w:ilvl w:val="1"/>
          <w:numId w:val="5"/>
        </w:numPr>
        <w:spacing w:line="240" w:lineRule="auto"/>
        <w:ind w:left="567" w:hanging="709"/>
        <w:jc w:val="both"/>
        <w:rPr>
          <w:rFonts w:ascii="Arial" w:hAnsi="Arial" w:cs="Arial"/>
        </w:rPr>
      </w:pPr>
      <w:r>
        <w:rPr>
          <w:rFonts w:ascii="Arial" w:hAnsi="Arial" w:cs="Arial"/>
        </w:rPr>
        <w:t>Tento Dodatek č. 1</w:t>
      </w:r>
      <w:r w:rsidR="00F1554B">
        <w:rPr>
          <w:rFonts w:ascii="Arial" w:hAnsi="Arial" w:cs="Arial"/>
        </w:rPr>
        <w:t xml:space="preserve"> je vyhotoven ve dvou stejnopisech s platností originálu, z nichž jeden obdrží Pronajímatel a jeden Nájemce.</w:t>
      </w:r>
    </w:p>
    <w:p w:rsidR="00C933CF" w:rsidRDefault="00514739" w:rsidP="00085357">
      <w:pPr>
        <w:pStyle w:val="Odstavecseseznamem"/>
        <w:numPr>
          <w:ilvl w:val="1"/>
          <w:numId w:val="5"/>
        </w:numPr>
        <w:spacing w:line="240" w:lineRule="auto"/>
        <w:ind w:left="567" w:hanging="709"/>
        <w:jc w:val="both"/>
        <w:rPr>
          <w:rFonts w:ascii="Arial" w:hAnsi="Arial" w:cs="Arial"/>
        </w:rPr>
      </w:pPr>
      <w:r>
        <w:rPr>
          <w:rFonts w:ascii="Arial" w:hAnsi="Arial" w:cs="Arial"/>
        </w:rPr>
        <w:t>Tento Dodatek č. 1</w:t>
      </w:r>
      <w:r w:rsidR="002B5913" w:rsidRPr="00D64002">
        <w:rPr>
          <w:rFonts w:ascii="Arial" w:hAnsi="Arial" w:cs="Arial"/>
        </w:rPr>
        <w:t xml:space="preserve"> nabývá pla</w:t>
      </w:r>
      <w:r w:rsidR="00D64002">
        <w:rPr>
          <w:rFonts w:ascii="Arial" w:hAnsi="Arial" w:cs="Arial"/>
        </w:rPr>
        <w:t>tnosti dnem podpisu oběma S</w:t>
      </w:r>
      <w:r w:rsidR="002B5913" w:rsidRPr="00D64002">
        <w:rPr>
          <w:rFonts w:ascii="Arial" w:hAnsi="Arial" w:cs="Arial"/>
        </w:rPr>
        <w:t>mluvním</w:t>
      </w:r>
      <w:r w:rsidR="006F5E4C" w:rsidRPr="00D64002">
        <w:rPr>
          <w:rFonts w:ascii="Arial" w:hAnsi="Arial" w:cs="Arial"/>
        </w:rPr>
        <w:t xml:space="preserve">i </w:t>
      </w:r>
      <w:r w:rsidR="00D64002">
        <w:rPr>
          <w:rFonts w:ascii="Arial" w:hAnsi="Arial" w:cs="Arial"/>
        </w:rPr>
        <w:t xml:space="preserve">stranami a účinnosti dnem </w:t>
      </w:r>
      <w:r w:rsidR="007B7A30">
        <w:rPr>
          <w:rFonts w:ascii="Arial" w:hAnsi="Arial" w:cs="Arial"/>
        </w:rPr>
        <w:t>1. 4. 2018</w:t>
      </w:r>
      <w:r w:rsidR="000C0600">
        <w:rPr>
          <w:rFonts w:ascii="Arial" w:hAnsi="Arial" w:cs="Arial"/>
        </w:rPr>
        <w:t>.</w:t>
      </w:r>
    </w:p>
    <w:p w:rsidR="000C5825" w:rsidRDefault="002644E6" w:rsidP="00085357">
      <w:pPr>
        <w:spacing w:line="240" w:lineRule="auto"/>
        <w:ind w:left="-142"/>
        <w:rPr>
          <w:rFonts w:ascii="Arial" w:hAnsi="Arial" w:cs="Arial"/>
        </w:rPr>
      </w:pPr>
      <w:r>
        <w:rPr>
          <w:rFonts w:ascii="Arial" w:hAnsi="Arial" w:cs="Arial"/>
        </w:rPr>
        <w:t>Přílohy:</w:t>
      </w:r>
    </w:p>
    <w:p w:rsidR="002644E6" w:rsidRDefault="002644E6" w:rsidP="00327AB1">
      <w:pPr>
        <w:spacing w:after="0" w:line="240" w:lineRule="auto"/>
        <w:ind w:left="1134" w:hanging="1276"/>
        <w:rPr>
          <w:rFonts w:ascii="Arial" w:hAnsi="Arial" w:cs="Arial"/>
        </w:rPr>
      </w:pPr>
      <w:r>
        <w:rPr>
          <w:rFonts w:ascii="Arial" w:hAnsi="Arial" w:cs="Arial"/>
        </w:rPr>
        <w:t>Příloha 1 –</w:t>
      </w:r>
      <w:r w:rsidR="00327AB1">
        <w:rPr>
          <w:rFonts w:ascii="Arial" w:hAnsi="Arial" w:cs="Arial"/>
        </w:rPr>
        <w:tab/>
      </w:r>
      <w:r>
        <w:rPr>
          <w:rFonts w:ascii="Arial" w:hAnsi="Arial" w:cs="Arial"/>
        </w:rPr>
        <w:t xml:space="preserve">Plán </w:t>
      </w:r>
      <w:r w:rsidR="000873C4">
        <w:rPr>
          <w:rFonts w:ascii="Arial" w:hAnsi="Arial" w:cs="Arial"/>
        </w:rPr>
        <w:t>Užitné plochy pátého podlaží</w:t>
      </w:r>
    </w:p>
    <w:p w:rsidR="00327AB1" w:rsidRDefault="00327AB1" w:rsidP="00327AB1">
      <w:pPr>
        <w:spacing w:line="240" w:lineRule="auto"/>
        <w:ind w:left="1134" w:hanging="1276"/>
        <w:jc w:val="both"/>
        <w:rPr>
          <w:rFonts w:ascii="Arial" w:hAnsi="Arial" w:cs="Arial"/>
        </w:rPr>
      </w:pPr>
      <w:r>
        <w:rPr>
          <w:rFonts w:ascii="Arial" w:hAnsi="Arial" w:cs="Arial"/>
        </w:rPr>
        <w:t>Příloha 2 –</w:t>
      </w:r>
      <w:r>
        <w:rPr>
          <w:rFonts w:ascii="Arial" w:hAnsi="Arial" w:cs="Arial"/>
        </w:rPr>
        <w:tab/>
      </w:r>
      <w:r w:rsidR="00620B4C">
        <w:rPr>
          <w:rFonts w:ascii="Arial" w:hAnsi="Arial" w:cs="Arial"/>
        </w:rPr>
        <w:t>R</w:t>
      </w:r>
      <w:r>
        <w:rPr>
          <w:rFonts w:ascii="Arial" w:hAnsi="Arial" w:cs="Arial"/>
        </w:rPr>
        <w:t>ozdělení Nájemného do dílčích daňových dokladů a názvy projektů Nájemce</w:t>
      </w:r>
    </w:p>
    <w:p w:rsidR="00620B4C" w:rsidRDefault="00620B4C" w:rsidP="00327AB1">
      <w:pPr>
        <w:spacing w:line="240" w:lineRule="auto"/>
        <w:ind w:left="1134" w:hanging="1276"/>
        <w:jc w:val="both"/>
        <w:rPr>
          <w:rFonts w:ascii="Arial" w:hAnsi="Arial" w:cs="Arial"/>
        </w:rPr>
      </w:pPr>
    </w:p>
    <w:p w:rsidR="000873C4" w:rsidRDefault="000873C4" w:rsidP="00620B4C">
      <w:pPr>
        <w:ind w:left="-142"/>
        <w:rPr>
          <w:rFonts w:ascii="Arial" w:hAnsi="Arial" w:cs="Arial"/>
        </w:rPr>
      </w:pPr>
    </w:p>
    <w:p w:rsidR="00327AB1" w:rsidRDefault="00327AB1" w:rsidP="009B354A">
      <w:pPr>
        <w:rPr>
          <w:rFonts w:ascii="Arial" w:hAnsi="Arial" w:cs="Arial"/>
        </w:rPr>
        <w:sectPr w:rsidR="00327AB1" w:rsidSect="00327AB1">
          <w:footerReference w:type="default" r:id="rId8"/>
          <w:pgSz w:w="11906" w:h="16838"/>
          <w:pgMar w:top="426" w:right="991" w:bottom="567" w:left="1417" w:header="708" w:footer="31" w:gutter="0"/>
          <w:cols w:space="708"/>
        </w:sectPr>
      </w:pPr>
    </w:p>
    <w:p w:rsidR="00C933CF" w:rsidRDefault="00D64002" w:rsidP="009B354A">
      <w:pPr>
        <w:ind w:left="-142"/>
        <w:rPr>
          <w:rFonts w:ascii="Arial" w:hAnsi="Arial" w:cs="Arial"/>
        </w:rPr>
      </w:pPr>
      <w:r>
        <w:rPr>
          <w:rFonts w:ascii="Arial" w:hAnsi="Arial" w:cs="Arial"/>
        </w:rPr>
        <w:lastRenderedPageBreak/>
        <w:t>Za Pronajímatele</w:t>
      </w:r>
      <w:r w:rsidR="00E57003" w:rsidRPr="00E57003">
        <w:rPr>
          <w:rFonts w:ascii="Arial" w:hAnsi="Arial" w:cs="Arial"/>
        </w:rPr>
        <w:t xml:space="preserve"> </w:t>
      </w:r>
      <w:r w:rsidR="00E57003">
        <w:rPr>
          <w:rFonts w:ascii="Arial" w:hAnsi="Arial" w:cs="Arial"/>
        </w:rPr>
        <w:tab/>
      </w:r>
      <w:r w:rsidR="00E57003">
        <w:rPr>
          <w:rFonts w:ascii="Arial" w:hAnsi="Arial" w:cs="Arial"/>
        </w:rPr>
        <w:tab/>
      </w:r>
      <w:r w:rsidR="00E57003">
        <w:rPr>
          <w:rFonts w:ascii="Arial" w:hAnsi="Arial" w:cs="Arial"/>
        </w:rPr>
        <w:tab/>
      </w:r>
      <w:r w:rsidR="00E57003">
        <w:rPr>
          <w:rFonts w:ascii="Arial" w:hAnsi="Arial" w:cs="Arial"/>
        </w:rPr>
        <w:tab/>
        <w:t>Za Nájemce</w:t>
      </w:r>
    </w:p>
    <w:p w:rsidR="00E57003" w:rsidRPr="00940AFD" w:rsidRDefault="00D64002" w:rsidP="00E57003">
      <w:pPr>
        <w:ind w:left="-142"/>
        <w:rPr>
          <w:rFonts w:ascii="Arial" w:hAnsi="Arial" w:cs="Arial"/>
          <w:b/>
        </w:rPr>
      </w:pPr>
      <w:r>
        <w:rPr>
          <w:rFonts w:ascii="Arial" w:hAnsi="Arial" w:cs="Arial"/>
        </w:rPr>
        <w:t>GUARDIAN, s.r.o.</w:t>
      </w:r>
      <w:r w:rsidR="00E57003" w:rsidRPr="00E57003">
        <w:rPr>
          <w:rFonts w:ascii="Arial" w:hAnsi="Arial" w:cs="Arial"/>
        </w:rPr>
        <w:t xml:space="preserve"> </w:t>
      </w:r>
      <w:r w:rsidR="00E57003">
        <w:rPr>
          <w:rFonts w:ascii="Arial" w:hAnsi="Arial" w:cs="Arial"/>
        </w:rPr>
        <w:tab/>
      </w:r>
      <w:r w:rsidR="00E57003">
        <w:rPr>
          <w:rFonts w:ascii="Arial" w:hAnsi="Arial" w:cs="Arial"/>
        </w:rPr>
        <w:tab/>
      </w:r>
      <w:r w:rsidR="00E57003">
        <w:rPr>
          <w:rFonts w:ascii="Arial" w:hAnsi="Arial" w:cs="Arial"/>
        </w:rPr>
        <w:tab/>
      </w:r>
      <w:r w:rsidR="00E57003">
        <w:rPr>
          <w:rFonts w:ascii="Arial" w:hAnsi="Arial" w:cs="Arial"/>
        </w:rPr>
        <w:tab/>
        <w:t>ČR – Ministerstvo práce a sociálních věcí</w:t>
      </w:r>
    </w:p>
    <w:p w:rsidR="00D64002" w:rsidRDefault="00D64002" w:rsidP="009B354A">
      <w:pPr>
        <w:ind w:left="-142"/>
        <w:rPr>
          <w:rFonts w:ascii="Arial" w:hAnsi="Arial" w:cs="Arial"/>
        </w:rPr>
      </w:pPr>
    </w:p>
    <w:p w:rsidR="00D64002" w:rsidRDefault="00D64002" w:rsidP="009B354A">
      <w:pPr>
        <w:ind w:left="-142"/>
        <w:rPr>
          <w:rFonts w:ascii="Arial" w:hAnsi="Arial" w:cs="Arial"/>
        </w:rPr>
      </w:pPr>
    </w:p>
    <w:p w:rsidR="00E57003" w:rsidRDefault="00D64002" w:rsidP="00E57003">
      <w:pPr>
        <w:spacing w:after="0"/>
        <w:ind w:left="-142"/>
        <w:rPr>
          <w:rFonts w:ascii="Arial" w:hAnsi="Arial" w:cs="Arial"/>
        </w:rPr>
      </w:pPr>
      <w:r>
        <w:rPr>
          <w:rFonts w:ascii="Arial" w:hAnsi="Arial" w:cs="Arial"/>
        </w:rPr>
        <w:t>Podpis:</w:t>
      </w:r>
      <w:r>
        <w:rPr>
          <w:rFonts w:ascii="Arial" w:hAnsi="Arial" w:cs="Arial"/>
        </w:rPr>
        <w:tab/>
        <w:t>______________________</w:t>
      </w:r>
      <w:r w:rsidR="00E57003" w:rsidRPr="00E57003">
        <w:rPr>
          <w:rFonts w:ascii="Arial" w:hAnsi="Arial" w:cs="Arial"/>
        </w:rPr>
        <w:t xml:space="preserve"> </w:t>
      </w:r>
      <w:r w:rsidR="00E57003">
        <w:rPr>
          <w:rFonts w:ascii="Arial" w:hAnsi="Arial" w:cs="Arial"/>
        </w:rPr>
        <w:tab/>
      </w:r>
      <w:r w:rsidR="00E57003">
        <w:rPr>
          <w:rFonts w:ascii="Arial" w:hAnsi="Arial" w:cs="Arial"/>
        </w:rPr>
        <w:tab/>
        <w:t>Podpis: _____________________</w:t>
      </w:r>
    </w:p>
    <w:p w:rsidR="00D64002" w:rsidRDefault="00D64002" w:rsidP="009B354A">
      <w:pPr>
        <w:spacing w:after="0"/>
        <w:ind w:left="-142"/>
        <w:rPr>
          <w:rFonts w:ascii="Arial" w:hAnsi="Arial" w:cs="Arial"/>
        </w:rPr>
      </w:pPr>
    </w:p>
    <w:p w:rsidR="00D64002" w:rsidRDefault="00D64002" w:rsidP="00E57003">
      <w:pPr>
        <w:spacing w:after="0"/>
        <w:ind w:left="-142"/>
        <w:rPr>
          <w:rFonts w:ascii="Arial" w:hAnsi="Arial" w:cs="Arial"/>
        </w:rPr>
      </w:pPr>
      <w:r>
        <w:rPr>
          <w:rFonts w:ascii="Arial" w:hAnsi="Arial" w:cs="Arial"/>
        </w:rPr>
        <w:t>Jméno:</w:t>
      </w:r>
      <w:r>
        <w:rPr>
          <w:rFonts w:ascii="Arial" w:hAnsi="Arial" w:cs="Arial"/>
        </w:rPr>
        <w:tab/>
      </w:r>
      <w:r w:rsidR="000873C4">
        <w:rPr>
          <w:rFonts w:ascii="Arial" w:hAnsi="Arial" w:cs="Arial"/>
        </w:rPr>
        <w:t>JUDr. Marcus Schulz</w:t>
      </w:r>
      <w:r w:rsidR="00E57003" w:rsidRPr="00E57003">
        <w:rPr>
          <w:rFonts w:ascii="Arial" w:hAnsi="Arial" w:cs="Arial"/>
        </w:rPr>
        <w:t xml:space="preserve"> </w:t>
      </w:r>
      <w:r w:rsidR="00E57003">
        <w:rPr>
          <w:rFonts w:ascii="Arial" w:hAnsi="Arial" w:cs="Arial"/>
        </w:rPr>
        <w:tab/>
      </w:r>
      <w:r w:rsidR="00E57003">
        <w:rPr>
          <w:rFonts w:ascii="Arial" w:hAnsi="Arial" w:cs="Arial"/>
        </w:rPr>
        <w:tab/>
        <w:t>Jméno: Mgr. Ladislav Šimánek</w:t>
      </w:r>
    </w:p>
    <w:p w:rsidR="00E57003" w:rsidRDefault="00DA12D0" w:rsidP="00E57003">
      <w:pPr>
        <w:ind w:left="-142"/>
        <w:rPr>
          <w:rFonts w:ascii="Arial" w:hAnsi="Arial" w:cs="Arial"/>
        </w:rPr>
      </w:pPr>
      <w:r>
        <w:rPr>
          <w:rFonts w:ascii="Arial" w:hAnsi="Arial" w:cs="Arial"/>
        </w:rPr>
        <w:t>Funkce:</w:t>
      </w:r>
      <w:r>
        <w:rPr>
          <w:rFonts w:ascii="Arial" w:hAnsi="Arial" w:cs="Arial"/>
        </w:rPr>
        <w:tab/>
        <w:t>jednatel</w:t>
      </w:r>
      <w:r w:rsidR="00E57003" w:rsidRPr="00E57003">
        <w:rPr>
          <w:rFonts w:ascii="Arial" w:hAnsi="Arial" w:cs="Arial"/>
        </w:rPr>
        <w:t xml:space="preserve"> </w:t>
      </w:r>
      <w:r w:rsidR="00E57003">
        <w:rPr>
          <w:rFonts w:ascii="Arial" w:hAnsi="Arial" w:cs="Arial"/>
        </w:rPr>
        <w:tab/>
      </w:r>
      <w:r w:rsidR="00E57003">
        <w:rPr>
          <w:rFonts w:ascii="Arial" w:hAnsi="Arial" w:cs="Arial"/>
        </w:rPr>
        <w:tab/>
      </w:r>
      <w:r w:rsidR="00E57003">
        <w:rPr>
          <w:rFonts w:ascii="Arial" w:hAnsi="Arial" w:cs="Arial"/>
        </w:rPr>
        <w:tab/>
      </w:r>
      <w:r w:rsidR="00E57003">
        <w:rPr>
          <w:rFonts w:ascii="Arial" w:hAnsi="Arial" w:cs="Arial"/>
        </w:rPr>
        <w:tab/>
        <w:t>Funkce: ředitel odboru vnitřní správy</w:t>
      </w:r>
    </w:p>
    <w:p w:rsidR="00E57003" w:rsidRDefault="00D64002" w:rsidP="00E57003">
      <w:pPr>
        <w:spacing w:after="0" w:line="240" w:lineRule="auto"/>
        <w:ind w:left="1134" w:hanging="1276"/>
        <w:rPr>
          <w:rFonts w:ascii="Arial" w:hAnsi="Arial" w:cs="Arial"/>
        </w:rPr>
      </w:pPr>
      <w:r>
        <w:rPr>
          <w:rFonts w:ascii="Arial" w:hAnsi="Arial" w:cs="Arial"/>
        </w:rPr>
        <w:br w:type="column"/>
      </w:r>
      <w:r w:rsidR="00E57003">
        <w:rPr>
          <w:rFonts w:ascii="Arial" w:hAnsi="Arial" w:cs="Arial"/>
        </w:rPr>
        <w:lastRenderedPageBreak/>
        <w:t>Příloha 1 –</w:t>
      </w:r>
      <w:r w:rsidR="00E57003">
        <w:rPr>
          <w:rFonts w:ascii="Arial" w:hAnsi="Arial" w:cs="Arial"/>
        </w:rPr>
        <w:tab/>
        <w:t>Plán Užitné plochy pátého podlaží</w:t>
      </w:r>
    </w:p>
    <w:p w:rsidR="00D64002" w:rsidRDefault="00D64002" w:rsidP="009B354A">
      <w:pPr>
        <w:ind w:left="-142"/>
        <w:rPr>
          <w:rFonts w:ascii="Arial" w:hAnsi="Arial" w:cs="Arial"/>
        </w:rPr>
      </w:pPr>
    </w:p>
    <w:p w:rsidR="00E57003" w:rsidRDefault="00E57003" w:rsidP="009B354A">
      <w:pPr>
        <w:ind w:left="-142"/>
        <w:rPr>
          <w:rFonts w:ascii="Arial" w:hAnsi="Arial" w:cs="Arial"/>
        </w:rPr>
      </w:pPr>
    </w:p>
    <w:p w:rsidR="00D64002" w:rsidRDefault="00D64002" w:rsidP="009B354A">
      <w:pPr>
        <w:ind w:left="-142"/>
        <w:rPr>
          <w:rFonts w:ascii="Arial" w:hAnsi="Arial" w:cs="Arial"/>
        </w:rPr>
      </w:pPr>
    </w:p>
    <w:p w:rsidR="00E57003" w:rsidRDefault="00E57003" w:rsidP="00E57003">
      <w:pPr>
        <w:spacing w:line="240" w:lineRule="auto"/>
        <w:ind w:left="1134" w:hanging="1276"/>
        <w:jc w:val="both"/>
        <w:rPr>
          <w:rFonts w:ascii="Arial" w:hAnsi="Arial" w:cs="Arial"/>
        </w:rPr>
      </w:pPr>
    </w:p>
    <w:p w:rsidR="00E57003" w:rsidRDefault="00E57003" w:rsidP="00E57003">
      <w:pPr>
        <w:spacing w:line="240" w:lineRule="auto"/>
        <w:ind w:left="1134" w:hanging="1276"/>
        <w:jc w:val="both"/>
        <w:rPr>
          <w:rFonts w:ascii="Arial" w:hAnsi="Arial" w:cs="Arial"/>
        </w:rPr>
      </w:pPr>
      <w:r>
        <w:rPr>
          <w:rFonts w:ascii="Arial" w:hAnsi="Arial" w:cs="Arial"/>
        </w:rPr>
        <w:t>Příloha 2 –</w:t>
      </w:r>
      <w:r>
        <w:rPr>
          <w:rFonts w:ascii="Arial" w:hAnsi="Arial" w:cs="Arial"/>
        </w:rPr>
        <w:tab/>
        <w:t>Rozdělení Nájemného do dílčích daňových dokladů a názvy projektů Nájemce</w:t>
      </w:r>
    </w:p>
    <w:p w:rsidR="00E57003" w:rsidRDefault="00E57003" w:rsidP="00E57003">
      <w:pPr>
        <w:spacing w:line="240" w:lineRule="auto"/>
        <w:ind w:left="1134" w:hanging="1276"/>
        <w:jc w:val="both"/>
        <w:rPr>
          <w:rFonts w:ascii="Arial" w:hAnsi="Arial" w:cs="Arial"/>
        </w:rPr>
      </w:pPr>
    </w:p>
    <w:p w:rsidR="00E57003" w:rsidRDefault="00E57003" w:rsidP="00E57003">
      <w:pPr>
        <w:spacing w:line="240" w:lineRule="auto"/>
        <w:ind w:left="1134" w:hanging="1276"/>
        <w:jc w:val="both"/>
        <w:rPr>
          <w:rFonts w:ascii="Arial" w:hAnsi="Arial" w:cs="Arial"/>
        </w:rPr>
      </w:pPr>
    </w:p>
    <w:p w:rsidR="00E57003" w:rsidRPr="00581E18" w:rsidRDefault="00E57003" w:rsidP="00E57003">
      <w:pPr>
        <w:spacing w:line="240" w:lineRule="auto"/>
        <w:ind w:left="1134" w:hanging="1276"/>
        <w:jc w:val="center"/>
        <w:rPr>
          <w:rFonts w:ascii="Arial" w:hAnsi="Arial" w:cs="Arial"/>
          <w:b/>
        </w:rPr>
      </w:pPr>
      <w:r w:rsidRPr="00581E18">
        <w:rPr>
          <w:rFonts w:ascii="Arial" w:hAnsi="Arial" w:cs="Arial"/>
          <w:b/>
        </w:rPr>
        <w:t>Rozdělení Nájemného do dílčích daňových dokladů a názvy projektů Nájemce</w:t>
      </w:r>
    </w:p>
    <w:p w:rsidR="00E57003" w:rsidRDefault="00E57003" w:rsidP="00E57003">
      <w:pPr>
        <w:rPr>
          <w:b/>
          <w:sz w:val="24"/>
          <w:szCs w:val="24"/>
          <w:u w:val="single"/>
        </w:rPr>
      </w:pPr>
    </w:p>
    <w:tbl>
      <w:tblPr>
        <w:tblStyle w:val="Mkatabulky"/>
        <w:tblW w:w="0" w:type="auto"/>
        <w:tblLook w:val="04A0" w:firstRow="1" w:lastRow="0" w:firstColumn="1" w:lastColumn="0" w:noHBand="0" w:noVBand="1"/>
      </w:tblPr>
      <w:tblGrid>
        <w:gridCol w:w="534"/>
        <w:gridCol w:w="6804"/>
        <w:gridCol w:w="1874"/>
      </w:tblGrid>
      <w:tr w:rsidR="00E57003" w:rsidRPr="00581E18" w:rsidTr="00DF22F5">
        <w:trPr>
          <w:trHeight w:val="567"/>
        </w:trPr>
        <w:tc>
          <w:tcPr>
            <w:tcW w:w="534" w:type="dxa"/>
            <w:vAlign w:val="center"/>
          </w:tcPr>
          <w:p w:rsidR="00E57003" w:rsidRPr="00581E18" w:rsidRDefault="00E57003" w:rsidP="00DF22F5">
            <w:pPr>
              <w:jc w:val="center"/>
              <w:rPr>
                <w:rFonts w:ascii="Arial" w:hAnsi="Arial" w:cs="Arial"/>
              </w:rPr>
            </w:pPr>
            <w:r>
              <w:rPr>
                <w:rFonts w:ascii="Arial" w:hAnsi="Arial" w:cs="Arial"/>
              </w:rPr>
              <w:t>č</w:t>
            </w:r>
            <w:r w:rsidRPr="00581E18">
              <w:rPr>
                <w:rFonts w:ascii="Arial" w:hAnsi="Arial" w:cs="Arial"/>
              </w:rPr>
              <w:t>.</w:t>
            </w:r>
          </w:p>
        </w:tc>
        <w:tc>
          <w:tcPr>
            <w:tcW w:w="6804" w:type="dxa"/>
            <w:vAlign w:val="center"/>
          </w:tcPr>
          <w:p w:rsidR="00E57003" w:rsidRPr="00581E18" w:rsidRDefault="00E57003" w:rsidP="00DF22F5">
            <w:pPr>
              <w:jc w:val="center"/>
              <w:rPr>
                <w:rFonts w:ascii="Arial" w:hAnsi="Arial" w:cs="Arial"/>
              </w:rPr>
            </w:pPr>
            <w:r w:rsidRPr="00581E18">
              <w:rPr>
                <w:rFonts w:ascii="Arial" w:hAnsi="Arial" w:cs="Arial"/>
              </w:rPr>
              <w:t>Název</w:t>
            </w:r>
          </w:p>
        </w:tc>
        <w:tc>
          <w:tcPr>
            <w:tcW w:w="1874" w:type="dxa"/>
            <w:vAlign w:val="center"/>
          </w:tcPr>
          <w:p w:rsidR="00E57003" w:rsidRPr="00581E18" w:rsidRDefault="00E57003" w:rsidP="00DF22F5">
            <w:pPr>
              <w:jc w:val="center"/>
              <w:rPr>
                <w:rFonts w:ascii="Arial" w:hAnsi="Arial" w:cs="Arial"/>
              </w:rPr>
            </w:pPr>
            <w:r w:rsidRPr="00581E18">
              <w:rPr>
                <w:rFonts w:ascii="Arial" w:hAnsi="Arial" w:cs="Arial"/>
              </w:rPr>
              <w:t>nájemné</w:t>
            </w:r>
          </w:p>
        </w:tc>
      </w:tr>
      <w:tr w:rsidR="00E57003" w:rsidRPr="00581E18" w:rsidTr="00DF22F5">
        <w:trPr>
          <w:trHeight w:val="567"/>
        </w:trPr>
        <w:tc>
          <w:tcPr>
            <w:tcW w:w="534" w:type="dxa"/>
            <w:vAlign w:val="center"/>
          </w:tcPr>
          <w:p w:rsidR="00E57003" w:rsidRPr="00581E18" w:rsidRDefault="00E57003" w:rsidP="00DF22F5">
            <w:pPr>
              <w:rPr>
                <w:rFonts w:ascii="Arial" w:hAnsi="Arial" w:cs="Arial"/>
              </w:rPr>
            </w:pPr>
            <w:r w:rsidRPr="00581E18">
              <w:rPr>
                <w:rFonts w:ascii="Arial" w:hAnsi="Arial" w:cs="Arial"/>
              </w:rPr>
              <w:t>1</w:t>
            </w:r>
            <w:r>
              <w:rPr>
                <w:rFonts w:ascii="Arial" w:hAnsi="Arial" w:cs="Arial"/>
              </w:rPr>
              <w:t>.</w:t>
            </w:r>
          </w:p>
        </w:tc>
        <w:tc>
          <w:tcPr>
            <w:tcW w:w="6804" w:type="dxa"/>
            <w:vAlign w:val="center"/>
          </w:tcPr>
          <w:p w:rsidR="00E57003" w:rsidRPr="00581E18" w:rsidRDefault="00E57003" w:rsidP="00DF22F5">
            <w:pPr>
              <w:rPr>
                <w:rFonts w:ascii="Arial" w:hAnsi="Arial" w:cs="Arial"/>
                <w:u w:val="single"/>
              </w:rPr>
            </w:pPr>
            <w:r w:rsidRPr="00581E18">
              <w:rPr>
                <w:rFonts w:ascii="Arial" w:hAnsi="Arial" w:cs="Arial"/>
              </w:rPr>
              <w:t xml:space="preserve">„Rozvoj a podpora modelů kvality pro systém sociálních služeb“, reg. č. CZ.03.2.63/0.0/0.0/15_017/0006219 </w:t>
            </w:r>
          </w:p>
        </w:tc>
        <w:tc>
          <w:tcPr>
            <w:tcW w:w="1874" w:type="dxa"/>
            <w:vAlign w:val="center"/>
          </w:tcPr>
          <w:p w:rsidR="00E57003" w:rsidRPr="00581E18" w:rsidRDefault="00E57003" w:rsidP="00DF22F5">
            <w:pPr>
              <w:jc w:val="right"/>
              <w:rPr>
                <w:rFonts w:ascii="Arial" w:hAnsi="Arial" w:cs="Arial"/>
                <w:u w:val="single"/>
              </w:rPr>
            </w:pPr>
            <w:r>
              <w:rPr>
                <w:rFonts w:ascii="Arial" w:hAnsi="Arial" w:cs="Arial"/>
              </w:rPr>
              <w:t>30.</w:t>
            </w:r>
            <w:r w:rsidRPr="00581E18">
              <w:rPr>
                <w:rFonts w:ascii="Arial" w:hAnsi="Arial" w:cs="Arial"/>
              </w:rPr>
              <w:t>000</w:t>
            </w:r>
            <w:r>
              <w:rPr>
                <w:rFonts w:ascii="Arial" w:hAnsi="Arial" w:cs="Arial"/>
              </w:rPr>
              <w:t>,–</w:t>
            </w:r>
            <w:r w:rsidRPr="00581E18">
              <w:rPr>
                <w:rFonts w:ascii="Arial" w:hAnsi="Arial" w:cs="Arial"/>
              </w:rPr>
              <w:t xml:space="preserve"> </w:t>
            </w:r>
            <w:r>
              <w:rPr>
                <w:rFonts w:ascii="Arial" w:hAnsi="Arial" w:cs="Arial"/>
              </w:rPr>
              <w:t xml:space="preserve"> </w:t>
            </w:r>
            <w:r w:rsidRPr="00581E18">
              <w:rPr>
                <w:rFonts w:ascii="Arial" w:hAnsi="Arial" w:cs="Arial"/>
              </w:rPr>
              <w:t>Kč</w:t>
            </w:r>
          </w:p>
        </w:tc>
      </w:tr>
      <w:tr w:rsidR="00E57003" w:rsidRPr="00581E18" w:rsidTr="00DF22F5">
        <w:trPr>
          <w:trHeight w:val="567"/>
        </w:trPr>
        <w:tc>
          <w:tcPr>
            <w:tcW w:w="534" w:type="dxa"/>
            <w:vAlign w:val="center"/>
          </w:tcPr>
          <w:p w:rsidR="00E57003" w:rsidRPr="00581E18" w:rsidRDefault="00E57003" w:rsidP="00DF22F5">
            <w:pPr>
              <w:rPr>
                <w:rFonts w:ascii="Arial" w:hAnsi="Arial" w:cs="Arial"/>
              </w:rPr>
            </w:pPr>
            <w:r w:rsidRPr="00581E18">
              <w:rPr>
                <w:rFonts w:ascii="Arial" w:hAnsi="Arial" w:cs="Arial"/>
              </w:rPr>
              <w:t>2</w:t>
            </w:r>
            <w:r>
              <w:rPr>
                <w:rFonts w:ascii="Arial" w:hAnsi="Arial" w:cs="Arial"/>
              </w:rPr>
              <w:t>.</w:t>
            </w:r>
          </w:p>
        </w:tc>
        <w:tc>
          <w:tcPr>
            <w:tcW w:w="6804" w:type="dxa"/>
            <w:vAlign w:val="center"/>
          </w:tcPr>
          <w:p w:rsidR="00E57003" w:rsidRPr="00581E18" w:rsidRDefault="00E57003" w:rsidP="00DF22F5">
            <w:pPr>
              <w:rPr>
                <w:rFonts w:ascii="Arial" w:hAnsi="Arial" w:cs="Arial"/>
                <w:u w:val="single"/>
              </w:rPr>
            </w:pPr>
            <w:r w:rsidRPr="00581E18">
              <w:rPr>
                <w:rFonts w:ascii="Arial" w:hAnsi="Arial" w:cs="Arial"/>
              </w:rPr>
              <w:t>„Systémová podpora profesionálního výkonu sociální práce II“</w:t>
            </w:r>
            <w:r>
              <w:rPr>
                <w:rFonts w:ascii="Arial" w:hAnsi="Arial" w:cs="Arial"/>
              </w:rPr>
              <w:t>, r</w:t>
            </w:r>
            <w:r w:rsidRPr="00581E18">
              <w:rPr>
                <w:rFonts w:ascii="Arial" w:hAnsi="Arial" w:cs="Arial"/>
              </w:rPr>
              <w:t xml:space="preserve">eg.č. CZ.03.2.63/0.0/0.0/15_017/0003751 </w:t>
            </w:r>
          </w:p>
        </w:tc>
        <w:tc>
          <w:tcPr>
            <w:tcW w:w="1874" w:type="dxa"/>
            <w:vAlign w:val="center"/>
          </w:tcPr>
          <w:p w:rsidR="00E57003" w:rsidRPr="00581E18" w:rsidRDefault="00E57003" w:rsidP="00DF22F5">
            <w:pPr>
              <w:jc w:val="right"/>
              <w:rPr>
                <w:rFonts w:ascii="Arial" w:hAnsi="Arial" w:cs="Arial"/>
                <w:u w:val="single"/>
              </w:rPr>
            </w:pPr>
            <w:r>
              <w:rPr>
                <w:rFonts w:ascii="Arial" w:hAnsi="Arial" w:cs="Arial"/>
              </w:rPr>
              <w:t>10.</w:t>
            </w:r>
            <w:r w:rsidRPr="00581E18">
              <w:rPr>
                <w:rFonts w:ascii="Arial" w:hAnsi="Arial" w:cs="Arial"/>
              </w:rPr>
              <w:t>000</w:t>
            </w:r>
            <w:r>
              <w:rPr>
                <w:rFonts w:ascii="Arial" w:hAnsi="Arial" w:cs="Arial"/>
              </w:rPr>
              <w:t>,–</w:t>
            </w:r>
            <w:r w:rsidRPr="00581E18">
              <w:rPr>
                <w:rFonts w:ascii="Arial" w:hAnsi="Arial" w:cs="Arial"/>
              </w:rPr>
              <w:t xml:space="preserve"> </w:t>
            </w:r>
            <w:r>
              <w:rPr>
                <w:rFonts w:ascii="Arial" w:hAnsi="Arial" w:cs="Arial"/>
              </w:rPr>
              <w:t xml:space="preserve"> </w:t>
            </w:r>
            <w:r w:rsidRPr="00581E18">
              <w:rPr>
                <w:rFonts w:ascii="Arial" w:hAnsi="Arial" w:cs="Arial"/>
              </w:rPr>
              <w:t>Kč</w:t>
            </w:r>
          </w:p>
        </w:tc>
      </w:tr>
      <w:tr w:rsidR="00E57003" w:rsidRPr="00581E18" w:rsidTr="00DF22F5">
        <w:trPr>
          <w:trHeight w:val="567"/>
        </w:trPr>
        <w:tc>
          <w:tcPr>
            <w:tcW w:w="534" w:type="dxa"/>
            <w:vAlign w:val="center"/>
          </w:tcPr>
          <w:p w:rsidR="00E57003" w:rsidRPr="00581E18" w:rsidRDefault="00E57003" w:rsidP="00DF22F5">
            <w:pPr>
              <w:rPr>
                <w:rFonts w:ascii="Arial" w:hAnsi="Arial" w:cs="Arial"/>
              </w:rPr>
            </w:pPr>
            <w:r w:rsidRPr="00581E18">
              <w:rPr>
                <w:rFonts w:ascii="Arial" w:hAnsi="Arial" w:cs="Arial"/>
              </w:rPr>
              <w:t>3</w:t>
            </w:r>
            <w:r>
              <w:rPr>
                <w:rFonts w:ascii="Arial" w:hAnsi="Arial" w:cs="Arial"/>
              </w:rPr>
              <w:t>.</w:t>
            </w:r>
          </w:p>
        </w:tc>
        <w:tc>
          <w:tcPr>
            <w:tcW w:w="6804" w:type="dxa"/>
            <w:vAlign w:val="center"/>
          </w:tcPr>
          <w:p w:rsidR="00E57003" w:rsidRPr="00581E18" w:rsidRDefault="00E57003" w:rsidP="00DF22F5">
            <w:pPr>
              <w:rPr>
                <w:rFonts w:ascii="Arial" w:hAnsi="Arial" w:cs="Arial"/>
                <w:u w:val="single"/>
              </w:rPr>
            </w:pPr>
            <w:r w:rsidRPr="00581E18">
              <w:rPr>
                <w:rFonts w:ascii="Arial" w:hAnsi="Arial" w:cs="Arial"/>
              </w:rPr>
              <w:t>„Sociální bydlení  – metodická a informační podpora v oblasti sociálních agend“</w:t>
            </w:r>
            <w:r>
              <w:rPr>
                <w:rFonts w:ascii="Arial" w:hAnsi="Arial" w:cs="Arial"/>
              </w:rPr>
              <w:t xml:space="preserve">, </w:t>
            </w:r>
            <w:r w:rsidRPr="00581E18">
              <w:rPr>
                <w:rFonts w:ascii="Arial" w:hAnsi="Arial" w:cs="Arial"/>
              </w:rPr>
              <w:t xml:space="preserve">reg. č. CZ.03.2.63/0.0/0.0/15_017/0003539, </w:t>
            </w:r>
          </w:p>
        </w:tc>
        <w:tc>
          <w:tcPr>
            <w:tcW w:w="1874" w:type="dxa"/>
            <w:vAlign w:val="center"/>
          </w:tcPr>
          <w:p w:rsidR="00E57003" w:rsidRPr="00581E18" w:rsidRDefault="00E57003" w:rsidP="00DF22F5">
            <w:pPr>
              <w:jc w:val="right"/>
              <w:rPr>
                <w:rFonts w:ascii="Arial" w:hAnsi="Arial" w:cs="Arial"/>
                <w:u w:val="single"/>
              </w:rPr>
            </w:pPr>
            <w:r>
              <w:rPr>
                <w:rFonts w:ascii="Arial" w:hAnsi="Arial" w:cs="Arial"/>
              </w:rPr>
              <w:t>42.</w:t>
            </w:r>
            <w:r w:rsidRPr="00581E18">
              <w:rPr>
                <w:rFonts w:ascii="Arial" w:hAnsi="Arial" w:cs="Arial"/>
              </w:rPr>
              <w:t>900</w:t>
            </w:r>
            <w:r>
              <w:rPr>
                <w:rFonts w:ascii="Arial" w:hAnsi="Arial" w:cs="Arial"/>
              </w:rPr>
              <w:t>,–</w:t>
            </w:r>
            <w:r w:rsidRPr="00581E18">
              <w:rPr>
                <w:rFonts w:ascii="Arial" w:hAnsi="Arial" w:cs="Arial"/>
              </w:rPr>
              <w:t xml:space="preserve"> </w:t>
            </w:r>
            <w:r>
              <w:rPr>
                <w:rFonts w:ascii="Arial" w:hAnsi="Arial" w:cs="Arial"/>
              </w:rPr>
              <w:t xml:space="preserve"> </w:t>
            </w:r>
            <w:r w:rsidRPr="00581E18">
              <w:rPr>
                <w:rFonts w:ascii="Arial" w:hAnsi="Arial" w:cs="Arial"/>
              </w:rPr>
              <w:t>Kč</w:t>
            </w:r>
          </w:p>
        </w:tc>
      </w:tr>
      <w:tr w:rsidR="00E57003" w:rsidRPr="00581E18" w:rsidTr="00DF22F5">
        <w:trPr>
          <w:trHeight w:val="567"/>
        </w:trPr>
        <w:tc>
          <w:tcPr>
            <w:tcW w:w="534" w:type="dxa"/>
            <w:vAlign w:val="center"/>
          </w:tcPr>
          <w:p w:rsidR="00E57003" w:rsidRPr="00581E18" w:rsidRDefault="00E57003" w:rsidP="00DF22F5">
            <w:pPr>
              <w:rPr>
                <w:rFonts w:ascii="Arial" w:hAnsi="Arial" w:cs="Arial"/>
              </w:rPr>
            </w:pPr>
            <w:r w:rsidRPr="00581E18">
              <w:rPr>
                <w:rFonts w:ascii="Arial" w:hAnsi="Arial" w:cs="Arial"/>
              </w:rPr>
              <w:t>4</w:t>
            </w:r>
            <w:r>
              <w:rPr>
                <w:rFonts w:ascii="Arial" w:hAnsi="Arial" w:cs="Arial"/>
              </w:rPr>
              <w:t>.</w:t>
            </w:r>
          </w:p>
        </w:tc>
        <w:tc>
          <w:tcPr>
            <w:tcW w:w="6804" w:type="dxa"/>
            <w:vAlign w:val="center"/>
          </w:tcPr>
          <w:p w:rsidR="00E57003" w:rsidRPr="00581E18" w:rsidRDefault="00E57003" w:rsidP="00DF22F5">
            <w:pPr>
              <w:rPr>
                <w:rFonts w:ascii="Arial" w:hAnsi="Arial" w:cs="Arial"/>
                <w:u w:val="single"/>
              </w:rPr>
            </w:pPr>
            <w:r w:rsidRPr="00581E18">
              <w:rPr>
                <w:rFonts w:ascii="Arial" w:hAnsi="Arial" w:cs="Arial"/>
                <w:bCs/>
              </w:rPr>
              <w:t>„Život jako každý jiný“</w:t>
            </w:r>
            <w:r>
              <w:rPr>
                <w:rFonts w:ascii="Arial" w:hAnsi="Arial" w:cs="Arial"/>
                <w:bCs/>
              </w:rPr>
              <w:t xml:space="preserve">, </w:t>
            </w:r>
            <w:r w:rsidRPr="00581E18">
              <w:rPr>
                <w:rFonts w:ascii="Arial" w:hAnsi="Arial" w:cs="Arial"/>
                <w:bCs/>
              </w:rPr>
              <w:t xml:space="preserve">reg. č. CZ.03.2.63/0.0/0.0/15_017/0002766) </w:t>
            </w:r>
          </w:p>
        </w:tc>
        <w:tc>
          <w:tcPr>
            <w:tcW w:w="1874" w:type="dxa"/>
            <w:vAlign w:val="center"/>
          </w:tcPr>
          <w:p w:rsidR="00E57003" w:rsidRPr="00581E18" w:rsidRDefault="00E57003" w:rsidP="00DF22F5">
            <w:pPr>
              <w:jc w:val="right"/>
              <w:rPr>
                <w:rFonts w:ascii="Arial" w:hAnsi="Arial" w:cs="Arial"/>
                <w:u w:val="single"/>
              </w:rPr>
            </w:pPr>
            <w:r>
              <w:rPr>
                <w:rFonts w:ascii="Arial" w:hAnsi="Arial" w:cs="Arial"/>
              </w:rPr>
              <w:t>31.</w:t>
            </w:r>
            <w:r w:rsidRPr="00581E18">
              <w:rPr>
                <w:rFonts w:ascii="Arial" w:hAnsi="Arial" w:cs="Arial"/>
              </w:rPr>
              <w:t>733</w:t>
            </w:r>
            <w:r>
              <w:rPr>
                <w:rFonts w:ascii="Arial" w:hAnsi="Arial" w:cs="Arial"/>
              </w:rPr>
              <w:t>,–</w:t>
            </w:r>
            <w:r w:rsidRPr="00581E18">
              <w:rPr>
                <w:rFonts w:ascii="Arial" w:hAnsi="Arial" w:cs="Arial"/>
              </w:rPr>
              <w:t xml:space="preserve"> </w:t>
            </w:r>
            <w:r>
              <w:rPr>
                <w:rFonts w:ascii="Arial" w:hAnsi="Arial" w:cs="Arial"/>
              </w:rPr>
              <w:t xml:space="preserve"> </w:t>
            </w:r>
            <w:r w:rsidRPr="00581E18">
              <w:rPr>
                <w:rFonts w:ascii="Arial" w:hAnsi="Arial" w:cs="Arial"/>
              </w:rPr>
              <w:t>Kč</w:t>
            </w:r>
          </w:p>
        </w:tc>
      </w:tr>
      <w:tr w:rsidR="00E57003" w:rsidRPr="00581E18" w:rsidTr="00DF22F5">
        <w:trPr>
          <w:trHeight w:val="567"/>
        </w:trPr>
        <w:tc>
          <w:tcPr>
            <w:tcW w:w="534" w:type="dxa"/>
            <w:vAlign w:val="center"/>
          </w:tcPr>
          <w:p w:rsidR="00E57003" w:rsidRPr="00581E18" w:rsidRDefault="00E57003" w:rsidP="00DF22F5">
            <w:pPr>
              <w:rPr>
                <w:rFonts w:ascii="Arial" w:hAnsi="Arial" w:cs="Arial"/>
              </w:rPr>
            </w:pPr>
            <w:r w:rsidRPr="00581E18">
              <w:rPr>
                <w:rFonts w:ascii="Arial" w:hAnsi="Arial" w:cs="Arial"/>
              </w:rPr>
              <w:t>5</w:t>
            </w:r>
            <w:r>
              <w:rPr>
                <w:rFonts w:ascii="Arial" w:hAnsi="Arial" w:cs="Arial"/>
              </w:rPr>
              <w:t>.</w:t>
            </w:r>
          </w:p>
        </w:tc>
        <w:tc>
          <w:tcPr>
            <w:tcW w:w="6804" w:type="dxa"/>
            <w:vAlign w:val="center"/>
          </w:tcPr>
          <w:p w:rsidR="00E57003" w:rsidRPr="00581E18" w:rsidRDefault="00E57003" w:rsidP="00DF22F5">
            <w:pPr>
              <w:rPr>
                <w:rFonts w:ascii="Arial" w:hAnsi="Arial" w:cs="Arial"/>
              </w:rPr>
            </w:pPr>
            <w:r w:rsidRPr="00581E18">
              <w:rPr>
                <w:rFonts w:ascii="Arial" w:hAnsi="Arial" w:cs="Arial"/>
              </w:rPr>
              <w:t>ČR – Ministerstvo práce a sociálních věcí</w:t>
            </w:r>
          </w:p>
        </w:tc>
        <w:tc>
          <w:tcPr>
            <w:tcW w:w="1874" w:type="dxa"/>
            <w:vAlign w:val="center"/>
          </w:tcPr>
          <w:p w:rsidR="00E57003" w:rsidRPr="00581E18" w:rsidRDefault="00E57003" w:rsidP="00DF22F5">
            <w:pPr>
              <w:jc w:val="right"/>
              <w:rPr>
                <w:rFonts w:ascii="Arial" w:hAnsi="Arial" w:cs="Arial"/>
              </w:rPr>
            </w:pPr>
            <w:r w:rsidRPr="00581E18">
              <w:rPr>
                <w:rFonts w:ascii="Arial" w:hAnsi="Arial" w:cs="Arial"/>
              </w:rPr>
              <w:t>84</w:t>
            </w:r>
            <w:r>
              <w:rPr>
                <w:rFonts w:ascii="Arial" w:hAnsi="Arial" w:cs="Arial"/>
              </w:rPr>
              <w:t>.</w:t>
            </w:r>
            <w:r w:rsidRPr="00581E18">
              <w:rPr>
                <w:rFonts w:ascii="Arial" w:hAnsi="Arial" w:cs="Arial"/>
              </w:rPr>
              <w:t>227,70 Kč</w:t>
            </w:r>
          </w:p>
        </w:tc>
      </w:tr>
      <w:tr w:rsidR="00E57003" w:rsidRPr="00581E18" w:rsidTr="00DF22F5">
        <w:trPr>
          <w:trHeight w:val="567"/>
        </w:trPr>
        <w:tc>
          <w:tcPr>
            <w:tcW w:w="7338" w:type="dxa"/>
            <w:gridSpan w:val="2"/>
            <w:vAlign w:val="center"/>
          </w:tcPr>
          <w:p w:rsidR="00E57003" w:rsidRPr="00581E18" w:rsidRDefault="00E57003" w:rsidP="00DF22F5">
            <w:pPr>
              <w:jc w:val="right"/>
              <w:rPr>
                <w:rFonts w:ascii="Arial" w:hAnsi="Arial" w:cs="Arial"/>
              </w:rPr>
            </w:pPr>
            <w:r>
              <w:rPr>
                <w:rFonts w:ascii="Arial" w:hAnsi="Arial" w:cs="Arial"/>
              </w:rPr>
              <w:t>c</w:t>
            </w:r>
            <w:r w:rsidRPr="00581E18">
              <w:rPr>
                <w:rFonts w:ascii="Arial" w:hAnsi="Arial" w:cs="Arial"/>
              </w:rPr>
              <w:t>elkem:</w:t>
            </w:r>
          </w:p>
        </w:tc>
        <w:tc>
          <w:tcPr>
            <w:tcW w:w="1874" w:type="dxa"/>
            <w:vAlign w:val="center"/>
          </w:tcPr>
          <w:p w:rsidR="00E57003" w:rsidRPr="00581E18" w:rsidRDefault="00E57003" w:rsidP="00DF22F5">
            <w:pPr>
              <w:jc w:val="right"/>
              <w:rPr>
                <w:rFonts w:ascii="Arial" w:hAnsi="Arial" w:cs="Arial"/>
              </w:rPr>
            </w:pPr>
            <w:r>
              <w:rPr>
                <w:rFonts w:ascii="Arial" w:hAnsi="Arial" w:cs="Arial"/>
              </w:rPr>
              <w:t>198.860,70 Kč</w:t>
            </w:r>
          </w:p>
        </w:tc>
      </w:tr>
    </w:tbl>
    <w:p w:rsidR="00E57003" w:rsidRDefault="00E57003" w:rsidP="00E57003">
      <w:pPr>
        <w:rPr>
          <w:b/>
          <w:sz w:val="24"/>
          <w:szCs w:val="24"/>
          <w:u w:val="single"/>
        </w:rPr>
      </w:pPr>
    </w:p>
    <w:p w:rsidR="00E57003" w:rsidRPr="001D4155" w:rsidRDefault="00E57003" w:rsidP="00E57003">
      <w:pPr>
        <w:rPr>
          <w:b/>
        </w:rPr>
      </w:pPr>
      <w:bookmarkStart w:id="0" w:name="_GoBack"/>
      <w:bookmarkEnd w:id="0"/>
    </w:p>
    <w:p w:rsidR="00E57003" w:rsidRDefault="00E57003" w:rsidP="009B354A">
      <w:pPr>
        <w:ind w:left="-142"/>
        <w:rPr>
          <w:rFonts w:ascii="Arial" w:hAnsi="Arial" w:cs="Arial"/>
        </w:rPr>
      </w:pPr>
    </w:p>
    <w:p w:rsidR="00E57003" w:rsidRPr="00252D69" w:rsidRDefault="00E57003" w:rsidP="00E57003">
      <w:pPr>
        <w:suppressAutoHyphens w:val="0"/>
        <w:rPr>
          <w:rFonts w:ascii="Arial" w:hAnsi="Arial" w:cs="Arial"/>
        </w:rPr>
      </w:pPr>
    </w:p>
    <w:sectPr w:rsidR="00E57003" w:rsidRPr="00252D69" w:rsidSect="00E57003">
      <w:type w:val="continuous"/>
      <w:pgSz w:w="11906" w:h="16838"/>
      <w:pgMar w:top="709" w:right="991"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18A9" w:rsidRDefault="002018A9">
      <w:pPr>
        <w:spacing w:after="0" w:line="240" w:lineRule="auto"/>
      </w:pPr>
      <w:r>
        <w:separator/>
      </w:r>
    </w:p>
  </w:endnote>
  <w:endnote w:type="continuationSeparator" w:id="0">
    <w:p w:rsidR="002018A9" w:rsidRDefault="00201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420" w:rsidRPr="001F2420" w:rsidRDefault="001F2420" w:rsidP="001F2420">
    <w:pPr>
      <w:tabs>
        <w:tab w:val="center" w:pos="4872"/>
        <w:tab w:val="right" w:pos="9745"/>
      </w:tabs>
      <w:suppressAutoHyphens w:val="0"/>
      <w:autoSpaceDN/>
      <w:spacing w:after="0" w:line="240" w:lineRule="auto"/>
      <w:jc w:val="center"/>
      <w:textAlignment w:val="auto"/>
      <w:rPr>
        <w:rFonts w:ascii="Arial" w:eastAsia="Times New Roman" w:hAnsi="Arial" w:cs="Arial"/>
        <w:sz w:val="20"/>
        <w:szCs w:val="20"/>
        <w:lang w:val="en-US"/>
      </w:rPr>
    </w:pPr>
    <w:r w:rsidRPr="001F2420">
      <w:rPr>
        <w:rFonts w:ascii="Arial" w:eastAsia="Times New Roman" w:hAnsi="Arial" w:cs="Arial"/>
        <w:sz w:val="20"/>
        <w:szCs w:val="20"/>
      </w:rPr>
      <w:t>Strana</w:t>
    </w:r>
    <w:r w:rsidRPr="001F2420">
      <w:rPr>
        <w:rFonts w:ascii="Arial" w:eastAsia="Times New Roman" w:hAnsi="Arial" w:cs="Arial"/>
        <w:sz w:val="20"/>
        <w:szCs w:val="20"/>
        <w:lang w:val="en-US"/>
      </w:rPr>
      <w:t xml:space="preserve"> </w:t>
    </w:r>
    <w:r w:rsidRPr="001F2420">
      <w:rPr>
        <w:rFonts w:ascii="Arial" w:eastAsia="Times New Roman" w:hAnsi="Arial" w:cs="Arial"/>
        <w:sz w:val="20"/>
        <w:szCs w:val="20"/>
        <w:lang w:val="en-US"/>
      </w:rPr>
      <w:fldChar w:fldCharType="begin"/>
    </w:r>
    <w:r w:rsidRPr="001F2420">
      <w:rPr>
        <w:rFonts w:ascii="Arial" w:eastAsia="Times New Roman" w:hAnsi="Arial" w:cs="Arial"/>
        <w:sz w:val="20"/>
        <w:szCs w:val="20"/>
        <w:lang w:val="en-US"/>
      </w:rPr>
      <w:instrText>PAGE  \* Arabic  \* MERGEFORMAT</w:instrText>
    </w:r>
    <w:r w:rsidRPr="001F2420">
      <w:rPr>
        <w:rFonts w:ascii="Arial" w:eastAsia="Times New Roman" w:hAnsi="Arial" w:cs="Arial"/>
        <w:sz w:val="20"/>
        <w:szCs w:val="20"/>
        <w:lang w:val="en-US"/>
      </w:rPr>
      <w:fldChar w:fldCharType="separate"/>
    </w:r>
    <w:r w:rsidR="00A65C71">
      <w:rPr>
        <w:rFonts w:ascii="Arial" w:eastAsia="Times New Roman" w:hAnsi="Arial" w:cs="Arial"/>
        <w:noProof/>
        <w:sz w:val="20"/>
        <w:szCs w:val="20"/>
        <w:lang w:val="en-US"/>
      </w:rPr>
      <w:t>1</w:t>
    </w:r>
    <w:r w:rsidRPr="001F2420">
      <w:rPr>
        <w:rFonts w:ascii="Arial" w:eastAsia="Times New Roman" w:hAnsi="Arial" w:cs="Arial"/>
        <w:sz w:val="20"/>
        <w:szCs w:val="20"/>
        <w:lang w:val="en-US"/>
      </w:rPr>
      <w:fldChar w:fldCharType="end"/>
    </w:r>
    <w:r w:rsidRPr="001F2420">
      <w:rPr>
        <w:rFonts w:ascii="Arial" w:eastAsia="Times New Roman" w:hAnsi="Arial" w:cs="Arial"/>
        <w:sz w:val="20"/>
        <w:szCs w:val="20"/>
        <w:lang w:val="en-US"/>
      </w:rPr>
      <w:t xml:space="preserve"> z </w:t>
    </w:r>
    <w:r w:rsidRPr="001F2420">
      <w:rPr>
        <w:rFonts w:ascii="Arial" w:eastAsia="Times New Roman" w:hAnsi="Arial" w:cs="Arial"/>
        <w:sz w:val="20"/>
        <w:szCs w:val="20"/>
      </w:rPr>
      <w:t>celkem</w:t>
    </w:r>
    <w:r>
      <w:rPr>
        <w:rFonts w:ascii="Arial" w:eastAsia="Times New Roman" w:hAnsi="Arial" w:cs="Arial"/>
        <w:sz w:val="20"/>
        <w:szCs w:val="20"/>
        <w:lang w:val="en-US"/>
      </w:rPr>
      <w:t xml:space="preserve"> </w:t>
    </w:r>
    <w:r w:rsidRPr="001F2420">
      <w:rPr>
        <w:rFonts w:ascii="Arial" w:eastAsia="Times New Roman" w:hAnsi="Arial" w:cs="Arial"/>
        <w:sz w:val="20"/>
        <w:szCs w:val="20"/>
        <w:lang w:val="en-US"/>
      </w:rPr>
      <w:fldChar w:fldCharType="begin"/>
    </w:r>
    <w:r w:rsidRPr="001F2420">
      <w:rPr>
        <w:rFonts w:ascii="Arial" w:eastAsia="Times New Roman" w:hAnsi="Arial" w:cs="Arial"/>
        <w:sz w:val="20"/>
        <w:szCs w:val="20"/>
        <w:lang w:val="en-US"/>
      </w:rPr>
      <w:instrText>NUMPAGES  \* Arabic  \* MERGEFORMAT</w:instrText>
    </w:r>
    <w:r w:rsidRPr="001F2420">
      <w:rPr>
        <w:rFonts w:ascii="Arial" w:eastAsia="Times New Roman" w:hAnsi="Arial" w:cs="Arial"/>
        <w:sz w:val="20"/>
        <w:szCs w:val="20"/>
        <w:lang w:val="en-US"/>
      </w:rPr>
      <w:fldChar w:fldCharType="separate"/>
    </w:r>
    <w:r w:rsidR="00A65C71">
      <w:rPr>
        <w:rFonts w:ascii="Arial" w:eastAsia="Times New Roman" w:hAnsi="Arial" w:cs="Arial"/>
        <w:noProof/>
        <w:sz w:val="20"/>
        <w:szCs w:val="20"/>
        <w:lang w:val="en-US"/>
      </w:rPr>
      <w:t>4</w:t>
    </w:r>
    <w:r w:rsidRPr="001F2420">
      <w:rPr>
        <w:rFonts w:ascii="Arial" w:eastAsia="Times New Roman" w:hAnsi="Arial" w:cs="Arial"/>
        <w:sz w:val="20"/>
        <w:szCs w:val="20"/>
        <w:lang w:val="en-US"/>
      </w:rPr>
      <w:fldChar w:fldCharType="end"/>
    </w:r>
  </w:p>
  <w:p w:rsidR="001F2420" w:rsidRDefault="001F242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18A9" w:rsidRDefault="002018A9">
      <w:pPr>
        <w:spacing w:after="0" w:line="240" w:lineRule="auto"/>
      </w:pPr>
      <w:r>
        <w:rPr>
          <w:color w:val="000000"/>
        </w:rPr>
        <w:separator/>
      </w:r>
    </w:p>
  </w:footnote>
  <w:footnote w:type="continuationSeparator" w:id="0">
    <w:p w:rsidR="002018A9" w:rsidRDefault="002018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477A"/>
    <w:multiLevelType w:val="hybridMultilevel"/>
    <w:tmpl w:val="79F2A2EE"/>
    <w:lvl w:ilvl="0" w:tplc="83469952">
      <w:start w:val="1"/>
      <w:numFmt w:val="lowerLetter"/>
      <w:lvlText w:val="(%1)"/>
      <w:lvlJc w:val="left"/>
      <w:pPr>
        <w:tabs>
          <w:tab w:val="num" w:pos="1776"/>
        </w:tabs>
        <w:ind w:left="1776" w:hanging="360"/>
      </w:pPr>
      <w:rPr>
        <w:rFonts w:hint="default"/>
      </w:r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1" w15:restartNumberingAfterBreak="0">
    <w:nsid w:val="1E52640B"/>
    <w:multiLevelType w:val="multilevel"/>
    <w:tmpl w:val="8A7AE922"/>
    <w:lvl w:ilvl="0">
      <w:start w:val="1"/>
      <w:numFmt w:val="decimal"/>
      <w:lvlText w:val="%1"/>
      <w:lvlJc w:val="left"/>
      <w:pPr>
        <w:ind w:left="420" w:hanging="420"/>
      </w:pPr>
      <w:rPr>
        <w:rFonts w:hint="default"/>
      </w:rPr>
    </w:lvl>
    <w:lvl w:ilvl="1">
      <w:start w:val="1"/>
      <w:numFmt w:val="decimal"/>
      <w:lvlText w:val="%1.%2"/>
      <w:lvlJc w:val="left"/>
      <w:pPr>
        <w:ind w:left="-6" w:hanging="42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2" w15:restartNumberingAfterBreak="0">
    <w:nsid w:val="3AD07E31"/>
    <w:multiLevelType w:val="multilevel"/>
    <w:tmpl w:val="EA4CE496"/>
    <w:lvl w:ilvl="0">
      <w:start w:val="1"/>
      <w:numFmt w:val="lowerLetter"/>
      <w:lvlText w:val="(%1)"/>
      <w:lvlJc w:val="left"/>
      <w:pPr>
        <w:ind w:left="1776" w:hanging="360"/>
      </w:p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3" w15:restartNumberingAfterBreak="0">
    <w:nsid w:val="41B16EDF"/>
    <w:multiLevelType w:val="multilevel"/>
    <w:tmpl w:val="73E69A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D173235"/>
    <w:multiLevelType w:val="multilevel"/>
    <w:tmpl w:val="CD18C31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78DE2878"/>
    <w:multiLevelType w:val="multilevel"/>
    <w:tmpl w:val="90E631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3"/>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C933CF"/>
    <w:rsid w:val="00022C37"/>
    <w:rsid w:val="000443A2"/>
    <w:rsid w:val="00065178"/>
    <w:rsid w:val="00072885"/>
    <w:rsid w:val="00085357"/>
    <w:rsid w:val="00085D07"/>
    <w:rsid w:val="000873C4"/>
    <w:rsid w:val="00094F54"/>
    <w:rsid w:val="000C0600"/>
    <w:rsid w:val="000C29AB"/>
    <w:rsid w:val="000C5825"/>
    <w:rsid w:val="000E0FF7"/>
    <w:rsid w:val="001A458D"/>
    <w:rsid w:val="001B16E8"/>
    <w:rsid w:val="001C1E93"/>
    <w:rsid w:val="001D3931"/>
    <w:rsid w:val="001E1EE7"/>
    <w:rsid w:val="001F2420"/>
    <w:rsid w:val="001F70B1"/>
    <w:rsid w:val="002018A9"/>
    <w:rsid w:val="00206F33"/>
    <w:rsid w:val="00217929"/>
    <w:rsid w:val="00252D69"/>
    <w:rsid w:val="002644E6"/>
    <w:rsid w:val="002B5913"/>
    <w:rsid w:val="002C067A"/>
    <w:rsid w:val="002D5AC4"/>
    <w:rsid w:val="002E134A"/>
    <w:rsid w:val="002F20BF"/>
    <w:rsid w:val="002F7778"/>
    <w:rsid w:val="00311BF1"/>
    <w:rsid w:val="00327AB1"/>
    <w:rsid w:val="0033196C"/>
    <w:rsid w:val="00347319"/>
    <w:rsid w:val="0036012C"/>
    <w:rsid w:val="003643EA"/>
    <w:rsid w:val="0037328F"/>
    <w:rsid w:val="00392E3B"/>
    <w:rsid w:val="003B6667"/>
    <w:rsid w:val="003C77C8"/>
    <w:rsid w:val="003E3C37"/>
    <w:rsid w:val="003E4037"/>
    <w:rsid w:val="00441644"/>
    <w:rsid w:val="004444E7"/>
    <w:rsid w:val="00451E72"/>
    <w:rsid w:val="004656D8"/>
    <w:rsid w:val="00485F0F"/>
    <w:rsid w:val="00497FF1"/>
    <w:rsid w:val="004A7049"/>
    <w:rsid w:val="004B0DCC"/>
    <w:rsid w:val="004B18AD"/>
    <w:rsid w:val="004C1CD0"/>
    <w:rsid w:val="004F7C0A"/>
    <w:rsid w:val="00510863"/>
    <w:rsid w:val="005118E8"/>
    <w:rsid w:val="00514739"/>
    <w:rsid w:val="00547F84"/>
    <w:rsid w:val="00587CBC"/>
    <w:rsid w:val="005A69A6"/>
    <w:rsid w:val="005B4A74"/>
    <w:rsid w:val="005C6B73"/>
    <w:rsid w:val="005E4039"/>
    <w:rsid w:val="005F0993"/>
    <w:rsid w:val="005F0C7B"/>
    <w:rsid w:val="005F3434"/>
    <w:rsid w:val="005F70BF"/>
    <w:rsid w:val="0060534B"/>
    <w:rsid w:val="00620B4C"/>
    <w:rsid w:val="00633A19"/>
    <w:rsid w:val="006357F3"/>
    <w:rsid w:val="0065256D"/>
    <w:rsid w:val="006914EA"/>
    <w:rsid w:val="006A053E"/>
    <w:rsid w:val="006A7ACB"/>
    <w:rsid w:val="006B744C"/>
    <w:rsid w:val="006C4D99"/>
    <w:rsid w:val="006E0E28"/>
    <w:rsid w:val="006F19DA"/>
    <w:rsid w:val="006F5C5A"/>
    <w:rsid w:val="006F5E4C"/>
    <w:rsid w:val="0071435A"/>
    <w:rsid w:val="007351F8"/>
    <w:rsid w:val="00736268"/>
    <w:rsid w:val="00736DAE"/>
    <w:rsid w:val="00745575"/>
    <w:rsid w:val="00753D87"/>
    <w:rsid w:val="007A3A47"/>
    <w:rsid w:val="007B5C29"/>
    <w:rsid w:val="007B7A30"/>
    <w:rsid w:val="007C4556"/>
    <w:rsid w:val="007E2BC3"/>
    <w:rsid w:val="00810407"/>
    <w:rsid w:val="00816D7A"/>
    <w:rsid w:val="00840249"/>
    <w:rsid w:val="008571AB"/>
    <w:rsid w:val="00861DC7"/>
    <w:rsid w:val="008D1C1B"/>
    <w:rsid w:val="00901FB3"/>
    <w:rsid w:val="00917BF9"/>
    <w:rsid w:val="00923703"/>
    <w:rsid w:val="00940AFD"/>
    <w:rsid w:val="00952041"/>
    <w:rsid w:val="0095415B"/>
    <w:rsid w:val="009822F0"/>
    <w:rsid w:val="00986B7B"/>
    <w:rsid w:val="00990581"/>
    <w:rsid w:val="009A4E35"/>
    <w:rsid w:val="009A751D"/>
    <w:rsid w:val="009B354A"/>
    <w:rsid w:val="009D25D7"/>
    <w:rsid w:val="009E002A"/>
    <w:rsid w:val="009F65D0"/>
    <w:rsid w:val="00A11B4A"/>
    <w:rsid w:val="00A17336"/>
    <w:rsid w:val="00A228CF"/>
    <w:rsid w:val="00A254F6"/>
    <w:rsid w:val="00A40381"/>
    <w:rsid w:val="00A4396F"/>
    <w:rsid w:val="00A65C71"/>
    <w:rsid w:val="00A83899"/>
    <w:rsid w:val="00A85898"/>
    <w:rsid w:val="00A9545C"/>
    <w:rsid w:val="00AB082B"/>
    <w:rsid w:val="00AC0BA9"/>
    <w:rsid w:val="00B007F9"/>
    <w:rsid w:val="00B061B5"/>
    <w:rsid w:val="00B5608D"/>
    <w:rsid w:val="00B62785"/>
    <w:rsid w:val="00B846CE"/>
    <w:rsid w:val="00BA36BE"/>
    <w:rsid w:val="00BB70EA"/>
    <w:rsid w:val="00BD5B49"/>
    <w:rsid w:val="00BE67EB"/>
    <w:rsid w:val="00BE6F84"/>
    <w:rsid w:val="00BF69FD"/>
    <w:rsid w:val="00C11BDD"/>
    <w:rsid w:val="00C14970"/>
    <w:rsid w:val="00C165ED"/>
    <w:rsid w:val="00C4099D"/>
    <w:rsid w:val="00C644A7"/>
    <w:rsid w:val="00C9114B"/>
    <w:rsid w:val="00C91BE5"/>
    <w:rsid w:val="00C933CF"/>
    <w:rsid w:val="00CB1C84"/>
    <w:rsid w:val="00CE3932"/>
    <w:rsid w:val="00D14D16"/>
    <w:rsid w:val="00D2487D"/>
    <w:rsid w:val="00D303A3"/>
    <w:rsid w:val="00D31786"/>
    <w:rsid w:val="00D32222"/>
    <w:rsid w:val="00D32F77"/>
    <w:rsid w:val="00D51894"/>
    <w:rsid w:val="00D64002"/>
    <w:rsid w:val="00D653A5"/>
    <w:rsid w:val="00DA12D0"/>
    <w:rsid w:val="00DC7CCD"/>
    <w:rsid w:val="00E4500B"/>
    <w:rsid w:val="00E50118"/>
    <w:rsid w:val="00E550CB"/>
    <w:rsid w:val="00E57003"/>
    <w:rsid w:val="00E74449"/>
    <w:rsid w:val="00E74464"/>
    <w:rsid w:val="00E8325B"/>
    <w:rsid w:val="00E84087"/>
    <w:rsid w:val="00EA0DB2"/>
    <w:rsid w:val="00EA7C9A"/>
    <w:rsid w:val="00F01EA2"/>
    <w:rsid w:val="00F1554B"/>
    <w:rsid w:val="00F15AD8"/>
    <w:rsid w:val="00F17C2A"/>
    <w:rsid w:val="00F353A7"/>
    <w:rsid w:val="00F441B5"/>
    <w:rsid w:val="00F55491"/>
    <w:rsid w:val="00F64096"/>
    <w:rsid w:val="00F641CB"/>
    <w:rsid w:val="00F65EF0"/>
    <w:rsid w:val="00F666A1"/>
    <w:rsid w:val="00F80AF2"/>
    <w:rsid w:val="00FC1BDB"/>
    <w:rsid w:val="00FD0850"/>
    <w:rsid w:val="00FE5B48"/>
    <w:rsid w:val="00FF37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F06E57-2D67-43F9-9996-209A97C37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pPr>
      <w:suppressAutoHyphens/>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pPr>
      <w:ind w:left="720"/>
    </w:pPr>
  </w:style>
  <w:style w:type="paragraph" w:styleId="Zhlav">
    <w:name w:val="header"/>
    <w:basedOn w:val="Normln"/>
    <w:link w:val="ZhlavChar"/>
    <w:uiPriority w:val="99"/>
    <w:unhideWhenUsed/>
    <w:rsid w:val="001F242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F2420"/>
  </w:style>
  <w:style w:type="paragraph" w:styleId="Zpat">
    <w:name w:val="footer"/>
    <w:basedOn w:val="Normln"/>
    <w:link w:val="ZpatChar"/>
    <w:uiPriority w:val="99"/>
    <w:unhideWhenUsed/>
    <w:rsid w:val="001F2420"/>
    <w:pPr>
      <w:tabs>
        <w:tab w:val="center" w:pos="4536"/>
        <w:tab w:val="right" w:pos="9072"/>
      </w:tabs>
      <w:spacing w:after="0" w:line="240" w:lineRule="auto"/>
    </w:pPr>
  </w:style>
  <w:style w:type="character" w:customStyle="1" w:styleId="ZpatChar">
    <w:name w:val="Zápatí Char"/>
    <w:basedOn w:val="Standardnpsmoodstavce"/>
    <w:link w:val="Zpat"/>
    <w:uiPriority w:val="99"/>
    <w:rsid w:val="001F2420"/>
  </w:style>
  <w:style w:type="paragraph" w:styleId="Textbubliny">
    <w:name w:val="Balloon Text"/>
    <w:basedOn w:val="Normln"/>
    <w:link w:val="TextbublinyChar"/>
    <w:uiPriority w:val="99"/>
    <w:semiHidden/>
    <w:unhideWhenUsed/>
    <w:rsid w:val="006E0E2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E0E28"/>
    <w:rPr>
      <w:rFonts w:ascii="Tahoma" w:hAnsi="Tahoma" w:cs="Tahoma"/>
      <w:sz w:val="16"/>
      <w:szCs w:val="16"/>
    </w:rPr>
  </w:style>
  <w:style w:type="table" w:styleId="Mkatabulky">
    <w:name w:val="Table Grid"/>
    <w:basedOn w:val="Normlntabulka"/>
    <w:uiPriority w:val="59"/>
    <w:rsid w:val="00E57003"/>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491C8-7BAC-4608-B71F-1F4D31330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934</Words>
  <Characters>5514</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Brichta</dc:creator>
  <cp:lastModifiedBy>Kaiser Robert (MPSV)</cp:lastModifiedBy>
  <cp:revision>4</cp:revision>
  <cp:lastPrinted>2018-03-08T15:31:00Z</cp:lastPrinted>
  <dcterms:created xsi:type="dcterms:W3CDTF">2018-03-23T07:26:00Z</dcterms:created>
  <dcterms:modified xsi:type="dcterms:W3CDTF">2018-03-23T09:55:00Z</dcterms:modified>
</cp:coreProperties>
</file>