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C67" w:rsidRDefault="00B604BF">
      <w:pPr>
        <w:pStyle w:val="Nadpis20"/>
        <w:keepNext/>
        <w:keepLines/>
        <w:shd w:val="clear" w:color="auto" w:fill="auto"/>
        <w:spacing w:after="302"/>
      </w:pPr>
      <w:bookmarkStart w:id="0" w:name="bookmark0"/>
      <w:bookmarkStart w:id="1" w:name="_GoBack"/>
      <w:bookmarkEnd w:id="1"/>
      <w:r>
        <w:t>Smlouva o provizním prodeji vstupenek prostřednictvím rezervačního a</w:t>
      </w:r>
      <w:r>
        <w:br/>
        <w:t>prodejního systému OVEx Tickets</w:t>
      </w:r>
      <w:bookmarkEnd w:id="0"/>
    </w:p>
    <w:p w:rsidR="00787C67" w:rsidRDefault="00B604BF">
      <w:pPr>
        <w:pStyle w:val="Zkladntext30"/>
        <w:shd w:val="clear" w:color="auto" w:fill="auto"/>
        <w:spacing w:before="0"/>
      </w:pPr>
      <w:r>
        <w:t>TICKET ART PRAHA, s.r.o.</w:t>
      </w:r>
    </w:p>
    <w:p w:rsidR="00787C67" w:rsidRDefault="00B604BF">
      <w:pPr>
        <w:pStyle w:val="Zkladntext20"/>
        <w:shd w:val="clear" w:color="auto" w:fill="auto"/>
        <w:ind w:right="4580"/>
      </w:pPr>
      <w:r>
        <w:t xml:space="preserve">IČO:26467666, DIČ: CZ26467666, se sídlem: Politických vězňů 9, 110 00 Praha 1 </w:t>
      </w:r>
      <w:r>
        <w:rPr>
          <w:rStyle w:val="Zkladntext2Tun"/>
        </w:rPr>
        <w:t xml:space="preserve">jednající jednatelkou Renatou Štupákovou </w:t>
      </w:r>
      <w:r>
        <w:t xml:space="preserve">bankovní </w:t>
      </w:r>
      <w:r>
        <w:t>spojení: ČSOB, a.s., č.ú.: 209275806/0300</w:t>
      </w:r>
    </w:p>
    <w:p w:rsidR="00787C67" w:rsidRDefault="00B604BF">
      <w:pPr>
        <w:pStyle w:val="Zkladntext20"/>
        <w:shd w:val="clear" w:color="auto" w:fill="auto"/>
        <w:spacing w:after="239"/>
        <w:ind w:right="4580"/>
      </w:pPr>
      <w:r>
        <w:t xml:space="preserve">Zapsaná v OR u MS v Praze, oddíl C vložka 84204 (dále jen </w:t>
      </w:r>
      <w:r>
        <w:rPr>
          <w:rStyle w:val="Zkladntext2Tun"/>
        </w:rPr>
        <w:t>poskytovatel)</w:t>
      </w:r>
    </w:p>
    <w:p w:rsidR="00787C67" w:rsidRDefault="00B604BF">
      <w:pPr>
        <w:pStyle w:val="Zkladntext20"/>
        <w:shd w:val="clear" w:color="auto" w:fill="auto"/>
        <w:spacing w:after="322" w:line="256" w:lineRule="exact"/>
      </w:pPr>
      <w:r>
        <w:t>a</w:t>
      </w:r>
    </w:p>
    <w:p w:rsidR="00787C67" w:rsidRDefault="00B604BF">
      <w:pPr>
        <w:pStyle w:val="Zkladntext20"/>
        <w:shd w:val="clear" w:color="auto" w:fill="auto"/>
        <w:spacing w:line="278" w:lineRule="exact"/>
        <w:ind w:right="3100"/>
      </w:pPr>
      <w:r>
        <w:t>Turistické Informační centrum Pardubice, příspěvková organizace příspěvková organizace statutárního města Pardubice Se sídlem Náměstí Republ</w:t>
      </w:r>
      <w:r>
        <w:t>iky 1, 530 02 Pardubice Zastupuje: Mgr. Marina Vančatová, Ph.D., ředitelka Tel:</w:t>
      </w:r>
    </w:p>
    <w:p w:rsidR="00787C67" w:rsidRDefault="00B604BF">
      <w:pPr>
        <w:pStyle w:val="Zkladntext20"/>
        <w:shd w:val="clear" w:color="auto" w:fill="auto"/>
        <w:spacing w:line="278" w:lineRule="exact"/>
      </w:pPr>
      <w:r>
        <w:t xml:space="preserve">E-mail: </w:t>
      </w:r>
      <w:hyperlink r:id="rId7" w:history="1">
        <w:r>
          <w:rPr>
            <w:lang w:val="en-US" w:eastAsia="en-US" w:bidi="en-US"/>
          </w:rPr>
          <w:t>region@ipardubice.cz</w:t>
        </w:r>
      </w:hyperlink>
    </w:p>
    <w:p w:rsidR="00787C67" w:rsidRDefault="00B604BF">
      <w:pPr>
        <w:pStyle w:val="Zkladntext20"/>
        <w:shd w:val="clear" w:color="auto" w:fill="auto"/>
        <w:spacing w:line="278" w:lineRule="exact"/>
      </w:pPr>
      <w:r>
        <w:t>IČ:06495001</w:t>
      </w:r>
    </w:p>
    <w:p w:rsidR="00787C67" w:rsidRDefault="00B604BF">
      <w:pPr>
        <w:pStyle w:val="Zkladntext20"/>
        <w:shd w:val="clear" w:color="auto" w:fill="auto"/>
        <w:spacing w:line="278" w:lineRule="exact"/>
      </w:pPr>
      <w:r>
        <w:t>DIČ:</w:t>
      </w:r>
    </w:p>
    <w:p w:rsidR="00787C67" w:rsidRDefault="00B604BF">
      <w:pPr>
        <w:pStyle w:val="Zkladntext20"/>
        <w:shd w:val="clear" w:color="auto" w:fill="auto"/>
        <w:tabs>
          <w:tab w:val="left" w:pos="8501"/>
        </w:tabs>
        <w:spacing w:line="250" w:lineRule="exact"/>
        <w:jc w:val="both"/>
      </w:pPr>
      <w:r>
        <w:t>Číslo bankovního účtu: 115-5858100267/0100</w:t>
      </w:r>
      <w:r>
        <w:tab/>
        <w:t>n</w:t>
      </w:r>
    </w:p>
    <w:p w:rsidR="00787C67" w:rsidRDefault="00B604BF">
      <w:pPr>
        <w:pStyle w:val="Zkladntext20"/>
        <w:shd w:val="clear" w:color="auto" w:fill="auto"/>
        <w:spacing w:after="233" w:line="250" w:lineRule="exact"/>
        <w:jc w:val="both"/>
      </w:pPr>
      <w:r>
        <w:t xml:space="preserve">(dále jen </w:t>
      </w:r>
      <w:r>
        <w:rPr>
          <w:rStyle w:val="Zkladntext2Tun"/>
        </w:rPr>
        <w:t>prodejce)</w:t>
      </w:r>
    </w:p>
    <w:p w:rsidR="00787C67" w:rsidRDefault="00B604BF">
      <w:pPr>
        <w:pStyle w:val="Zkladntext30"/>
        <w:shd w:val="clear" w:color="auto" w:fill="auto"/>
        <w:spacing w:before="0" w:after="243" w:line="259" w:lineRule="exact"/>
        <w:jc w:val="both"/>
      </w:pPr>
      <w:r>
        <w:t xml:space="preserve">uzavřeli dnešního dne </w:t>
      </w:r>
      <w:r>
        <w:t>tuto smlouvu o provizním prodeji vstupenek prostřednictvím rezervačního a prodejního systému OVEx Tickets</w:t>
      </w:r>
    </w:p>
    <w:p w:rsidR="00787C67" w:rsidRDefault="00B604BF">
      <w:pPr>
        <w:pStyle w:val="Zkladntext20"/>
        <w:shd w:val="clear" w:color="auto" w:fill="auto"/>
        <w:spacing w:line="256" w:lineRule="exact"/>
        <w:jc w:val="both"/>
      </w:pPr>
      <w:r>
        <w:t>ČI. I</w:t>
      </w:r>
    </w:p>
    <w:p w:rsidR="00787C67" w:rsidRDefault="00B604BF">
      <w:pPr>
        <w:pStyle w:val="Zkladntext30"/>
        <w:shd w:val="clear" w:color="auto" w:fill="auto"/>
        <w:spacing w:before="0" w:after="241" w:line="256" w:lineRule="exact"/>
        <w:jc w:val="both"/>
      </w:pPr>
      <w:r>
        <w:t>Předmět smlouvy</w:t>
      </w:r>
    </w:p>
    <w:p w:rsidR="00787C67" w:rsidRDefault="00B604BF">
      <w:pPr>
        <w:pStyle w:val="Zkladntext20"/>
        <w:numPr>
          <w:ilvl w:val="0"/>
          <w:numId w:val="1"/>
        </w:numPr>
        <w:shd w:val="clear" w:color="auto" w:fill="auto"/>
        <w:tabs>
          <w:tab w:val="left" w:pos="439"/>
        </w:tabs>
        <w:spacing w:after="317"/>
        <w:jc w:val="both"/>
      </w:pPr>
      <w:r>
        <w:t>Předmětem této smlouvy je zařízení prodeje vstupenek prodejcem prostřednictvím prodejního a rezervačního systému OVEx TICKETS (d</w:t>
      </w:r>
      <w:r>
        <w:t>ále jen Systém), který mu za tímto účelem zapůjčí poskytovatel.</w:t>
      </w:r>
    </w:p>
    <w:p w:rsidR="00787C67" w:rsidRDefault="00B604BF">
      <w:pPr>
        <w:pStyle w:val="Zkladntext40"/>
        <w:shd w:val="clear" w:color="auto" w:fill="auto"/>
        <w:spacing w:before="0" w:after="22"/>
      </w:pPr>
      <w:r>
        <w:t>ČI. II</w:t>
      </w:r>
    </w:p>
    <w:p w:rsidR="00787C67" w:rsidRDefault="00B604BF">
      <w:pPr>
        <w:pStyle w:val="Zkladntext30"/>
        <w:shd w:val="clear" w:color="auto" w:fill="auto"/>
        <w:spacing w:before="0" w:after="241" w:line="256" w:lineRule="exact"/>
        <w:jc w:val="both"/>
      </w:pPr>
      <w:r>
        <w:t>Rozsah používání systému</w:t>
      </w:r>
    </w:p>
    <w:p w:rsidR="00787C67" w:rsidRDefault="00B604BF">
      <w:pPr>
        <w:pStyle w:val="Zkladntext20"/>
        <w:numPr>
          <w:ilvl w:val="0"/>
          <w:numId w:val="2"/>
        </w:numPr>
        <w:shd w:val="clear" w:color="auto" w:fill="auto"/>
        <w:tabs>
          <w:tab w:val="left" w:pos="453"/>
        </w:tabs>
        <w:spacing w:after="240"/>
        <w:jc w:val="both"/>
      </w:pPr>
      <w:r>
        <w:t>Prodejce je oprávněn užívat Systém pouze v takové míře, která je nezbytná k řádnému plnění této smlouvy a není oprávněn do Systému nijak zasahovat. Prodejce dál</w:t>
      </w:r>
      <w:r>
        <w:t>e není oprávněn seznamovat se Systémem ani s jeho obsahem třetí osoby. Prodejce bere na vědomí, že Systém je chráněn autorskými právy dle zákona a nesmí jej žádným způsobem šířit, ani jinak zneužívat.</w:t>
      </w:r>
    </w:p>
    <w:p w:rsidR="00787C67" w:rsidRDefault="00B604BF">
      <w:pPr>
        <w:pStyle w:val="Zkladntext20"/>
        <w:numPr>
          <w:ilvl w:val="0"/>
          <w:numId w:val="2"/>
        </w:numPr>
        <w:shd w:val="clear" w:color="auto" w:fill="auto"/>
        <w:tabs>
          <w:tab w:val="left" w:pos="443"/>
        </w:tabs>
        <w:spacing w:after="236"/>
        <w:jc w:val="both"/>
      </w:pPr>
      <w:r>
        <w:t>Prodejce není oprávněn bez souhlasu poskytovatele použí</w:t>
      </w:r>
      <w:r>
        <w:t>vat Systém jinde, než v dohodnutých místech (provozovnách a pracovištích). Obsluhou Systému může prodejce pověřit pouze osoby zaškolené poskytovatelem či pracovníkem prodejce, který byl řádně proškolen poskytovatelem, a nese za jejich činnost se Systémem p</w:t>
      </w:r>
      <w:r>
        <w:t>lnou odpovědnost.</w:t>
      </w:r>
    </w:p>
    <w:p w:rsidR="00787C67" w:rsidRDefault="00B604BF">
      <w:pPr>
        <w:pStyle w:val="Zkladntext20"/>
        <w:numPr>
          <w:ilvl w:val="0"/>
          <w:numId w:val="2"/>
        </w:numPr>
        <w:shd w:val="clear" w:color="auto" w:fill="auto"/>
        <w:tabs>
          <w:tab w:val="left" w:pos="443"/>
        </w:tabs>
        <w:spacing w:line="259" w:lineRule="exact"/>
        <w:jc w:val="both"/>
      </w:pPr>
      <w:r>
        <w:t>Seznam dohodnutých provozoven, pracovišť a oprávněných uživatelů je uveden v příloze č.l, která tvoří nedílnou součást této smlouvy.</w:t>
      </w:r>
    </w:p>
    <w:p w:rsidR="00787C67" w:rsidRDefault="00B604BF">
      <w:pPr>
        <w:pStyle w:val="Zkladntext30"/>
        <w:shd w:val="clear" w:color="auto" w:fill="auto"/>
        <w:spacing w:before="0" w:line="256" w:lineRule="exact"/>
        <w:jc w:val="both"/>
      </w:pPr>
      <w:r>
        <w:t>Článek III</w:t>
      </w:r>
    </w:p>
    <w:p w:rsidR="00787C67" w:rsidRDefault="00B604BF">
      <w:pPr>
        <w:pStyle w:val="Zkladntext30"/>
        <w:shd w:val="clear" w:color="auto" w:fill="auto"/>
        <w:spacing w:before="0" w:after="258" w:line="256" w:lineRule="exact"/>
        <w:jc w:val="both"/>
      </w:pPr>
      <w:r>
        <w:t>Cena vstupenek, vyúčtování a provize prodejce</w:t>
      </w:r>
    </w:p>
    <w:p w:rsidR="00787C67" w:rsidRDefault="00B604BF">
      <w:pPr>
        <w:pStyle w:val="Zkladntext20"/>
        <w:numPr>
          <w:ilvl w:val="1"/>
          <w:numId w:val="2"/>
        </w:numPr>
        <w:shd w:val="clear" w:color="auto" w:fill="auto"/>
        <w:tabs>
          <w:tab w:val="left" w:pos="452"/>
        </w:tabs>
        <w:spacing w:after="263" w:line="259" w:lineRule="exact"/>
        <w:jc w:val="both"/>
      </w:pPr>
      <w:r>
        <w:t>Nominální cenou vstupenky se rozumí její koncová</w:t>
      </w:r>
      <w:r>
        <w:t xml:space="preserve"> cena (včetně DPH), která je tištěna na </w:t>
      </w:r>
      <w:r>
        <w:lastRenderedPageBreak/>
        <w:t>vstupenku. Prodejce se zavazuje prodávat vstupenky pouze za cenu uváděnou na vstupenkách a v žádném případě nesmí bez předchozího pokynu poskytovatele prodejní cenu vstupenky navyšovat o jakékoli poplatky nebo přiráž</w:t>
      </w:r>
      <w:r>
        <w:t>ky, ani ponižovat o jakékoli slevy atp.</w:t>
      </w:r>
    </w:p>
    <w:p w:rsidR="00787C67" w:rsidRDefault="00B604BF">
      <w:pPr>
        <w:pStyle w:val="Zkladntext20"/>
        <w:numPr>
          <w:ilvl w:val="1"/>
          <w:numId w:val="2"/>
        </w:numPr>
        <w:shd w:val="clear" w:color="auto" w:fill="auto"/>
        <w:tabs>
          <w:tab w:val="left" w:pos="433"/>
        </w:tabs>
        <w:spacing w:after="258" w:line="256" w:lineRule="exact"/>
        <w:jc w:val="both"/>
      </w:pPr>
      <w:r>
        <w:t>Provize prodejce se stanoví takto:</w:t>
      </w:r>
    </w:p>
    <w:p w:rsidR="00787C67" w:rsidRDefault="00B604BF">
      <w:pPr>
        <w:pStyle w:val="Zkladntext20"/>
        <w:numPr>
          <w:ilvl w:val="0"/>
          <w:numId w:val="3"/>
        </w:numPr>
        <w:shd w:val="clear" w:color="auto" w:fill="auto"/>
        <w:tabs>
          <w:tab w:val="left" w:pos="284"/>
        </w:tabs>
        <w:spacing w:line="259" w:lineRule="exact"/>
        <w:jc w:val="both"/>
      </w:pPr>
      <w:r>
        <w:t>přímý prodej u prodejce - RPx</w:t>
      </w:r>
    </w:p>
    <w:p w:rsidR="00787C67" w:rsidRDefault="00B604BF">
      <w:pPr>
        <w:pStyle w:val="Zkladntext20"/>
        <w:numPr>
          <w:ilvl w:val="0"/>
          <w:numId w:val="4"/>
        </w:numPr>
        <w:shd w:val="clear" w:color="auto" w:fill="auto"/>
        <w:tabs>
          <w:tab w:val="left" w:pos="246"/>
        </w:tabs>
        <w:spacing w:line="259" w:lineRule="exact"/>
        <w:jc w:val="both"/>
      </w:pPr>
      <w:r>
        <w:t>tomto případě je provize stanovena ve výši minimálně 3% z nominální ceny vstupenky, ponížené o aktuální sazbu DPH, u všech akcí prodávaných prodejcem z</w:t>
      </w:r>
      <w:r>
        <w:t>e systému OVEx Tickets, s výjimkou uvedenou níže v bodě 3.4. této smlouvy.</w:t>
      </w:r>
    </w:p>
    <w:p w:rsidR="00787C67" w:rsidRDefault="00B604BF">
      <w:pPr>
        <w:pStyle w:val="Zkladntext20"/>
        <w:numPr>
          <w:ilvl w:val="0"/>
          <w:numId w:val="3"/>
        </w:numPr>
        <w:shd w:val="clear" w:color="auto" w:fill="auto"/>
        <w:tabs>
          <w:tab w:val="left" w:pos="284"/>
        </w:tabs>
        <w:spacing w:line="259" w:lineRule="exact"/>
        <w:jc w:val="both"/>
      </w:pPr>
      <w:r>
        <w:t xml:space="preserve">výdej rezervace z www stránek poskytovatele </w:t>
      </w:r>
      <w:r>
        <w:rPr>
          <w:lang w:val="en-US" w:eastAsia="en-US" w:bidi="en-US"/>
        </w:rPr>
        <w:t>(</w:t>
      </w:r>
      <w:hyperlink r:id="rId8" w:history="1">
        <w:r>
          <w:rPr>
            <w:rStyle w:val="Zkladntext21"/>
          </w:rPr>
          <w:t>www.ticket-art.cz</w:t>
        </w:r>
      </w:hyperlink>
      <w:r>
        <w:rPr>
          <w:lang w:val="en-US" w:eastAsia="en-US" w:bidi="en-US"/>
        </w:rPr>
        <w:t xml:space="preserve">) </w:t>
      </w:r>
      <w:r>
        <w:t>s úhradou u prodejce - IB</w:t>
      </w:r>
    </w:p>
    <w:p w:rsidR="00787C67" w:rsidRDefault="00B604BF">
      <w:pPr>
        <w:pStyle w:val="Zkladntext20"/>
        <w:numPr>
          <w:ilvl w:val="0"/>
          <w:numId w:val="4"/>
        </w:numPr>
        <w:shd w:val="clear" w:color="auto" w:fill="auto"/>
        <w:tabs>
          <w:tab w:val="left" w:pos="246"/>
        </w:tabs>
        <w:spacing w:line="259" w:lineRule="exact"/>
        <w:jc w:val="both"/>
      </w:pPr>
      <w:r>
        <w:t>tomto případě je provize stanovena ve výši 75% z pro</w:t>
      </w:r>
      <w:r>
        <w:t>vize uvedené v bodě 3.2. a).</w:t>
      </w:r>
    </w:p>
    <w:p w:rsidR="00787C67" w:rsidRDefault="00B604BF">
      <w:pPr>
        <w:pStyle w:val="Zkladntext20"/>
        <w:numPr>
          <w:ilvl w:val="0"/>
          <w:numId w:val="3"/>
        </w:numPr>
        <w:shd w:val="clear" w:color="auto" w:fill="auto"/>
        <w:tabs>
          <w:tab w:val="left" w:pos="284"/>
        </w:tabs>
        <w:spacing w:line="259" w:lineRule="exact"/>
        <w:jc w:val="both"/>
      </w:pPr>
      <w:r>
        <w:t xml:space="preserve">výdej vstupenek uhrazených kartou na internetu poskytovatele </w:t>
      </w:r>
      <w:r>
        <w:rPr>
          <w:lang w:val="en-US" w:eastAsia="en-US" w:bidi="en-US"/>
        </w:rPr>
        <w:t>(</w:t>
      </w:r>
      <w:hyperlink r:id="rId9" w:history="1">
        <w:r>
          <w:rPr>
            <w:rStyle w:val="Zkladntext21"/>
          </w:rPr>
          <w:t>www.ticket-art.cz</w:t>
        </w:r>
      </w:hyperlink>
      <w:r>
        <w:rPr>
          <w:lang w:val="en-US" w:eastAsia="en-US" w:bidi="en-US"/>
        </w:rPr>
        <w:t xml:space="preserve">) </w:t>
      </w:r>
      <w:r>
        <w:t>- 10</w:t>
      </w:r>
    </w:p>
    <w:p w:rsidR="00787C67" w:rsidRDefault="00B604BF">
      <w:pPr>
        <w:pStyle w:val="Zkladntext20"/>
        <w:numPr>
          <w:ilvl w:val="0"/>
          <w:numId w:val="4"/>
        </w:numPr>
        <w:shd w:val="clear" w:color="auto" w:fill="auto"/>
        <w:tabs>
          <w:tab w:val="left" w:pos="246"/>
        </w:tabs>
        <w:spacing w:after="260" w:line="259" w:lineRule="exact"/>
        <w:jc w:val="both"/>
      </w:pPr>
      <w:r>
        <w:t>tomto případě je provize stanovena ve výši 25% z provize uvedené v bodě 3.2. a)</w:t>
      </w:r>
    </w:p>
    <w:p w:rsidR="00787C67" w:rsidRDefault="00B604BF">
      <w:pPr>
        <w:pStyle w:val="Zkladntext20"/>
        <w:shd w:val="clear" w:color="auto" w:fill="auto"/>
        <w:spacing w:after="264" w:line="259" w:lineRule="exact"/>
        <w:jc w:val="both"/>
      </w:pPr>
      <w:r>
        <w:t xml:space="preserve">Provize je konečná a </w:t>
      </w:r>
      <w:r>
        <w:t>jsou v ní zahrnuty veškeré náklady prodejce, které mu v souvislosti s plněním dle této smlouvy vzniknou. Provize obsahuje DPH v aktuální, zákonem stanovené, výši, tj. na faktuře na provizi vystavené prodejcem se provize vypočítaná/uvedená Systémem vždy mus</w:t>
      </w:r>
      <w:r>
        <w:t>í rozdělit na základ daně a DPH.</w:t>
      </w:r>
    </w:p>
    <w:p w:rsidR="00787C67" w:rsidRDefault="00B604BF">
      <w:pPr>
        <w:pStyle w:val="Zkladntext20"/>
        <w:numPr>
          <w:ilvl w:val="1"/>
          <w:numId w:val="2"/>
        </w:numPr>
        <w:shd w:val="clear" w:color="auto" w:fill="auto"/>
        <w:tabs>
          <w:tab w:val="left" w:pos="466"/>
        </w:tabs>
        <w:spacing w:after="260"/>
        <w:jc w:val="both"/>
      </w:pPr>
      <w:r>
        <w:t>Vyúčtování prodejů probíhá na základě dokladu „Vyúčtování provizního prodeje" vystavovaného Systémem. Částka k úhradě za vstupenky (odvod tržeb utržených prodejcem poskytovateli) je ponížena o provizi/odměnu prodejce. Na po</w:t>
      </w:r>
      <w:r>
        <w:t xml:space="preserve">skytnutou provizi je prodejce povinen vystavit fakturu a zaslat ji poskytovateli, a to nejpozději do 30 kalendářních dnů od data vystavení uvedeného na Vyúčtování provizního prodeje. Vzájemné závazky a pohledávky prodejce a poskytovatele vzniklé z prodeje </w:t>
      </w:r>
      <w:r>
        <w:t>vstupenek se započítávají. Doklady vystavované Systémem budou zasílány ve formátu „pdf", který je zabezpečen proti úpravám zasílaného dokumentu, a to na e-mailovou adresu, která bude za tím účelem smluvními stranami dohodnuta. Takto zasílaný doklad je pova</w:t>
      </w:r>
      <w:r>
        <w:t>žován za platný originál účetního (daňového) dokladu. Utržené finanční prostředky je prodejce povinen na základě vyúčtování (po odečtení jeho provize) převést na bankovní účet poskytovatele, a to nejpozději do dne splatnosti, uvedeného na vyúčtování. V den</w:t>
      </w:r>
      <w:r>
        <w:t xml:space="preserve"> splatnosti musí být připsána platba na bankovním účtu poskytovatele, jinak je prodejce v prodlení. Prodejce prohlašuje, že si je vědom, že finanční prostředky utržené z prodeje vstupenek na základě této smlouvy nejsou jeho finančními prostředky (vyjma pro</w:t>
      </w:r>
      <w:r>
        <w:t>vize, pokud mu v daném případě z určitého prodeje náleží), a jedná se o cizí majetkovou hodnotu, která mu byla svěřena do doby, než dojde k vyúčtování provizního prodeje a vzniku povinnosti prodejce finanční prostředky převést na bankovní účet poskytovatel</w:t>
      </w:r>
      <w:r>
        <w:t>e. Prodejce prohlašuje, že si je vědom, že utržené finanční prostředky nesmí použít pro vlastní podnikání či jakýmikoli jiným způsobem, který by byl či mohl být v rozporu se zájmem poskytovatele, a je povinen je včas převést na bankovní účet poskytovatele,</w:t>
      </w:r>
      <w:r>
        <w:t xml:space="preserve"> jinak by jeho jednání mohlo být považováno za protiprávní, a mohl by se dopustit přečinu zpronevěry dle ust. § 206 trestního zákoníku.</w:t>
      </w:r>
    </w:p>
    <w:p w:rsidR="00787C67" w:rsidRDefault="00B604BF">
      <w:pPr>
        <w:pStyle w:val="Zkladntext20"/>
        <w:numPr>
          <w:ilvl w:val="1"/>
          <w:numId w:val="2"/>
        </w:numPr>
        <w:shd w:val="clear" w:color="auto" w:fill="auto"/>
        <w:tabs>
          <w:tab w:val="left" w:pos="438"/>
        </w:tabs>
        <w:jc w:val="both"/>
      </w:pPr>
      <w:r>
        <w:t xml:space="preserve">Poskytovatel si vyhrazuje právo stanovit na určenou dobu a/nebo určené tituly akcí nabízených Systémem provizi prodejci </w:t>
      </w:r>
      <w:r>
        <w:t>odchylně od provize stanovené v odst.3.2. této smlouvy. Jedná se zejména o charitativní akce, či výjimečné akce s ohledem na jejich atraktivitu. Počet takových akcí by obvykle neměl přesáhnout 10% aktuální nabídky.</w:t>
      </w:r>
    </w:p>
    <w:p w:rsidR="00787C67" w:rsidRDefault="00B604BF">
      <w:pPr>
        <w:pStyle w:val="Zkladntext30"/>
        <w:shd w:val="clear" w:color="auto" w:fill="auto"/>
        <w:spacing w:before="0" w:line="256" w:lineRule="exact"/>
        <w:jc w:val="both"/>
      </w:pPr>
      <w:r>
        <w:t>Článek IV</w:t>
      </w:r>
    </w:p>
    <w:p w:rsidR="00787C67" w:rsidRDefault="00B604BF">
      <w:pPr>
        <w:pStyle w:val="Zkladntext30"/>
        <w:shd w:val="clear" w:color="auto" w:fill="auto"/>
        <w:spacing w:before="0" w:after="261" w:line="256" w:lineRule="exact"/>
        <w:jc w:val="both"/>
      </w:pPr>
      <w:r>
        <w:t>Práva a povinnosti poskytovatel</w:t>
      </w:r>
      <w:r>
        <w:t>e</w:t>
      </w:r>
    </w:p>
    <w:p w:rsidR="00787C67" w:rsidRDefault="00B604BF">
      <w:pPr>
        <w:pStyle w:val="Zkladntext20"/>
        <w:numPr>
          <w:ilvl w:val="0"/>
          <w:numId w:val="5"/>
        </w:numPr>
        <w:shd w:val="clear" w:color="auto" w:fill="auto"/>
        <w:tabs>
          <w:tab w:val="left" w:pos="438"/>
        </w:tabs>
        <w:spacing w:after="256"/>
        <w:jc w:val="both"/>
      </w:pPr>
      <w:r>
        <w:t>Poskytovatel je povinen zajistit bezplatně prvotní školení k Systému ve svém školícím centru včetně předání návodu na instalaci Systému s odkazem na stažení aktuální verze programu OVEx Tickets Dealer. Poskytovatel drží zdarma HOT-LINE v pracovních dnech</w:t>
      </w:r>
      <w:r>
        <w:t xml:space="preserve"> v době od 9 do 17 hodin na telefonní lince č. 222 897 264 a e-mailové adrese </w:t>
      </w:r>
      <w:r>
        <w:rPr>
          <w:rStyle w:val="Zkladntext21"/>
          <w:lang w:val="cs-CZ" w:eastAsia="cs-CZ" w:bidi="cs-CZ"/>
        </w:rPr>
        <w:t>hotline(S)ticket-art.cz</w:t>
      </w:r>
      <w:r>
        <w:t>.</w:t>
      </w:r>
    </w:p>
    <w:p w:rsidR="00787C67" w:rsidRDefault="00B604BF">
      <w:pPr>
        <w:pStyle w:val="Zkladntext20"/>
        <w:numPr>
          <w:ilvl w:val="0"/>
          <w:numId w:val="5"/>
        </w:numPr>
        <w:shd w:val="clear" w:color="auto" w:fill="auto"/>
        <w:tabs>
          <w:tab w:val="left" w:pos="433"/>
        </w:tabs>
        <w:spacing w:after="264" w:line="259" w:lineRule="exact"/>
        <w:jc w:val="both"/>
      </w:pPr>
      <w:r>
        <w:lastRenderedPageBreak/>
        <w:t>Poskytovatel je povinen dodávat prodejci zdarma reklamní materiály k akcím prodávaným prostřednictvím Systému v elektronické či tištěné podobě v domluven</w:t>
      </w:r>
      <w:r>
        <w:t>ém množství.</w:t>
      </w:r>
    </w:p>
    <w:p w:rsidR="00787C67" w:rsidRDefault="00B604BF">
      <w:pPr>
        <w:pStyle w:val="Zkladntext20"/>
        <w:numPr>
          <w:ilvl w:val="0"/>
          <w:numId w:val="5"/>
        </w:numPr>
        <w:shd w:val="clear" w:color="auto" w:fill="auto"/>
        <w:tabs>
          <w:tab w:val="left" w:pos="433"/>
        </w:tabs>
        <w:spacing w:after="260"/>
        <w:jc w:val="both"/>
      </w:pPr>
      <w:r>
        <w:t>Poskytovatel je povinen dodávat prodejci zdarma dostatečné množství předtisků vstupenek do laserových tiskáren. Dále je povinen zajistit, aby vstupenky tištěné na tyto formuláře byly akceptovány produkcemi jednotlivých „akcí".</w:t>
      </w:r>
    </w:p>
    <w:p w:rsidR="00787C67" w:rsidRDefault="00B604BF">
      <w:pPr>
        <w:pStyle w:val="Zkladntext20"/>
        <w:numPr>
          <w:ilvl w:val="0"/>
          <w:numId w:val="5"/>
        </w:numPr>
        <w:shd w:val="clear" w:color="auto" w:fill="auto"/>
        <w:tabs>
          <w:tab w:val="left" w:pos="433"/>
        </w:tabs>
        <w:spacing w:after="260"/>
        <w:jc w:val="both"/>
      </w:pPr>
      <w:r>
        <w:t xml:space="preserve">Poskytovatel je </w:t>
      </w:r>
      <w:r>
        <w:t>povinen odstraňovat případné závady, které se při poskytování služeb projeví, přičemž je oprávněn užívat i plnění subdodavatelů. Prodejce je povinen zajistit po předchozím ústním nebo písemném upozornění bezodkladnou součinnost technicky způsobilého zástup</w:t>
      </w:r>
      <w:r>
        <w:t>ce prodejce, pokud je to nutné pro lokalizaci a odstranění závady. Poskytovatel je ve výše uvedených případech oprávněn za přítomnosti technicky způsobilého zástupce prodejce ke vstupu do prostor prodejce.</w:t>
      </w:r>
    </w:p>
    <w:p w:rsidR="00787C67" w:rsidRDefault="00B604BF">
      <w:pPr>
        <w:pStyle w:val="Zkladntext20"/>
        <w:numPr>
          <w:ilvl w:val="0"/>
          <w:numId w:val="5"/>
        </w:numPr>
        <w:shd w:val="clear" w:color="auto" w:fill="auto"/>
        <w:tabs>
          <w:tab w:val="left" w:pos="442"/>
        </w:tabs>
        <w:spacing w:after="252"/>
        <w:jc w:val="both"/>
      </w:pPr>
      <w:r>
        <w:t xml:space="preserve">Poskytovatel může dočasně přerušit či omezit </w:t>
      </w:r>
      <w:r>
        <w:t>poskytování služeb při nezbytných přestavbách technického zařízení, při pravidelné údržbě sítě či při odstraňování poruch. Případná omezení, přerušení, změny nebo jiné nepravidelnosti v poskytovaných službách, které budou poskytovateli předem známy, oznámí</w:t>
      </w:r>
      <w:r>
        <w:t xml:space="preserve"> poskytovatel s předstihem prodejci písemně nebo jiným vhodným způsobem.</w:t>
      </w:r>
    </w:p>
    <w:p w:rsidR="00787C67" w:rsidRDefault="00B604BF">
      <w:pPr>
        <w:pStyle w:val="Zkladntext20"/>
        <w:numPr>
          <w:ilvl w:val="0"/>
          <w:numId w:val="5"/>
        </w:numPr>
        <w:shd w:val="clear" w:color="auto" w:fill="auto"/>
        <w:tabs>
          <w:tab w:val="left" w:pos="438"/>
        </w:tabs>
        <w:spacing w:after="264" w:line="264" w:lineRule="exact"/>
        <w:jc w:val="both"/>
      </w:pPr>
      <w:r>
        <w:t>Poskytovatel je oprávněn kdykoliv odebrat nebo pozastavit právo přístupu jakémukoli uživateli prodejce nebo omezit oprávnění přiřazená uživatelům a pracovištím prodejce.</w:t>
      </w:r>
    </w:p>
    <w:p w:rsidR="00787C67" w:rsidRDefault="00B604BF">
      <w:pPr>
        <w:pStyle w:val="Zkladntext20"/>
        <w:numPr>
          <w:ilvl w:val="0"/>
          <w:numId w:val="5"/>
        </w:numPr>
        <w:shd w:val="clear" w:color="auto" w:fill="auto"/>
        <w:tabs>
          <w:tab w:val="left" w:pos="438"/>
        </w:tabs>
        <w:spacing w:after="260" w:line="259" w:lineRule="exact"/>
        <w:jc w:val="both"/>
      </w:pPr>
      <w:r>
        <w:t xml:space="preserve">Poskytovatel </w:t>
      </w:r>
      <w:r>
        <w:t>je oprávněn zveřejňovat kontaktní informace prodejce a provozní informace o všech jeho provozovnách, kde bude Systém provozován.</w:t>
      </w:r>
    </w:p>
    <w:p w:rsidR="00787C67" w:rsidRDefault="00B604BF">
      <w:pPr>
        <w:pStyle w:val="Zkladntext20"/>
        <w:numPr>
          <w:ilvl w:val="0"/>
          <w:numId w:val="5"/>
        </w:numPr>
        <w:shd w:val="clear" w:color="auto" w:fill="auto"/>
        <w:tabs>
          <w:tab w:val="left" w:pos="438"/>
        </w:tabs>
        <w:spacing w:after="264" w:line="259" w:lineRule="exact"/>
        <w:jc w:val="both"/>
      </w:pPr>
      <w:r>
        <w:t>Poskytovatel neodpovídá prodejci za nepřímé či následné škody, za ušlý zisk ani za jiné ekonomické ztráty, jež by byly důsledke</w:t>
      </w:r>
      <w:r>
        <w:t>m poskytovaných služeb či provozem Systému a dále neodpovídá za výpadky v poskytování služeb v důsledku vyšší moci.</w:t>
      </w:r>
    </w:p>
    <w:p w:rsidR="00787C67" w:rsidRDefault="00B604BF">
      <w:pPr>
        <w:pStyle w:val="Zkladntext20"/>
        <w:numPr>
          <w:ilvl w:val="0"/>
          <w:numId w:val="5"/>
        </w:numPr>
        <w:shd w:val="clear" w:color="auto" w:fill="auto"/>
        <w:tabs>
          <w:tab w:val="left" w:pos="438"/>
        </w:tabs>
        <w:spacing w:after="259"/>
        <w:jc w:val="both"/>
      </w:pPr>
      <w:r>
        <w:t>Poskytovatel nenese odpovědnost za bezpečnost informačních systémů prodejce ani jeho zařízení či software.</w:t>
      </w:r>
    </w:p>
    <w:p w:rsidR="00787C67" w:rsidRDefault="00B604BF">
      <w:pPr>
        <w:pStyle w:val="Zkladntext30"/>
        <w:shd w:val="clear" w:color="auto" w:fill="auto"/>
        <w:spacing w:before="0" w:line="256" w:lineRule="exact"/>
        <w:jc w:val="both"/>
      </w:pPr>
      <w:r>
        <w:t>Článek V</w:t>
      </w:r>
    </w:p>
    <w:p w:rsidR="00787C67" w:rsidRDefault="00B604BF">
      <w:pPr>
        <w:pStyle w:val="Zkladntext30"/>
        <w:shd w:val="clear" w:color="auto" w:fill="auto"/>
        <w:spacing w:before="0" w:after="261" w:line="256" w:lineRule="exact"/>
        <w:jc w:val="both"/>
      </w:pPr>
      <w:r>
        <w:t>Práva a povinnosti prode</w:t>
      </w:r>
      <w:r>
        <w:t>jce</w:t>
      </w:r>
    </w:p>
    <w:p w:rsidR="00787C67" w:rsidRDefault="00B604BF">
      <w:pPr>
        <w:pStyle w:val="Zkladntext20"/>
        <w:numPr>
          <w:ilvl w:val="0"/>
          <w:numId w:val="6"/>
        </w:numPr>
        <w:shd w:val="clear" w:color="auto" w:fill="auto"/>
        <w:tabs>
          <w:tab w:val="left" w:pos="447"/>
        </w:tabs>
        <w:spacing w:after="256"/>
        <w:jc w:val="both"/>
      </w:pPr>
      <w:r>
        <w:t>Prodejce je povinen viditelně označit všechny své provozovny samolepkou formátu A5 s textem „Autorizovaný prodejce společnosti TICKET ART - on-line předprodej vstupenek", nebo s textem obdobným. Tyto samolepky budou v potřebném množství dodány poskytov</w:t>
      </w:r>
      <w:r>
        <w:t>atelem prodejci. Prodejce je povinen zajistit v co největší možné míře přístup potencionálních zájemců o koupi vstupenek k poskytovatelem dodaným propagačním materiálům na jednotlivé „akce", především k plakátům a letákům, a umisťovat je zásadně takovým zp</w:t>
      </w:r>
      <w:r>
        <w:t>ůsobem, aby byly pro potencionální zájemce o koupi vstupenek co nejlépe viditelné.</w:t>
      </w:r>
    </w:p>
    <w:p w:rsidR="00787C67" w:rsidRDefault="00B604BF">
      <w:pPr>
        <w:pStyle w:val="Zkladntext20"/>
        <w:numPr>
          <w:ilvl w:val="0"/>
          <w:numId w:val="6"/>
        </w:numPr>
        <w:shd w:val="clear" w:color="auto" w:fill="auto"/>
        <w:tabs>
          <w:tab w:val="left" w:pos="428"/>
        </w:tabs>
        <w:spacing w:after="264" w:line="259" w:lineRule="exact"/>
        <w:jc w:val="both"/>
      </w:pPr>
      <w:r>
        <w:t xml:space="preserve">Prodejce je povinen používat Systém v souladu s předanou dokumentací a jeho uživatelé musí být zaškoleni pověřeným pracovníkem poskytovatele, či pracovníkem prodejce, který </w:t>
      </w:r>
      <w:r>
        <w:t>byl poskytovatelem řádně zaškolen. Při rezervacích a prodeji vstupenek je povinen dodržovat definované standardy kvality poskytovatele při poskytování služeb v oblasti distribuce vstupenek.</w:t>
      </w:r>
    </w:p>
    <w:p w:rsidR="00787C67" w:rsidRDefault="00B604BF">
      <w:pPr>
        <w:pStyle w:val="Zkladntext20"/>
        <w:numPr>
          <w:ilvl w:val="0"/>
          <w:numId w:val="6"/>
        </w:numPr>
        <w:shd w:val="clear" w:color="auto" w:fill="auto"/>
        <w:tabs>
          <w:tab w:val="left" w:pos="438"/>
        </w:tabs>
        <w:spacing w:after="256"/>
        <w:jc w:val="both"/>
      </w:pPr>
      <w:r>
        <w:t>Prodejce nese veškerou odpovědnost za všechny úkony provedené v Sy</w:t>
      </w:r>
      <w:r>
        <w:t xml:space="preserve">stému všemi osobami, které použijí pro přístup do systému přístupové údaje přidělené prodejci. Tuto odpovědnost nese i v případě zneužití přidělených přístupových jmen nebo hesel nepovolanými osobami. Přístupová jména a hesla nesmí sdělovat třetím osobám. </w:t>
      </w:r>
      <w:r>
        <w:t>Zavazuje se učinit taková opatření, která znemožní zneužití Systému neoprávněnými osobami. Za důsledky případného zneužití odpovídá prodejce.</w:t>
      </w:r>
    </w:p>
    <w:p w:rsidR="00787C67" w:rsidRDefault="00B604BF">
      <w:pPr>
        <w:pStyle w:val="Zkladntext20"/>
        <w:numPr>
          <w:ilvl w:val="0"/>
          <w:numId w:val="6"/>
        </w:numPr>
        <w:shd w:val="clear" w:color="auto" w:fill="auto"/>
        <w:tabs>
          <w:tab w:val="left" w:pos="433"/>
        </w:tabs>
        <w:spacing w:after="260" w:line="259" w:lineRule="exact"/>
        <w:jc w:val="both"/>
      </w:pPr>
      <w:r>
        <w:lastRenderedPageBreak/>
        <w:t>Prodejce je povinen zajistit na všech svých provozovnách, na kterých bude Systém instalován (viz příloha č.l), har</w:t>
      </w:r>
      <w:r>
        <w:t xml:space="preserve">dwarové vybavení dle dispozic poskytovatele. Prodejce je dále povinen informovat poskytovatele o nově vzniklých, popřípadě zaniklých provozovnách a pracovištích, jakož i o změnách v osobách uživatelů, na které se tato smlouva vztahovala nebo má vztahovat, </w:t>
      </w:r>
      <w:r>
        <w:t>a to písemnou formou (e-mail). Takovýmto úkonem prodejce se automaticky mění příloha č.l k této smlouvě.</w:t>
      </w:r>
    </w:p>
    <w:p w:rsidR="00787C67" w:rsidRDefault="00B604BF">
      <w:pPr>
        <w:pStyle w:val="Zkladntext20"/>
        <w:numPr>
          <w:ilvl w:val="0"/>
          <w:numId w:val="6"/>
        </w:numPr>
        <w:shd w:val="clear" w:color="auto" w:fill="auto"/>
        <w:tabs>
          <w:tab w:val="left" w:pos="428"/>
        </w:tabs>
        <w:spacing w:after="264" w:line="259" w:lineRule="exact"/>
        <w:jc w:val="both"/>
      </w:pPr>
      <w:r>
        <w:t xml:space="preserve">Prodejce je povinen hlásit poskytovateli veškeré změny svého právního postavení, změny adres, příp. požadavky na změnu lokalit pracovišť a to písemně, </w:t>
      </w:r>
      <w:r>
        <w:t>doporučeně, na adresu poskytovatele.</w:t>
      </w:r>
    </w:p>
    <w:p w:rsidR="00787C67" w:rsidRDefault="00B604BF">
      <w:pPr>
        <w:pStyle w:val="Zkladntext20"/>
        <w:numPr>
          <w:ilvl w:val="0"/>
          <w:numId w:val="6"/>
        </w:numPr>
        <w:shd w:val="clear" w:color="auto" w:fill="auto"/>
        <w:tabs>
          <w:tab w:val="left" w:pos="433"/>
        </w:tabs>
        <w:spacing w:after="260"/>
        <w:jc w:val="both"/>
      </w:pPr>
      <w:r>
        <w:t>Prodejce je povinen zabezpečit bezproblémový provoz všech počítačů, které budou mít nainstalován Systém. Prodejce se zavazuje zajistit poskytovateli veškerou součinnost potřebnou pro plnění předmětu uzavřené smlouvy. Je</w:t>
      </w:r>
      <w:r>
        <w:t>-li nutná odborná spolupráce s dodavatelem koncového zařízení prodejce, pak ji prodejce na požádání poskytovatele a na své náklady zajistí.</w:t>
      </w:r>
    </w:p>
    <w:p w:rsidR="00787C67" w:rsidRDefault="00B604BF">
      <w:pPr>
        <w:pStyle w:val="Zkladntext20"/>
        <w:numPr>
          <w:ilvl w:val="0"/>
          <w:numId w:val="6"/>
        </w:numPr>
        <w:shd w:val="clear" w:color="auto" w:fill="auto"/>
        <w:tabs>
          <w:tab w:val="left" w:pos="442"/>
        </w:tabs>
        <w:spacing w:after="260"/>
        <w:jc w:val="both"/>
      </w:pPr>
      <w:r>
        <w:t>Prodejce je povinen nakládat s předtisky vstupenek, dodanými poskytovatelem, jako s ceninami a zabránit jejich možné</w:t>
      </w:r>
      <w:r>
        <w:t>mu zneužití či ztrátě. Prodejce je povinen při žádosti o zaslání dalších předtisků vstupenek doložit prokazatelně všechny zkažené a nepoužité předtisky dodané v předchozím období. Prodejce je povinen vracet všechny nepotištěné nebo zkažené předtisky vstupe</w:t>
      </w:r>
      <w:r>
        <w:t>nek zpět poskytovateli na písemné vyžádání (e-mail). V případě ztráty či zneužití předtisků vstupenek nebo již vytištěných vstupenek, nese prodejce plnou odpovědnost za případně vzniklou škodu (jak na straně poskytovatele, tak na straně třetích osob). Na z</w:t>
      </w:r>
      <w:r>
        <w:t>ákladě výzvy poskytovatele je prodejce povinen na vlastní náklady zaslat nepoužité předtisky vstupenek zpět poskytovateli, a to takovým způsobem, aby bylo v co nejvyšší míře zabráněno ztrátě či poškození zasílaných předtisků při poštovní přepravě.</w:t>
      </w:r>
    </w:p>
    <w:p w:rsidR="00787C67" w:rsidRDefault="00B604BF">
      <w:pPr>
        <w:pStyle w:val="Zkladntext20"/>
        <w:numPr>
          <w:ilvl w:val="0"/>
          <w:numId w:val="6"/>
        </w:numPr>
        <w:shd w:val="clear" w:color="auto" w:fill="auto"/>
        <w:tabs>
          <w:tab w:val="left" w:pos="433"/>
        </w:tabs>
        <w:spacing w:after="260"/>
        <w:jc w:val="both"/>
      </w:pPr>
      <w:r>
        <w:t>Prodejce</w:t>
      </w:r>
      <w:r>
        <w:t xml:space="preserve"> je srozuměn s tím, že vstupenky, které prodá, nebude možné vrátit do Systému, ani je vyměnit za jiné vstupenky. Ve výjimečných případech, kdy bude zapotřebí vstupenky vrátit, je prodejce povinen neprodleně kontaktovat osobu pověřenou poskytovatelem a doho</w:t>
      </w:r>
      <w:r>
        <w:t>dnout s ní možný postup. Takovéto případy se budou řešit individuálně.</w:t>
      </w:r>
    </w:p>
    <w:p w:rsidR="00787C67" w:rsidRDefault="00B604BF">
      <w:pPr>
        <w:pStyle w:val="Zkladntext20"/>
        <w:numPr>
          <w:ilvl w:val="0"/>
          <w:numId w:val="6"/>
        </w:numPr>
        <w:shd w:val="clear" w:color="auto" w:fill="auto"/>
        <w:tabs>
          <w:tab w:val="left" w:pos="447"/>
        </w:tabs>
        <w:jc w:val="both"/>
      </w:pPr>
      <w:r>
        <w:t>Prodejce není oprávněn zveřejňovat a třetím osobám poskytovat informace o počtu prodaných či neprodaných vstupenek na jednotlivé „akce", ani jinak sdělovat informace o vyprodanosti jedn</w:t>
      </w:r>
      <w:r>
        <w:t>otlivých „akcí", včetně náhledů sálů se znázorněním sedadel a jejich aktuálním stavem, které by mohly poškodit poskytovatele nebo třetí osoby (zejména pořadatele akcí). Zveřejněním se rozumí uvedení informací v jakýchkoli médiích, včetně Internetu. Zájemců</w:t>
      </w:r>
      <w:r>
        <w:t>m o koupi vstupenek může prodejce sdělit pouze informace o ceně a umístění volných vstupenek v sále (nebo jiném prostoru, ve kterém se bude akce konat), informace o místě a datu konání akce, seznam nabízených akcí, popisné informace o akcích. V případě por</w:t>
      </w:r>
      <w:r>
        <w:t>ušení povinností vyplývajících z tohoto bodu nese prodejce plnou odpovědnost za případně vzniklou škodu (jak na straně poskytovatele, tak na straně třetích osob).</w:t>
      </w:r>
    </w:p>
    <w:p w:rsidR="00787C67" w:rsidRDefault="00B604BF">
      <w:pPr>
        <w:pStyle w:val="Zkladntext30"/>
        <w:shd w:val="clear" w:color="auto" w:fill="auto"/>
        <w:spacing w:before="0" w:line="256" w:lineRule="exact"/>
        <w:jc w:val="both"/>
      </w:pPr>
      <w:r>
        <w:t>Článek VI</w:t>
      </w:r>
    </w:p>
    <w:p w:rsidR="00787C67" w:rsidRDefault="00B604BF">
      <w:pPr>
        <w:pStyle w:val="Zkladntext30"/>
        <w:shd w:val="clear" w:color="auto" w:fill="auto"/>
        <w:spacing w:before="0" w:after="261" w:line="256" w:lineRule="exact"/>
        <w:jc w:val="both"/>
      </w:pPr>
      <w:r>
        <w:t>Pravidla pro práci se Systémem</w:t>
      </w:r>
    </w:p>
    <w:p w:rsidR="00787C67" w:rsidRDefault="00B604BF">
      <w:pPr>
        <w:pStyle w:val="Zkladntext20"/>
        <w:numPr>
          <w:ilvl w:val="0"/>
          <w:numId w:val="7"/>
        </w:numPr>
        <w:shd w:val="clear" w:color="auto" w:fill="auto"/>
        <w:tabs>
          <w:tab w:val="left" w:pos="456"/>
        </w:tabs>
        <w:jc w:val="both"/>
      </w:pPr>
      <w:r>
        <w:t>Reklamace:</w:t>
      </w:r>
    </w:p>
    <w:p w:rsidR="00787C67" w:rsidRDefault="00B604BF">
      <w:pPr>
        <w:pStyle w:val="Zkladntext20"/>
        <w:numPr>
          <w:ilvl w:val="0"/>
          <w:numId w:val="8"/>
        </w:numPr>
        <w:shd w:val="clear" w:color="auto" w:fill="auto"/>
        <w:tabs>
          <w:tab w:val="left" w:pos="283"/>
        </w:tabs>
        <w:jc w:val="both"/>
      </w:pPr>
      <w:r>
        <w:t xml:space="preserve">vydané vstupenky Systémem již nelze </w:t>
      </w:r>
      <w:r>
        <w:t>vrátit nebo stornovat, vyjma případů schválených poskytovatelem (viz bod 5.8. této smlouvy);</w:t>
      </w:r>
    </w:p>
    <w:p w:rsidR="00787C67" w:rsidRDefault="00B604BF">
      <w:pPr>
        <w:pStyle w:val="Zkladntext20"/>
        <w:numPr>
          <w:ilvl w:val="0"/>
          <w:numId w:val="8"/>
        </w:numPr>
        <w:shd w:val="clear" w:color="auto" w:fill="auto"/>
        <w:tabs>
          <w:tab w:val="left" w:pos="292"/>
        </w:tabs>
        <w:jc w:val="both"/>
      </w:pPr>
      <w:r>
        <w:t>prodejce nemá nárok na vrácení peněz od poskytovatele za již jednou prodané/vydané vstupenky, kromě případů zrušených představení;</w:t>
      </w:r>
    </w:p>
    <w:p w:rsidR="00787C67" w:rsidRDefault="00B604BF">
      <w:pPr>
        <w:pStyle w:val="Zkladntext20"/>
        <w:numPr>
          <w:ilvl w:val="0"/>
          <w:numId w:val="8"/>
        </w:numPr>
        <w:shd w:val="clear" w:color="auto" w:fill="auto"/>
        <w:tabs>
          <w:tab w:val="left" w:pos="292"/>
        </w:tabs>
        <w:jc w:val="both"/>
      </w:pPr>
      <w:r>
        <w:t>prodejce může reklamovat vstupen</w:t>
      </w:r>
      <w:r>
        <w:t>ky u poskytovatele pouze v těchto případech:</w:t>
      </w:r>
    </w:p>
    <w:p w:rsidR="00787C67" w:rsidRDefault="00B604BF">
      <w:pPr>
        <w:pStyle w:val="Zkladntext20"/>
        <w:numPr>
          <w:ilvl w:val="0"/>
          <w:numId w:val="9"/>
        </w:numPr>
        <w:shd w:val="clear" w:color="auto" w:fill="auto"/>
        <w:tabs>
          <w:tab w:val="left" w:pos="196"/>
        </w:tabs>
        <w:jc w:val="both"/>
      </w:pPr>
      <w:r>
        <w:t>bude zrušeno představení,</w:t>
      </w:r>
    </w:p>
    <w:p w:rsidR="00787C67" w:rsidRDefault="00B604BF">
      <w:pPr>
        <w:pStyle w:val="Zkladntext20"/>
        <w:numPr>
          <w:ilvl w:val="0"/>
          <w:numId w:val="9"/>
        </w:numPr>
        <w:shd w:val="clear" w:color="auto" w:fill="auto"/>
        <w:tabs>
          <w:tab w:val="left" w:pos="196"/>
        </w:tabs>
        <w:jc w:val="both"/>
      </w:pPr>
      <w:r>
        <w:t>na vstupence budou uvedeny chybné údaje, na základě kterých byl zákazníkovi odmítnut vstup na akci,</w:t>
      </w:r>
    </w:p>
    <w:p w:rsidR="00787C67" w:rsidRDefault="00B604BF">
      <w:pPr>
        <w:pStyle w:val="Zkladntext20"/>
        <w:numPr>
          <w:ilvl w:val="0"/>
          <w:numId w:val="8"/>
        </w:numPr>
        <w:shd w:val="clear" w:color="auto" w:fill="auto"/>
        <w:tabs>
          <w:tab w:val="left" w:pos="292"/>
        </w:tabs>
        <w:spacing w:after="260"/>
      </w:pPr>
      <w:r>
        <w:t>reklamace bude uznána pouze v případě předložení celých nepoškozených vstupenek, včet</w:t>
      </w:r>
      <w:r>
        <w:t>ně kontrolního útržku</w:t>
      </w:r>
    </w:p>
    <w:p w:rsidR="00787C67" w:rsidRDefault="00B604BF">
      <w:pPr>
        <w:pStyle w:val="Zkladntext20"/>
        <w:numPr>
          <w:ilvl w:val="0"/>
          <w:numId w:val="7"/>
        </w:numPr>
        <w:shd w:val="clear" w:color="auto" w:fill="auto"/>
        <w:tabs>
          <w:tab w:val="left" w:pos="456"/>
        </w:tabs>
        <w:jc w:val="both"/>
      </w:pPr>
      <w:r>
        <w:lastRenderedPageBreak/>
        <w:t>Zrušená představení:</w:t>
      </w:r>
    </w:p>
    <w:p w:rsidR="00787C67" w:rsidRDefault="00B604BF">
      <w:pPr>
        <w:pStyle w:val="Zkladntext20"/>
        <w:numPr>
          <w:ilvl w:val="0"/>
          <w:numId w:val="10"/>
        </w:numPr>
        <w:shd w:val="clear" w:color="auto" w:fill="auto"/>
        <w:tabs>
          <w:tab w:val="left" w:pos="287"/>
        </w:tabs>
        <w:jc w:val="both"/>
      </w:pPr>
      <w:r>
        <w:t>o zrušeném představení bude prodejce neprodleně informován prostřednictvím Systému</w:t>
      </w:r>
    </w:p>
    <w:p w:rsidR="00787C67" w:rsidRDefault="00B604BF">
      <w:pPr>
        <w:pStyle w:val="Zkladntext20"/>
        <w:numPr>
          <w:ilvl w:val="0"/>
          <w:numId w:val="10"/>
        </w:numPr>
        <w:shd w:val="clear" w:color="auto" w:fill="auto"/>
        <w:tabs>
          <w:tab w:val="left" w:pos="292"/>
        </w:tabs>
      </w:pPr>
      <w:r>
        <w:t>prodejce je povinen vracet vybrané vstupné pouze na zrušená představení oznámená dle předchozího bodu</w:t>
      </w:r>
    </w:p>
    <w:p w:rsidR="00787C67" w:rsidRDefault="00B604BF">
      <w:pPr>
        <w:pStyle w:val="Zkladntext20"/>
        <w:numPr>
          <w:ilvl w:val="0"/>
          <w:numId w:val="10"/>
        </w:numPr>
        <w:shd w:val="clear" w:color="auto" w:fill="auto"/>
        <w:tabs>
          <w:tab w:val="left" w:pos="292"/>
        </w:tabs>
      </w:pPr>
      <w:r>
        <w:t xml:space="preserve">prodejce je povinen vracet </w:t>
      </w:r>
      <w:r>
        <w:t>vybrané vstupné zákazníkovi neprodleně a zároveň od zákazníka odebrat vydané vstupenky</w:t>
      </w:r>
    </w:p>
    <w:p w:rsidR="00787C67" w:rsidRDefault="00B604BF">
      <w:pPr>
        <w:pStyle w:val="Zkladntext20"/>
        <w:numPr>
          <w:ilvl w:val="0"/>
          <w:numId w:val="10"/>
        </w:numPr>
        <w:shd w:val="clear" w:color="auto" w:fill="auto"/>
        <w:tabs>
          <w:tab w:val="left" w:pos="311"/>
        </w:tabs>
      </w:pPr>
      <w:r>
        <w:t>prodejce je povinen vracet vybrané vstupné v nominálních cenách uvedených na vstupence (bez jakýchkoli dalších poplatků v neprospěch zákazníka)</w:t>
      </w:r>
    </w:p>
    <w:p w:rsidR="00787C67" w:rsidRDefault="00B604BF">
      <w:pPr>
        <w:pStyle w:val="Zkladntext20"/>
        <w:numPr>
          <w:ilvl w:val="0"/>
          <w:numId w:val="10"/>
        </w:numPr>
        <w:shd w:val="clear" w:color="auto" w:fill="auto"/>
        <w:tabs>
          <w:tab w:val="left" w:pos="297"/>
        </w:tabs>
        <w:jc w:val="both"/>
      </w:pPr>
      <w:r>
        <w:t xml:space="preserve">prodejce je povinen </w:t>
      </w:r>
      <w:r>
        <w:t>vracet vstupné pouze za vstupenky, které sám prodal - prodej vstupenek u prodejce lze snadno ověřit v Systému</w:t>
      </w:r>
    </w:p>
    <w:p w:rsidR="00787C67" w:rsidRDefault="00B604BF">
      <w:pPr>
        <w:pStyle w:val="Zkladntext20"/>
        <w:numPr>
          <w:ilvl w:val="0"/>
          <w:numId w:val="10"/>
        </w:numPr>
        <w:shd w:val="clear" w:color="auto" w:fill="auto"/>
        <w:tabs>
          <w:tab w:val="left" w:pos="297"/>
        </w:tabs>
      </w:pPr>
      <w:r>
        <w:t>prodejce nesmí vracet vstupné za vstupenky prodané/vydané jinými prodejci (ať již jsou taktéž součástí sítě poskytovatele nebo ne)</w:t>
      </w:r>
    </w:p>
    <w:p w:rsidR="00787C67" w:rsidRDefault="00B604BF">
      <w:pPr>
        <w:pStyle w:val="Zkladntext20"/>
        <w:numPr>
          <w:ilvl w:val="0"/>
          <w:numId w:val="10"/>
        </w:numPr>
        <w:shd w:val="clear" w:color="auto" w:fill="auto"/>
        <w:tabs>
          <w:tab w:val="left" w:pos="297"/>
        </w:tabs>
        <w:jc w:val="both"/>
      </w:pPr>
      <w:r>
        <w:t>prodejce je pov</w:t>
      </w:r>
      <w:r>
        <w:t>inen vrácené vstupenky doručit poskytovateli</w:t>
      </w:r>
    </w:p>
    <w:p w:rsidR="00787C67" w:rsidRDefault="00B604BF">
      <w:pPr>
        <w:pStyle w:val="Zkladntext20"/>
        <w:numPr>
          <w:ilvl w:val="0"/>
          <w:numId w:val="10"/>
        </w:numPr>
        <w:shd w:val="clear" w:color="auto" w:fill="auto"/>
        <w:tabs>
          <w:tab w:val="left" w:pos="297"/>
        </w:tabs>
      </w:pPr>
      <w:r>
        <w:t>poskytovatel je povinen na základě vrácených vstupenek uhradit prodejci jejich nominální cenu poníženou o provizi/odměnu poskytnutou prodejci</w:t>
      </w:r>
    </w:p>
    <w:p w:rsidR="00787C67" w:rsidRDefault="00B604BF">
      <w:pPr>
        <w:pStyle w:val="Zkladntext20"/>
        <w:numPr>
          <w:ilvl w:val="0"/>
          <w:numId w:val="10"/>
        </w:numPr>
        <w:shd w:val="clear" w:color="auto" w:fill="auto"/>
        <w:tabs>
          <w:tab w:val="left" w:pos="316"/>
        </w:tabs>
        <w:jc w:val="both"/>
      </w:pPr>
      <w:r>
        <w:t>prodejce je povinen doručit poskytovateli též vstupenky / předtisky v</w:t>
      </w:r>
      <w:r>
        <w:t>stupenek, které byly před jejich prodejem poškozeny, a to bez ohledu na to, zda k poškození došlo při tisku vstupenek, nebo jiným způsobem; došlo-li k poškození předtisků zaviněním prodejce, a to ve větším měřítku (více než 10 předtisků = 2 archy s předtis</w:t>
      </w:r>
      <w:r>
        <w:t>ky), je poskytovatel oprávněn požadovat po prodejci náhradu škody ve výši 2,- Kč za každý zničený předtisk vstupenky;</w:t>
      </w:r>
    </w:p>
    <w:p w:rsidR="00787C67" w:rsidRDefault="00B604BF">
      <w:pPr>
        <w:pStyle w:val="Zkladntext20"/>
        <w:numPr>
          <w:ilvl w:val="0"/>
          <w:numId w:val="10"/>
        </w:numPr>
        <w:shd w:val="clear" w:color="auto" w:fill="auto"/>
        <w:tabs>
          <w:tab w:val="left" w:pos="297"/>
        </w:tabs>
        <w:spacing w:after="259"/>
        <w:jc w:val="both"/>
      </w:pPr>
      <w:r>
        <w:t>prodejce je dále povinen doručit zpět poskytovateli veškeré vstupenky, které byly se souhlasem poskytovatele stornovány; při stornu zakázk</w:t>
      </w:r>
      <w:r>
        <w:t>y / prodeje je prodejce povinen řídit se pokyny poskytovatele, včetně požadavků na okamžité prokázání zneplatnění již vytištěných vstupenek (zejména zaslání přeškrtnutých vstupenek s viditelným nápisem „STORNO" poskytovateli nejprve prostřednictvím faxu či</w:t>
      </w:r>
      <w:r>
        <w:t xml:space="preserve"> e-mailem (scan), a následně (alespoň doporučenou) poštou na adresu poskytovatele); při nedodržení stanoveného postupu je poskytovatel oprávněn domáhat se po prodejci úhrady škody způsobené poskytovateli či třetím osobám (a to až do výše ceny vstupenek, kt</w:t>
      </w:r>
      <w:r>
        <w:t>eré byly či měly být stornovány); uvedenou škodu je poskytovatel oprávněn vyúčtovat prodejci a započíst vůči jakýmkoli závazkům vůči prodejci.</w:t>
      </w:r>
    </w:p>
    <w:p w:rsidR="00787C67" w:rsidRDefault="00B604BF">
      <w:pPr>
        <w:pStyle w:val="Zkladntext30"/>
        <w:shd w:val="clear" w:color="auto" w:fill="auto"/>
        <w:spacing w:before="0" w:line="256" w:lineRule="exact"/>
        <w:jc w:val="both"/>
      </w:pPr>
      <w:r>
        <w:t>Článek VII</w:t>
      </w:r>
    </w:p>
    <w:p w:rsidR="00787C67" w:rsidRDefault="00B604BF">
      <w:pPr>
        <w:pStyle w:val="Zkladntext30"/>
        <w:shd w:val="clear" w:color="auto" w:fill="auto"/>
        <w:spacing w:before="0" w:after="261" w:line="256" w:lineRule="exact"/>
        <w:jc w:val="both"/>
      </w:pPr>
      <w:r>
        <w:t>Obchodní tajemství</w:t>
      </w:r>
    </w:p>
    <w:p w:rsidR="00787C67" w:rsidRDefault="00B604BF">
      <w:pPr>
        <w:pStyle w:val="Zkladntext20"/>
        <w:numPr>
          <w:ilvl w:val="0"/>
          <w:numId w:val="11"/>
        </w:numPr>
        <w:shd w:val="clear" w:color="auto" w:fill="auto"/>
        <w:tabs>
          <w:tab w:val="left" w:pos="456"/>
        </w:tabs>
        <w:jc w:val="both"/>
      </w:pPr>
      <w:r>
        <w:t xml:space="preserve">Prodejce je povinným subjektem dle zákona č. 106/1999 Sb., o svobodném přístupu k </w:t>
      </w:r>
      <w:r>
        <w:t>informacím, ve znění pozdějších předpisů, a proto je povinen v režimu tohoto zákona poskytovat na žádost informace o své činnosti. Obsah smlouvy proto může být v režimu tohoto zákona zpřístupněn žadateli. Tuto skutečnost bere poskytovatel na vědomí.</w:t>
      </w:r>
    </w:p>
    <w:p w:rsidR="00787C67" w:rsidRDefault="00B604BF">
      <w:pPr>
        <w:pStyle w:val="Zkladntext30"/>
        <w:shd w:val="clear" w:color="auto" w:fill="auto"/>
        <w:spacing w:before="0" w:line="256" w:lineRule="exact"/>
        <w:jc w:val="both"/>
      </w:pPr>
      <w:r>
        <w:t>Článek</w:t>
      </w:r>
      <w:r>
        <w:t xml:space="preserve"> Vlil</w:t>
      </w:r>
    </w:p>
    <w:p w:rsidR="00787C67" w:rsidRDefault="00B604BF">
      <w:pPr>
        <w:pStyle w:val="Zkladntext30"/>
        <w:shd w:val="clear" w:color="auto" w:fill="auto"/>
        <w:spacing w:before="0" w:after="258" w:line="256" w:lineRule="exact"/>
        <w:jc w:val="both"/>
      </w:pPr>
      <w:r>
        <w:t>Způsob komunikace a oprávněné osoby</w:t>
      </w:r>
    </w:p>
    <w:p w:rsidR="00787C67" w:rsidRDefault="00B604BF">
      <w:pPr>
        <w:pStyle w:val="Zkladntext20"/>
        <w:numPr>
          <w:ilvl w:val="0"/>
          <w:numId w:val="12"/>
        </w:numPr>
        <w:shd w:val="clear" w:color="auto" w:fill="auto"/>
        <w:tabs>
          <w:tab w:val="left" w:pos="428"/>
        </w:tabs>
        <w:spacing w:after="260" w:line="259" w:lineRule="exact"/>
        <w:jc w:val="both"/>
      </w:pPr>
      <w:r>
        <w:t xml:space="preserve">Prodejce předá poskytovateli při podpisu této smlouvy seznam oprávněných osob (jméno a příjmení, telefon, e-mail), které mají právo zastupovat prodejce v případě havárie, nutných zásahů nebo při řešení technických </w:t>
      </w:r>
      <w:r>
        <w:t>otázek týkajících se provozu Systému.</w:t>
      </w:r>
    </w:p>
    <w:p w:rsidR="00787C67" w:rsidRDefault="00B604BF">
      <w:pPr>
        <w:pStyle w:val="Zkladntext20"/>
        <w:numPr>
          <w:ilvl w:val="0"/>
          <w:numId w:val="12"/>
        </w:numPr>
        <w:shd w:val="clear" w:color="auto" w:fill="auto"/>
        <w:tabs>
          <w:tab w:val="left" w:pos="433"/>
        </w:tabs>
        <w:spacing w:after="264" w:line="259" w:lineRule="exact"/>
        <w:jc w:val="both"/>
      </w:pPr>
      <w:r>
        <w:t>Poskytovatel předá prodejci při podpisu této smlouvy seznam kontaktních osob (jméno a příjmení, telefon, email) technické podpory a obchodního oddělení.</w:t>
      </w:r>
    </w:p>
    <w:p w:rsidR="00787C67" w:rsidRDefault="00B604BF">
      <w:pPr>
        <w:pStyle w:val="Zkladntext20"/>
        <w:numPr>
          <w:ilvl w:val="0"/>
          <w:numId w:val="12"/>
        </w:numPr>
        <w:shd w:val="clear" w:color="auto" w:fill="auto"/>
        <w:tabs>
          <w:tab w:val="left" w:pos="442"/>
        </w:tabs>
        <w:spacing w:after="259"/>
        <w:jc w:val="both"/>
      </w:pPr>
      <w:r>
        <w:t>V případě změny kontaktních osob je nutné seznamy neprodlené aktu</w:t>
      </w:r>
      <w:r>
        <w:t>alizovat, vždy v písemné formě nebo pomocí e-mailu.</w:t>
      </w:r>
    </w:p>
    <w:p w:rsidR="00787C67" w:rsidRDefault="00B604BF">
      <w:pPr>
        <w:pStyle w:val="Zkladntext30"/>
        <w:shd w:val="clear" w:color="auto" w:fill="auto"/>
        <w:spacing w:before="0" w:line="256" w:lineRule="exact"/>
        <w:jc w:val="both"/>
      </w:pPr>
      <w:r>
        <w:t>Článek IX</w:t>
      </w:r>
    </w:p>
    <w:p w:rsidR="00787C67" w:rsidRDefault="00B604BF">
      <w:pPr>
        <w:pStyle w:val="Zkladntext30"/>
        <w:shd w:val="clear" w:color="auto" w:fill="auto"/>
        <w:spacing w:before="0" w:after="269" w:line="256" w:lineRule="exact"/>
        <w:jc w:val="both"/>
      </w:pPr>
      <w:r>
        <w:t>Závěrečná ujednání</w:t>
      </w:r>
    </w:p>
    <w:p w:rsidR="00787C67" w:rsidRDefault="00B604BF">
      <w:pPr>
        <w:pStyle w:val="Zkladntext20"/>
        <w:numPr>
          <w:ilvl w:val="0"/>
          <w:numId w:val="13"/>
        </w:numPr>
        <w:shd w:val="clear" w:color="auto" w:fill="auto"/>
        <w:tabs>
          <w:tab w:val="left" w:pos="428"/>
        </w:tabs>
        <w:spacing w:after="249" w:line="245" w:lineRule="exact"/>
        <w:jc w:val="both"/>
      </w:pPr>
      <w:r>
        <w:lastRenderedPageBreak/>
        <w:t xml:space="preserve">Smluvní strany uzavírají tuto smlouvu na dobu neurčitou. Platnosti a účinnosti nabývá tato smlouva dnem jejího podpisu oběma smluvními stranami. Prodejce prohlašuje, že na </w:t>
      </w:r>
      <w:r>
        <w:t>sebe přebírá nebezpečí změny okolností.</w:t>
      </w:r>
    </w:p>
    <w:p w:rsidR="00787C67" w:rsidRDefault="00B604BF">
      <w:pPr>
        <w:pStyle w:val="Zkladntext20"/>
        <w:numPr>
          <w:ilvl w:val="0"/>
          <w:numId w:val="13"/>
        </w:numPr>
        <w:shd w:val="clear" w:color="auto" w:fill="auto"/>
        <w:tabs>
          <w:tab w:val="left" w:pos="438"/>
        </w:tabs>
        <w:spacing w:after="264" w:line="259" w:lineRule="exact"/>
        <w:jc w:val="both"/>
      </w:pPr>
      <w:r>
        <w:t xml:space="preserve">Smluvní strany mohou tuto smlouvu vypovědět pouze písemnou formou s účinností výpovědi ke konci kalendářního měsíce následujícího po měsíci, v němž byla výpověď doručena druhé smluvní straně, nevyplývá-li z výpovědi </w:t>
      </w:r>
      <w:r>
        <w:t>doba pozdější. Poskytovatel je oprávněn tuto smlouvu vypovědět okamžitě, s účinky výpovědi ke dni doručení výpovědi prodejci, v případě, že ze strany prodejce dojde k porušení jeho povinností vyplývajících z této smlouvy, uvedených v bodech 2.2, 3.1., 3.3.</w:t>
      </w:r>
      <w:r>
        <w:t>, 5.2., 5.7., 5.9., 6.2., 7.1. a 7.2. této smlouvy.</w:t>
      </w:r>
    </w:p>
    <w:p w:rsidR="00787C67" w:rsidRDefault="00B604BF">
      <w:pPr>
        <w:pStyle w:val="Zkladntext20"/>
        <w:numPr>
          <w:ilvl w:val="0"/>
          <w:numId w:val="13"/>
        </w:numPr>
        <w:shd w:val="clear" w:color="auto" w:fill="auto"/>
        <w:tabs>
          <w:tab w:val="left" w:pos="442"/>
        </w:tabs>
        <w:spacing w:after="260"/>
        <w:jc w:val="both"/>
      </w:pPr>
      <w:r>
        <w:t>V případě zániku smlouvy zůstává zachován nárok na náhradu škody a dále nároky ze smlouvy již vzniklé do dne jejího zániku.</w:t>
      </w:r>
    </w:p>
    <w:p w:rsidR="00787C67" w:rsidRDefault="00B604BF">
      <w:pPr>
        <w:pStyle w:val="Zkladntext20"/>
        <w:numPr>
          <w:ilvl w:val="0"/>
          <w:numId w:val="13"/>
        </w:numPr>
        <w:shd w:val="clear" w:color="auto" w:fill="auto"/>
        <w:tabs>
          <w:tab w:val="left" w:pos="438"/>
        </w:tabs>
        <w:spacing w:after="256"/>
        <w:jc w:val="both"/>
      </w:pPr>
      <w:r>
        <w:t>Ustanovení této smlouvy mohou být změněna pouze písemnými dodatky s podpisy obou</w:t>
      </w:r>
      <w:r>
        <w:t xml:space="preserve"> smluvních stran na téže listině s odchylkami týkajícími se jednostranných aktů uvedených v této smlouvě.</w:t>
      </w:r>
    </w:p>
    <w:p w:rsidR="00787C67" w:rsidRDefault="00B604BF">
      <w:pPr>
        <w:pStyle w:val="Zkladntext20"/>
        <w:numPr>
          <w:ilvl w:val="0"/>
          <w:numId w:val="13"/>
        </w:numPr>
        <w:shd w:val="clear" w:color="auto" w:fill="auto"/>
        <w:tabs>
          <w:tab w:val="left" w:pos="442"/>
        </w:tabs>
        <w:spacing w:after="260" w:line="259" w:lineRule="exact"/>
        <w:jc w:val="both"/>
      </w:pPr>
      <w:r>
        <w:t>V případě, že dojde ke změně zákona tak, že by tato smlouva pozbyla platnosti, nebo by se změnil její význam či dopad na jednu nebo obě smluvní strany</w:t>
      </w:r>
      <w:r>
        <w:t>, zavazují se smluvní strany upravit znění této smlouvy tak, aby zůstala v platnosti při zajištění pokud možno stejných podmínek, které smluvním stranám zaručuje nyní.</w:t>
      </w:r>
    </w:p>
    <w:p w:rsidR="00787C67" w:rsidRDefault="00B604BF">
      <w:pPr>
        <w:pStyle w:val="Zkladntext20"/>
        <w:numPr>
          <w:ilvl w:val="0"/>
          <w:numId w:val="13"/>
        </w:numPr>
        <w:shd w:val="clear" w:color="auto" w:fill="auto"/>
        <w:tabs>
          <w:tab w:val="left" w:pos="438"/>
        </w:tabs>
        <w:spacing w:after="256" w:line="259" w:lineRule="exact"/>
        <w:jc w:val="both"/>
      </w:pPr>
      <w:r>
        <w:t xml:space="preserve">Smluvní strany prohlašují, že si tuto smlouvu přečetly a souhlasí s jejími ustanoveními </w:t>
      </w:r>
      <w:r>
        <w:t>bez výhrad. Na důkaz toho připojují své podpisy.</w:t>
      </w:r>
    </w:p>
    <w:p w:rsidR="00787C67" w:rsidRDefault="00B604BF">
      <w:pPr>
        <w:pStyle w:val="Zkladntext20"/>
        <w:numPr>
          <w:ilvl w:val="0"/>
          <w:numId w:val="13"/>
        </w:numPr>
        <w:shd w:val="clear" w:color="auto" w:fill="auto"/>
        <w:tabs>
          <w:tab w:val="left" w:pos="433"/>
        </w:tabs>
        <w:spacing w:after="268" w:line="264" w:lineRule="exact"/>
        <w:jc w:val="both"/>
      </w:pPr>
      <w:r>
        <w:t>Smluvní strany dále prohlašují, že v případě sporů vzniklých z této smlouvy budou primárně hledat smírné způsoby řešení těchto sporů.</w:t>
      </w:r>
    </w:p>
    <w:p w:rsidR="00787C67" w:rsidRDefault="00B604BF">
      <w:pPr>
        <w:pStyle w:val="Zkladntext20"/>
        <w:numPr>
          <w:ilvl w:val="0"/>
          <w:numId w:val="13"/>
        </w:numPr>
        <w:shd w:val="clear" w:color="auto" w:fill="auto"/>
        <w:tabs>
          <w:tab w:val="left" w:pos="438"/>
        </w:tabs>
        <w:jc w:val="both"/>
      </w:pPr>
      <w:r>
        <w:t xml:space="preserve">Tato smlouva se uzavírá ve smyslu ust. § 1746 odst. 2 občanského </w:t>
      </w:r>
      <w:r>
        <w:t>zákoníku. Smluvní vztahy, které nejsou upraveny touto smlouvou, se řídí ustanoveními občanského zákoníku a ostatními zákony České republiky. Tato smlouva nahrazuje veškerá případná dřívější smluvní ujednání mezi smluvními stranami, ať již byla ujednána jak</w:t>
      </w:r>
      <w:r>
        <w:t>ýmkoli způsobem, písemně či ústně, a to ode dne jejího podpisu oběma smluvními stranami.</w:t>
      </w:r>
      <w:r>
        <w:br w:type="page"/>
      </w:r>
    </w:p>
    <w:p w:rsidR="00787C67" w:rsidRDefault="00B604BF">
      <w:pPr>
        <w:pStyle w:val="Zkladntext20"/>
        <w:numPr>
          <w:ilvl w:val="0"/>
          <w:numId w:val="13"/>
        </w:numPr>
        <w:shd w:val="clear" w:color="auto" w:fill="auto"/>
        <w:tabs>
          <w:tab w:val="left" w:pos="493"/>
        </w:tabs>
        <w:spacing w:after="1010" w:line="269" w:lineRule="exact"/>
        <w:jc w:val="both"/>
      </w:pPr>
      <w:r>
        <w:lastRenderedPageBreak/>
        <w:t>Tato smlouva byla sepsána ve dvou stejnopisech s platností originálu. Každá ze smluvních stran obdrží po jejím podpisu po jednom jejím výtisku.</w:t>
      </w:r>
    </w:p>
    <w:p w:rsidR="00787C67" w:rsidRDefault="00B604BF">
      <w:pPr>
        <w:pStyle w:val="Zkladntext50"/>
        <w:shd w:val="clear" w:color="auto" w:fill="auto"/>
        <w:tabs>
          <w:tab w:val="left" w:pos="1378"/>
        </w:tabs>
        <w:spacing w:before="0" w:after="339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.5pt;margin-top:0;width:30.25pt;height:13.1pt;z-index:-125829376;mso-wrap-distance-left:5pt;mso-wrap-distance-top:2.75pt;mso-wrap-distance-right:204.95pt;mso-wrap-distance-bottom:24.7pt;mso-position-horizontal-relative:margin" filled="f" stroked="f">
            <v:textbox style="mso-fit-shape-to-text:t" inset="0,0,0,0">
              <w:txbxContent>
                <w:p w:rsidR="00787C67" w:rsidRDefault="00B604BF">
                  <w:pPr>
                    <w:pStyle w:val="Titulekobrzku"/>
                    <w:shd w:val="clear" w:color="auto" w:fill="auto"/>
                  </w:pPr>
                  <w:r>
                    <w:t>e, dne .</w:t>
                  </w:r>
                </w:p>
              </w:txbxContent>
            </v:textbox>
            <w10:wrap type="square" side="right"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2.25pt;margin-top:2.4pt;width:60.5pt;height:51.35pt;z-index:-125829375;mso-wrap-distance-left:5pt;mso-wrap-distance-top:2.75pt;mso-wrap-distance-right:204.95pt;mso-wrap-distance-bottom:24.7pt;mso-position-horizontal-relative:margin">
            <v:imagedata r:id="rId10" o:title="image1"/>
            <w10:wrap type="square" side="right" anchorx="margin"/>
          </v:shape>
        </w:pict>
      </w:r>
      <w:r>
        <w:pict>
          <v:shape id="_x0000_s1028" type="#_x0000_t202" style="position:absolute;left:0;text-align:left;margin-left:48.25pt;margin-top:11.4pt;width:102.7pt;height:45.75pt;z-index:-125829374;mso-wrap-distance-left:60.5pt;mso-wrap-distance-top:14.15pt;mso-wrap-distance-right:113.75pt;mso-wrap-distance-bottom:21.3pt;mso-position-horizontal-relative:margin" filled="f" stroked="f">
            <v:textbox style="mso-fit-shape-to-text:t" inset="0,0,0,0">
              <w:txbxContent>
                <w:p w:rsidR="00787C67" w:rsidRDefault="00B604BF">
                  <w:pPr>
                    <w:pStyle w:val="Zkladntext7"/>
                    <w:shd w:val="clear" w:color="auto" w:fill="auto"/>
                  </w:pPr>
                  <w:r>
                    <w:t>TICKE</w:t>
                  </w:r>
                  <w:r>
                    <w:t>TART PRAHA. ».r.O. ~</w:t>
                  </w:r>
                </w:p>
                <w:p w:rsidR="00787C67" w:rsidRDefault="00B604BF">
                  <w:pPr>
                    <w:pStyle w:val="Zkladntext8"/>
                    <w:shd w:val="clear" w:color="auto" w:fill="auto"/>
                  </w:pPr>
                  <w:r>
                    <w:t xml:space="preserve">PoMicsýeríBíAj 9/1531. </w:t>
                  </w:r>
                  <w:r>
                    <w:rPr>
                      <w:vertAlign w:val="superscript"/>
                    </w:rPr>
                    <w:t xml:space="preserve">U </w:t>
                  </w:r>
                  <w:r>
                    <w:rPr>
                      <w:rStyle w:val="Zkladntext8Arial65ptExact"/>
                    </w:rPr>
                    <w:t>UoáUř^raha 1</w:t>
                  </w:r>
                </w:p>
                <w:p w:rsidR="00787C67" w:rsidRDefault="00B604BF">
                  <w:pPr>
                    <w:pStyle w:val="Zkladntext9"/>
                    <w:shd w:val="clear" w:color="auto" w:fill="auto"/>
                  </w:pPr>
                  <w:r>
                    <w:t xml:space="preserve">. IČO 2(^67666, DIČ CZ26467666 </w:t>
                  </w:r>
                  <w:r>
                    <w:rPr>
                      <w:rStyle w:val="Zkladntext9Exact0"/>
                    </w:rPr>
                    <w:t xml:space="preserve">| </w:t>
                  </w:r>
                  <w:r>
                    <w:t xml:space="preserve">tel </w:t>
                  </w:r>
                  <w:r>
                    <w:rPr>
                      <w:rStyle w:val="Zkladntext9KurzvaExact"/>
                    </w:rPr>
                    <w:t>éf)7</w:t>
                  </w:r>
                  <w:r>
                    <w:t xml:space="preserve"> 2B^ (a*: 222 897 550</w:t>
                  </w:r>
                </w:p>
              </w:txbxContent>
            </v:textbox>
            <w10:wrap type="square" side="right" anchorx="margin"/>
          </v:shape>
        </w:pict>
      </w:r>
      <w:r>
        <w:rPr>
          <w:rStyle w:val="Zkladntext5Nekurzvadkovn0pt"/>
        </w:rPr>
        <w:t>V</w:t>
      </w:r>
      <w:r>
        <w:rPr>
          <w:rStyle w:val="Zkladntext5Nekurzvadkovn0pt"/>
        </w:rPr>
        <w:tab/>
      </w:r>
      <w:r>
        <w:t>dne</w:t>
      </w:r>
    </w:p>
    <w:p w:rsidR="00787C67" w:rsidRDefault="00B604BF">
      <w:pPr>
        <w:pStyle w:val="Zkladntext60"/>
        <w:shd w:val="clear" w:color="auto" w:fill="auto"/>
        <w:spacing w:before="0"/>
      </w:pPr>
      <w:r>
        <w:rPr>
          <w:rStyle w:val="Zkladntext695ptNetun"/>
        </w:rPr>
        <w:t xml:space="preserve">Turistické </w:t>
      </w:r>
      <w:r>
        <w:rPr>
          <w:rStyle w:val="Zkladntext61"/>
          <w:b/>
          <w:bCs/>
        </w:rPr>
        <w:t>Informační centrum</w:t>
      </w:r>
    </w:p>
    <w:p w:rsidR="00787C67" w:rsidRDefault="00B604BF">
      <w:pPr>
        <w:pStyle w:val="Zkladntext30"/>
        <w:shd w:val="clear" w:color="auto" w:fill="auto"/>
        <w:spacing w:before="0" w:after="124" w:line="202" w:lineRule="exact"/>
        <w:ind w:right="2020"/>
      </w:pPr>
      <w:r>
        <w:t>náměstí Republiky 1 Pardubice, 530 02</w:t>
      </w:r>
    </w:p>
    <w:p w:rsidR="00787C67" w:rsidRDefault="00B604BF">
      <w:pPr>
        <w:pStyle w:val="Nadpis10"/>
        <w:keepNext/>
        <w:keepLines/>
        <w:shd w:val="clear" w:color="auto" w:fill="auto"/>
        <w:spacing w:before="0"/>
        <w:ind w:left="320"/>
      </w:pPr>
      <w:bookmarkStart w:id="2" w:name="bookmark1"/>
      <w:r>
        <w:rPr>
          <w:rStyle w:val="Nadpis11"/>
        </w:rPr>
        <w:t xml:space="preserve">/7f . </w:t>
      </w:r>
      <w:r>
        <w:rPr>
          <w:rStyle w:val="Nadpis1Calibri12ptTunKurzva"/>
        </w:rPr>
        <w:t>ISA-</w:t>
      </w:r>
      <w:bookmarkEnd w:id="2"/>
    </w:p>
    <w:p w:rsidR="00787C67" w:rsidRDefault="00B604BF">
      <w:pPr>
        <w:pStyle w:val="Zkladntext20"/>
        <w:shd w:val="clear" w:color="auto" w:fill="auto"/>
        <w:spacing w:line="256" w:lineRule="exact"/>
        <w:jc w:val="right"/>
      </w:pPr>
      <w:r>
        <w:pict>
          <v:shape id="_x0000_s1029" type="#_x0000_t202" style="position:absolute;left:0;text-align:left;margin-left:307.9pt;margin-top:1pt;width:51.35pt;height:15.7pt;z-index:-125829373;mso-wrap-distance-left:197.3pt;mso-wrap-distance-right:5pt;mso-position-horizontal-relative:margin" filled="f" stroked="f">
            <v:textbox style="mso-fit-shape-to-text:t" inset="0,0,0,0">
              <w:txbxContent>
                <w:p w:rsidR="00787C67" w:rsidRDefault="00B604BF">
                  <w:pPr>
                    <w:pStyle w:val="Zkladntext20"/>
                    <w:shd w:val="clear" w:color="auto" w:fill="auto"/>
                    <w:spacing w:line="256" w:lineRule="exact"/>
                  </w:pPr>
                  <w:r>
                    <w:rPr>
                      <w:rStyle w:val="Zkladntext2Exact"/>
                    </w:rPr>
                    <w:t>za prodejce</w:t>
                  </w:r>
                </w:p>
              </w:txbxContent>
            </v:textbox>
            <w10:wrap type="square" side="left" anchorx="margin"/>
          </v:shape>
        </w:pict>
      </w:r>
      <w:r>
        <w:t>za poskytovatele</w:t>
      </w:r>
    </w:p>
    <w:sectPr w:rsidR="00787C67">
      <w:pgSz w:w="11900" w:h="16840"/>
      <w:pgMar w:top="1693" w:right="1602" w:bottom="1696" w:left="15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4BF" w:rsidRDefault="00B604BF">
      <w:r>
        <w:separator/>
      </w:r>
    </w:p>
  </w:endnote>
  <w:endnote w:type="continuationSeparator" w:id="0">
    <w:p w:rsidR="00B604BF" w:rsidRDefault="00B60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4BF" w:rsidRDefault="00B604BF"/>
  </w:footnote>
  <w:footnote w:type="continuationSeparator" w:id="0">
    <w:p w:rsidR="00B604BF" w:rsidRDefault="00B604B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A00DC"/>
    <w:multiLevelType w:val="multilevel"/>
    <w:tmpl w:val="63B8ED14"/>
    <w:lvl w:ilvl="0">
      <w:start w:val="1"/>
      <w:numFmt w:val="decimal"/>
      <w:lvlText w:val="8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DE5893"/>
    <w:multiLevelType w:val="multilevel"/>
    <w:tmpl w:val="ADD44E50"/>
    <w:lvl w:ilvl="0">
      <w:start w:val="1"/>
      <w:numFmt w:val="decimal"/>
      <w:lvlText w:val="4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AE1852"/>
    <w:multiLevelType w:val="multilevel"/>
    <w:tmpl w:val="81A87D10"/>
    <w:lvl w:ilvl="0">
      <w:start w:val="1"/>
      <w:numFmt w:val="decimal"/>
      <w:lvlText w:val="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3A7055"/>
    <w:multiLevelType w:val="multilevel"/>
    <w:tmpl w:val="822A0234"/>
    <w:lvl w:ilvl="0">
      <w:start w:val="1"/>
      <w:numFmt w:val="decimal"/>
      <w:lvlText w:val="7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0E20CF"/>
    <w:multiLevelType w:val="multilevel"/>
    <w:tmpl w:val="BDF28D8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295154"/>
    <w:multiLevelType w:val="multilevel"/>
    <w:tmpl w:val="9C68E42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2A471C"/>
    <w:multiLevelType w:val="multilevel"/>
    <w:tmpl w:val="8FC623E6"/>
    <w:lvl w:ilvl="0">
      <w:start w:val="1"/>
      <w:numFmt w:val="decimal"/>
      <w:lvlText w:val="6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3A76CCE"/>
    <w:multiLevelType w:val="multilevel"/>
    <w:tmpl w:val="B0AE781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5986DBC"/>
    <w:multiLevelType w:val="multilevel"/>
    <w:tmpl w:val="4964F9FE"/>
    <w:lvl w:ilvl="0">
      <w:start w:val="1"/>
      <w:numFmt w:val="bullet"/>
      <w:lvlText w:val="V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7232033"/>
    <w:multiLevelType w:val="multilevel"/>
    <w:tmpl w:val="DE144108"/>
    <w:lvl w:ilvl="0">
      <w:start w:val="1"/>
      <w:numFmt w:val="decimal"/>
      <w:lvlText w:val="9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90B4223"/>
    <w:multiLevelType w:val="multilevel"/>
    <w:tmpl w:val="06B6DD0A"/>
    <w:lvl w:ilvl="0">
      <w:start w:val="1"/>
      <w:numFmt w:val="decimal"/>
      <w:lvlText w:val="5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54F1D35"/>
    <w:multiLevelType w:val="multilevel"/>
    <w:tmpl w:val="4F6C4D6A"/>
    <w:lvl w:ilvl="0">
      <w:start w:val="1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8E40FB4"/>
    <w:multiLevelType w:val="multilevel"/>
    <w:tmpl w:val="3E56C3C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10"/>
  </w:num>
  <w:num w:numId="7">
    <w:abstractNumId w:val="6"/>
  </w:num>
  <w:num w:numId="8">
    <w:abstractNumId w:val="7"/>
  </w:num>
  <w:num w:numId="9">
    <w:abstractNumId w:val="5"/>
  </w:num>
  <w:num w:numId="10">
    <w:abstractNumId w:val="12"/>
  </w:num>
  <w:num w:numId="11">
    <w:abstractNumId w:val="3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87C67"/>
    <w:rsid w:val="000632DD"/>
    <w:rsid w:val="00787C67"/>
    <w:rsid w:val="00B6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B741F1D8-5E23-4983-A9BF-D4252582F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8Arial65ptExact">
    <w:name w:val="Základní text (8) + Arial;6;5 pt Exact"/>
    <w:basedOn w:val="Zkladntext8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9Exact0">
    <w:name w:val="Základní text (9) Exact"/>
    <w:basedOn w:val="Zkladntext9Exact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23387D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9KurzvaExact">
    <w:name w:val="Základní text (9) + Kurzíva Exact"/>
    <w:basedOn w:val="Zkladntext9Exact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3"/>
      <w:szCs w:val="13"/>
      <w:u w:val="none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/>
      <w:iCs/>
      <w:smallCaps w:val="0"/>
      <w:strike w:val="0"/>
      <w:spacing w:val="20"/>
      <w:sz w:val="21"/>
      <w:szCs w:val="21"/>
      <w:u w:val="none"/>
    </w:rPr>
  </w:style>
  <w:style w:type="character" w:customStyle="1" w:styleId="Zkladntext5Nekurzvadkovn0pt">
    <w:name w:val="Základní text (5) + Ne kurzíva;Řádkování 0 pt"/>
    <w:basedOn w:val="Zkladntext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95ptNetun">
    <w:name w:val="Základní text (6) + 9;5 pt;Ne tučné"/>
    <w:basedOn w:val="Zkladntext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61">
    <w:name w:val="Základní text (6)"/>
    <w:basedOn w:val="Zkladntext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1">
    <w:name w:val="Nadpis #1"/>
    <w:basedOn w:val="Nadpis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52ED7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Nadpis1Calibri12ptTunKurzva">
    <w:name w:val="Nadpis #1 + Calibri;12 pt;Tučné;Kurzíva"/>
    <w:basedOn w:val="Nadpis1"/>
    <w:rPr>
      <w:rFonts w:ascii="Calibri" w:eastAsia="Calibri" w:hAnsi="Calibri" w:cs="Calibri"/>
      <w:b/>
      <w:bCs/>
      <w:i/>
      <w:iCs/>
      <w:smallCaps w:val="0"/>
      <w:strike w:val="0"/>
      <w:color w:val="052ED7"/>
      <w:spacing w:val="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56" w:lineRule="exact"/>
    </w:pPr>
    <w:rPr>
      <w:rFonts w:ascii="Calibri" w:eastAsia="Calibri" w:hAnsi="Calibri" w:cs="Calibri"/>
      <w:sz w:val="21"/>
      <w:szCs w:val="21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178" w:lineRule="exact"/>
      <w:jc w:val="both"/>
    </w:pPr>
    <w:rPr>
      <w:rFonts w:ascii="Franklin Gothic Heavy" w:eastAsia="Franklin Gothic Heavy" w:hAnsi="Franklin Gothic Heavy" w:cs="Franklin Gothic Heavy"/>
      <w:sz w:val="13"/>
      <w:szCs w:val="13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178" w:lineRule="exact"/>
      <w:jc w:val="both"/>
    </w:pPr>
    <w:rPr>
      <w:rFonts w:ascii="Candara" w:eastAsia="Candara" w:hAnsi="Candara" w:cs="Candara"/>
      <w:sz w:val="14"/>
      <w:szCs w:val="14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178" w:lineRule="exact"/>
      <w:jc w:val="both"/>
    </w:pPr>
    <w:rPr>
      <w:rFonts w:ascii="Book Antiqua" w:eastAsia="Book Antiqua" w:hAnsi="Book Antiqua" w:cs="Book Antiqua"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4" w:lineRule="exact"/>
    </w:pPr>
    <w:rPr>
      <w:rFonts w:ascii="Calibri" w:eastAsia="Calibri" w:hAnsi="Calibri" w:cs="Calibri"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40" w:line="331" w:lineRule="exact"/>
      <w:jc w:val="center"/>
      <w:outlineLvl w:val="1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line="254" w:lineRule="exac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after="100" w:line="158" w:lineRule="exact"/>
      <w:jc w:val="both"/>
    </w:pPr>
    <w:rPr>
      <w:rFonts w:ascii="Calibri" w:eastAsia="Calibri" w:hAnsi="Calibri" w:cs="Calibri"/>
      <w:b/>
      <w:bCs/>
      <w:sz w:val="13"/>
      <w:szCs w:val="13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000" w:after="320" w:line="256" w:lineRule="exact"/>
      <w:jc w:val="both"/>
    </w:pPr>
    <w:rPr>
      <w:rFonts w:ascii="Calibri" w:eastAsia="Calibri" w:hAnsi="Calibri" w:cs="Calibri"/>
      <w:i/>
      <w:iCs/>
      <w:spacing w:val="20"/>
      <w:sz w:val="21"/>
      <w:szCs w:val="21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320" w:line="232" w:lineRule="exact"/>
      <w:jc w:val="both"/>
    </w:pPr>
    <w:rPr>
      <w:rFonts w:ascii="Calibri" w:eastAsia="Calibri" w:hAnsi="Calibri" w:cs="Calibri"/>
      <w:b/>
      <w:bCs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20" w:line="322" w:lineRule="exact"/>
      <w:outlineLvl w:val="0"/>
    </w:pPr>
    <w:rPr>
      <w:rFonts w:ascii="Franklin Gothic Heavy" w:eastAsia="Franklin Gothic Heavy" w:hAnsi="Franklin Gothic Heavy" w:cs="Franklin Gothic Heavy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cket-art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gion@ipardubi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ticket-ar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2678</Words>
  <Characters>15806</Characters>
  <Application>Microsoft Office Word</Application>
  <DocSecurity>0</DocSecurity>
  <Lines>131</Lines>
  <Paragraphs>36</Paragraphs>
  <ScaleCrop>false</ScaleCrop>
  <Company>Hewlett-Packard Company</Company>
  <LinksUpToDate>false</LinksUpToDate>
  <CharactersWithSpaces>18448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Štěpánková</dc:creator>
  <cp:lastModifiedBy>Dana Štěpánková</cp:lastModifiedBy>
  <cp:revision>1</cp:revision>
  <dcterms:created xsi:type="dcterms:W3CDTF">2018-03-23T07:38:00Z</dcterms:created>
  <dcterms:modified xsi:type="dcterms:W3CDTF">2018-03-23T07:42:00Z</dcterms:modified>
</cp:coreProperties>
</file>