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416" w:rsidRDefault="00E57DF1">
      <w:pPr>
        <w:spacing w:after="0" w:line="259" w:lineRule="auto"/>
        <w:ind w:left="221"/>
        <w:jc w:val="left"/>
      </w:pPr>
      <w:r>
        <w:rPr>
          <w:sz w:val="40"/>
        </w:rPr>
        <w:t>Smlouva o zprostředkování uměleckého vystoupení</w:t>
      </w:r>
    </w:p>
    <w:p w:rsidR="00AB5416" w:rsidRDefault="00E57DF1">
      <w:pPr>
        <w:spacing w:after="0" w:line="259" w:lineRule="auto"/>
        <w:ind w:left="0" w:right="14" w:firstLine="0"/>
        <w:jc w:val="center"/>
      </w:pPr>
      <w:r>
        <w:rPr>
          <w:sz w:val="40"/>
        </w:rPr>
        <w:t>č. 121418</w:t>
      </w:r>
    </w:p>
    <w:p w:rsidR="00AB5416" w:rsidRDefault="00E57DF1">
      <w:pPr>
        <w:spacing w:after="552" w:line="259" w:lineRule="auto"/>
        <w:ind w:left="0" w:right="14" w:firstLine="0"/>
        <w:jc w:val="center"/>
      </w:pPr>
      <w:r>
        <w:rPr>
          <w:sz w:val="20"/>
        </w:rPr>
        <w:t>podle odst</w:t>
      </w:r>
      <w:r w:rsidR="00B214BC">
        <w:rPr>
          <w:sz w:val="20"/>
        </w:rPr>
        <w:t>.</w:t>
      </w:r>
      <w:r>
        <w:rPr>
          <w:sz w:val="20"/>
        </w:rPr>
        <w:t xml:space="preserve"> 2 269 Obchodn</w:t>
      </w:r>
      <w:r w:rsidR="00B214BC">
        <w:rPr>
          <w:sz w:val="20"/>
        </w:rPr>
        <w:t>íh</w:t>
      </w:r>
      <w:r>
        <w:rPr>
          <w:sz w:val="20"/>
        </w:rPr>
        <w:t>o záko</w:t>
      </w:r>
      <w:r w:rsidR="00B214BC">
        <w:rPr>
          <w:sz w:val="20"/>
        </w:rPr>
        <w:t>na</w:t>
      </w:r>
    </w:p>
    <w:p w:rsidR="00AB5416" w:rsidRDefault="00E57DF1">
      <w:pPr>
        <w:pStyle w:val="Nadpis1"/>
        <w:spacing w:after="225"/>
        <w:ind w:left="0" w:right="24" w:firstLine="0"/>
      </w:pPr>
      <w:r>
        <w:rPr>
          <w:sz w:val="26"/>
        </w:rPr>
        <w:t>uzavřená mezi</w:t>
      </w:r>
    </w:p>
    <w:p w:rsidR="00AB5416" w:rsidRDefault="00E57DF1">
      <w:pPr>
        <w:ind w:left="81" w:right="4"/>
      </w:pPr>
      <w:r>
        <w:t>Agentura 4C, Lenka Slav</w:t>
      </w:r>
      <w:r w:rsidR="00B214BC">
        <w:t>ík</w:t>
      </w:r>
      <w:r>
        <w:t>ová, Mokropeská 2026.252 28 Černošice</w:t>
      </w:r>
    </w:p>
    <w:p w:rsidR="00AB5416" w:rsidRDefault="00E57DF1" w:rsidP="00B214BC">
      <w:pPr>
        <w:ind w:left="81" w:right="4"/>
      </w:pPr>
      <w:r>
        <w:t>IČO: 7 1 100024. DIČ: CZ6754282260, bankovní spojení:</w:t>
      </w:r>
    </w:p>
    <w:p w:rsidR="00B214BC" w:rsidRDefault="00B214BC" w:rsidP="00B214BC">
      <w:pPr>
        <w:ind w:left="81" w:right="4"/>
      </w:pPr>
    </w:p>
    <w:p w:rsidR="00B214BC" w:rsidRDefault="00B214BC" w:rsidP="00B214BC">
      <w:pPr>
        <w:ind w:left="81" w:right="4"/>
      </w:pPr>
    </w:p>
    <w:p w:rsidR="00AB5416" w:rsidRDefault="00E57DF1">
      <w:pPr>
        <w:spacing w:after="773" w:line="235" w:lineRule="auto"/>
        <w:ind w:left="120" w:right="4874" w:hanging="53"/>
        <w:jc w:val="left"/>
      </w:pPr>
      <w:r>
        <w:t>z</w:t>
      </w:r>
      <w:r>
        <w:t>astoupená paní Lenkou Slav</w:t>
      </w:r>
      <w:r w:rsidR="00B214BC">
        <w:t>í</w:t>
      </w:r>
      <w:r>
        <w:t xml:space="preserve">kovou </w:t>
      </w:r>
      <w:r>
        <w:t>(dále Agentura)</w:t>
      </w:r>
    </w:p>
    <w:p w:rsidR="00AB5416" w:rsidRDefault="00E57DF1">
      <w:pPr>
        <w:spacing w:after="0" w:line="259" w:lineRule="auto"/>
        <w:ind w:left="24"/>
        <w:jc w:val="left"/>
      </w:pPr>
      <w:r>
        <w:t>Pořadatel:</w:t>
      </w:r>
    </w:p>
    <w:p w:rsidR="00AB5416" w:rsidRDefault="00E57DF1">
      <w:pPr>
        <w:spacing w:after="0" w:line="259" w:lineRule="auto"/>
        <w:ind w:left="62" w:right="57" w:firstLine="0"/>
      </w:pPr>
      <w:r>
        <w:rPr>
          <w:sz w:val="24"/>
        </w:rPr>
        <w:t>Objednatel: Smet</w:t>
      </w:r>
      <w:r>
        <w:rPr>
          <w:sz w:val="24"/>
        </w:rPr>
        <w:t>anův dům Litomyšl</w:t>
      </w:r>
    </w:p>
    <w:p w:rsidR="00AB5416" w:rsidRDefault="00E57DF1">
      <w:pPr>
        <w:spacing w:after="0" w:line="259" w:lineRule="auto"/>
        <w:ind w:left="62" w:right="3265" w:firstLine="0"/>
      </w:pPr>
      <w:r>
        <w:t xml:space="preserve">Jméno odpovědného zástupce: MgA. Leoš Krejčí - ředitel Adresa: Komenského nám. 402, 570 01 Litomyšl </w:t>
      </w:r>
      <w:r>
        <w:t>lč: 00527416</w:t>
      </w:r>
    </w:p>
    <w:p w:rsidR="00AB5416" w:rsidRDefault="00E57DF1">
      <w:pPr>
        <w:spacing w:after="355"/>
        <w:ind w:left="81" w:right="4"/>
      </w:pPr>
      <w:r>
        <w:t xml:space="preserve">Bankovní spojení: </w:t>
      </w:r>
    </w:p>
    <w:p w:rsidR="00AB5416" w:rsidRDefault="00E57DF1">
      <w:pPr>
        <w:spacing w:after="295"/>
        <w:ind w:left="81" w:right="4"/>
      </w:pPr>
      <w:r>
        <w:t>(dále pořadatel)</w:t>
      </w:r>
    </w:p>
    <w:p w:rsidR="00AB5416" w:rsidRDefault="00E57DF1">
      <w:pPr>
        <w:pStyle w:val="Nadpis1"/>
        <w:ind w:left="82" w:right="77"/>
      </w:pPr>
      <w:r>
        <w:t>1. PŘEDMĚT SMLOUVY</w:t>
      </w:r>
    </w:p>
    <w:p w:rsidR="00AB5416" w:rsidRDefault="00E57DF1">
      <w:pPr>
        <w:spacing w:after="199" w:line="259" w:lineRule="auto"/>
        <w:ind w:left="62" w:right="57" w:firstLine="0"/>
      </w:pPr>
      <w:r>
        <w:rPr>
          <w:sz w:val="24"/>
        </w:rPr>
        <w:t xml:space="preserve">Předmětem této smlouvy je zprostředkování účinkování SaxyGirls &amp; Bigbandu Neratovice, řízeného Petrem Svobodou a sólistů pana Valdimíra Hrona, paní Evy Pilarové a paní Lucie </w:t>
      </w:r>
      <w:r>
        <w:rPr>
          <w:sz w:val="24"/>
        </w:rPr>
        <w:t>Černíková v pořadu s názvem ”Vánoční hvězdy Vladimíra Hrona ”</w:t>
      </w:r>
    </w:p>
    <w:p w:rsidR="00AB5416" w:rsidRDefault="00E57DF1">
      <w:pPr>
        <w:spacing w:after="0" w:line="259" w:lineRule="auto"/>
        <w:ind w:left="62" w:right="1455" w:firstLine="0"/>
      </w:pPr>
      <w:r>
        <w:rPr>
          <w:sz w:val="24"/>
        </w:rPr>
        <w:t xml:space="preserve">Místo konání: velký </w:t>
      </w:r>
      <w:r>
        <w:rPr>
          <w:sz w:val="24"/>
        </w:rPr>
        <w:t>sál Smetanova domu, Komenského nám. 402, Litomyšl datum: pátek 14. prosince 2018 začátek vystoupení: 19:00 hod. začátek zvukové zkoušky: 16:30 hod.</w:t>
      </w:r>
    </w:p>
    <w:p w:rsidR="00AB5416" w:rsidRDefault="00E57DF1">
      <w:pPr>
        <w:spacing w:after="240" w:line="259" w:lineRule="auto"/>
        <w:ind w:left="62" w:right="57" w:firstLine="0"/>
      </w:pPr>
      <w:r>
        <w:rPr>
          <w:sz w:val="24"/>
        </w:rPr>
        <w:t xml:space="preserve">kontaktní osoba v místě: pan Leoš Krejčí, mob.: </w:t>
      </w:r>
    </w:p>
    <w:p w:rsidR="00AB5416" w:rsidRDefault="00E57DF1">
      <w:pPr>
        <w:spacing w:after="179" w:line="259" w:lineRule="auto"/>
        <w:ind w:left="82" w:right="82"/>
        <w:jc w:val="center"/>
      </w:pPr>
      <w:r>
        <w:rPr>
          <w:sz w:val="28"/>
        </w:rPr>
        <w:t>11. ZÁVAZKY POŘADATELE:</w:t>
      </w:r>
    </w:p>
    <w:p w:rsidR="00AB5416" w:rsidRDefault="00E57DF1">
      <w:pPr>
        <w:spacing w:after="0" w:line="259" w:lineRule="auto"/>
        <w:ind w:left="62" w:right="57" w:firstLine="0"/>
      </w:pPr>
      <w:r>
        <w:rPr>
          <w:sz w:val="24"/>
        </w:rPr>
        <w:t>Pořadatel se zavazuje:</w:t>
      </w:r>
    </w:p>
    <w:p w:rsidR="00AB5416" w:rsidRDefault="00E57DF1">
      <w:pPr>
        <w:ind w:left="81" w:right="4"/>
      </w:pPr>
      <w:r>
        <w:t>l</w:t>
      </w:r>
      <w:r>
        <w:t xml:space="preserve">. Vynaložit maximální úsilí a vytvořit podmínky k úspěšnému provedení vystoupení. </w:t>
      </w:r>
      <w:r>
        <w:rPr>
          <w:noProof/>
        </w:rPr>
        <w:drawing>
          <wp:inline distT="0" distB="0" distL="0" distR="0">
            <wp:extent cx="97576" cy="94488"/>
            <wp:effectExtent l="0" t="0" r="0" b="0"/>
            <wp:docPr id="26693" name="Picture 26693"/>
            <wp:cNvGraphicFramePr/>
            <a:graphic xmlns:a="http://schemas.openxmlformats.org/drawingml/2006/main">
              <a:graphicData uri="http://schemas.openxmlformats.org/drawingml/2006/picture">
                <pic:pic xmlns:pic="http://schemas.openxmlformats.org/drawingml/2006/picture">
                  <pic:nvPicPr>
                    <pic:cNvPr id="26693" name="Picture 26693"/>
                    <pic:cNvPicPr/>
                  </pic:nvPicPr>
                  <pic:blipFill>
                    <a:blip r:embed="rId5"/>
                    <a:stretch>
                      <a:fillRect/>
                    </a:stretch>
                  </pic:blipFill>
                  <pic:spPr>
                    <a:xfrm>
                      <a:off x="0" y="0"/>
                      <a:ext cx="97576" cy="94488"/>
                    </a:xfrm>
                    <a:prstGeom prst="rect">
                      <a:avLst/>
                    </a:prstGeom>
                  </pic:spPr>
                </pic:pic>
              </a:graphicData>
            </a:graphic>
          </wp:inline>
        </w:drawing>
      </w:r>
      <w:r>
        <w:t>Řádně a s dostatečným předstihem informovat Agenturu o svých rozhodnutích, týkajících se or</w:t>
      </w:r>
      <w:r w:rsidR="00B214BC">
        <w:t>g</w:t>
      </w:r>
      <w:r>
        <w:t>anizace vystoupení.</w:t>
      </w:r>
    </w:p>
    <w:p w:rsidR="00AB5416" w:rsidRDefault="00E57DF1">
      <w:pPr>
        <w:numPr>
          <w:ilvl w:val="0"/>
          <w:numId w:val="1"/>
        </w:numPr>
        <w:ind w:left="382" w:right="4" w:hanging="346"/>
      </w:pPr>
      <w:r>
        <w:t>Zajistit maximální propagaci vystoupení.</w:t>
      </w:r>
    </w:p>
    <w:p w:rsidR="00AB5416" w:rsidRDefault="00E57DF1">
      <w:pPr>
        <w:numPr>
          <w:ilvl w:val="0"/>
          <w:numId w:val="1"/>
        </w:numPr>
        <w:ind w:left="382" w:right="4" w:hanging="346"/>
      </w:pPr>
      <w:r>
        <w:t xml:space="preserve">Zajistit </w:t>
      </w:r>
      <w:r w:rsidR="00B214BC">
        <w:t>max</w:t>
      </w:r>
      <w:r>
        <w:t>imální technické podmínky vystoupení, především:</w:t>
      </w:r>
    </w:p>
    <w:p w:rsidR="00AB5416" w:rsidRDefault="00E57DF1">
      <w:pPr>
        <w:numPr>
          <w:ilvl w:val="1"/>
          <w:numId w:val="1"/>
        </w:numPr>
        <w:ind w:right="1505" w:hanging="322"/>
        <w:jc w:val="left"/>
      </w:pPr>
      <w:r>
        <w:rPr>
          <w:sz w:val="24"/>
        </w:rPr>
        <w:t>dostatečně osvětlené a prostorné jeviště — m</w:t>
      </w:r>
      <w:r>
        <w:rPr>
          <w:sz w:val="24"/>
        </w:rPr>
        <w:t>in. 8 x 4 m, ideálně se dvě</w:t>
      </w:r>
      <w:r w:rsidR="00B214BC">
        <w:rPr>
          <w:sz w:val="24"/>
        </w:rPr>
        <w:t>m</w:t>
      </w:r>
      <w:r>
        <w:rPr>
          <w:sz w:val="24"/>
        </w:rPr>
        <w:t>a (pevný</w:t>
      </w:r>
      <w:r w:rsidR="00B214BC">
        <w:rPr>
          <w:sz w:val="24"/>
        </w:rPr>
        <w:t>mi</w:t>
      </w:r>
      <w:r>
        <w:rPr>
          <w:sz w:val="24"/>
        </w:rPr>
        <w:t xml:space="preserve"> či mobilními) výškovými slupni - není podmínkou</w:t>
      </w:r>
    </w:p>
    <w:p w:rsidR="00AB5416" w:rsidRDefault="00E57DF1">
      <w:pPr>
        <w:ind w:left="81" w:right="4"/>
      </w:pPr>
      <w:r>
        <w:rPr>
          <w:noProof/>
        </w:rPr>
        <w:drawing>
          <wp:inline distT="0" distB="0" distL="0" distR="0">
            <wp:extent cx="42689" cy="39624"/>
            <wp:effectExtent l="0" t="0" r="0" b="0"/>
            <wp:docPr id="1411" name="Picture 1411"/>
            <wp:cNvGraphicFramePr/>
            <a:graphic xmlns:a="http://schemas.openxmlformats.org/drawingml/2006/main">
              <a:graphicData uri="http://schemas.openxmlformats.org/drawingml/2006/picture">
                <pic:pic xmlns:pic="http://schemas.openxmlformats.org/drawingml/2006/picture">
                  <pic:nvPicPr>
                    <pic:cNvPr id="1411" name="Picture 1411"/>
                    <pic:cNvPicPr/>
                  </pic:nvPicPr>
                  <pic:blipFill>
                    <a:blip r:embed="rId6"/>
                    <a:stretch>
                      <a:fillRect/>
                    </a:stretch>
                  </pic:blipFill>
                  <pic:spPr>
                    <a:xfrm>
                      <a:off x="0" y="0"/>
                      <a:ext cx="42689" cy="39624"/>
                    </a:xfrm>
                    <a:prstGeom prst="rect">
                      <a:avLst/>
                    </a:prstGeom>
                  </pic:spPr>
                </pic:pic>
              </a:graphicData>
            </a:graphic>
          </wp:inline>
        </w:drawing>
      </w:r>
      <w:r>
        <w:t xml:space="preserve"> 16 ks židlí na jevišti </w:t>
      </w:r>
      <w:r>
        <w:rPr>
          <w:noProof/>
        </w:rPr>
        <w:drawing>
          <wp:inline distT="0" distB="0" distL="0" distR="0">
            <wp:extent cx="42689" cy="39624"/>
            <wp:effectExtent l="0" t="0" r="0" b="0"/>
            <wp:docPr id="1412" name="Picture 1412"/>
            <wp:cNvGraphicFramePr/>
            <a:graphic xmlns:a="http://schemas.openxmlformats.org/drawingml/2006/main">
              <a:graphicData uri="http://schemas.openxmlformats.org/drawingml/2006/picture">
                <pic:pic xmlns:pic="http://schemas.openxmlformats.org/drawingml/2006/picture">
                  <pic:nvPicPr>
                    <pic:cNvPr id="1412" name="Picture 1412"/>
                    <pic:cNvPicPr/>
                  </pic:nvPicPr>
                  <pic:blipFill>
                    <a:blip r:embed="rId7"/>
                    <a:stretch>
                      <a:fillRect/>
                    </a:stretch>
                  </pic:blipFill>
                  <pic:spPr>
                    <a:xfrm>
                      <a:off x="0" y="0"/>
                      <a:ext cx="42689" cy="39624"/>
                    </a:xfrm>
                    <a:prstGeom prst="rect">
                      <a:avLst/>
                    </a:prstGeom>
                  </pic:spPr>
                </pic:pic>
              </a:graphicData>
            </a:graphic>
          </wp:inline>
        </w:drawing>
      </w:r>
      <w:r>
        <w:t xml:space="preserve"> dvé uza</w:t>
      </w:r>
      <w:r w:rsidR="00B214BC">
        <w:t>m</w:t>
      </w:r>
      <w:r>
        <w:t xml:space="preserve">ykatelné, hygienickými </w:t>
      </w:r>
      <w:r>
        <w:t>po</w:t>
      </w:r>
      <w:r w:rsidR="00B214BC">
        <w:t>t</w:t>
      </w:r>
      <w:r>
        <w:t xml:space="preserve">řebami vybavené šatny </w:t>
      </w:r>
      <w:r>
        <w:rPr>
          <w:noProof/>
        </w:rPr>
        <w:drawing>
          <wp:inline distT="0" distB="0" distL="0" distR="0">
            <wp:extent cx="152462" cy="57913"/>
            <wp:effectExtent l="0" t="0" r="0" b="0"/>
            <wp:docPr id="26695" name="Picture 26695"/>
            <wp:cNvGraphicFramePr/>
            <a:graphic xmlns:a="http://schemas.openxmlformats.org/drawingml/2006/main">
              <a:graphicData uri="http://schemas.openxmlformats.org/drawingml/2006/picture">
                <pic:pic xmlns:pic="http://schemas.openxmlformats.org/drawingml/2006/picture">
                  <pic:nvPicPr>
                    <pic:cNvPr id="26695" name="Picture 26695"/>
                    <pic:cNvPicPr/>
                  </pic:nvPicPr>
                  <pic:blipFill>
                    <a:blip r:embed="rId8"/>
                    <a:stretch>
                      <a:fillRect/>
                    </a:stretch>
                  </pic:blipFill>
                  <pic:spPr>
                    <a:xfrm>
                      <a:off x="0" y="0"/>
                      <a:ext cx="152462" cy="57913"/>
                    </a:xfrm>
                    <a:prstGeom prst="rect">
                      <a:avLst/>
                    </a:prstGeom>
                  </pic:spPr>
                </pic:pic>
              </a:graphicData>
            </a:graphic>
          </wp:inline>
        </w:drawing>
      </w:r>
      <w:r>
        <w:t>na jevišti el.</w:t>
      </w:r>
      <w:r w:rsidR="00B214BC">
        <w:t xml:space="preserve"> </w:t>
      </w:r>
      <w:r>
        <w:t>přípojku 220 V/ 16 A</w:t>
      </w:r>
    </w:p>
    <w:p w:rsidR="00AB5416" w:rsidRDefault="00B214BC">
      <w:pPr>
        <w:numPr>
          <w:ilvl w:val="1"/>
          <w:numId w:val="1"/>
        </w:numPr>
        <w:spacing w:after="28" w:line="245" w:lineRule="auto"/>
        <w:ind w:right="1505" w:hanging="322"/>
        <w:jc w:val="left"/>
      </w:pPr>
      <w:r>
        <w:t>možnost</w:t>
      </w:r>
      <w:r w:rsidR="00E57DF1">
        <w:t xml:space="preserve"> parkování os. automobilů účinkujících </w:t>
      </w:r>
      <w:r w:rsidR="00E57DF1">
        <w:rPr>
          <w:noProof/>
        </w:rPr>
        <w:drawing>
          <wp:inline distT="0" distB="0" distL="0" distR="0">
            <wp:extent cx="39640" cy="39624"/>
            <wp:effectExtent l="0" t="0" r="0" b="0"/>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9"/>
                    <a:stretch>
                      <a:fillRect/>
                    </a:stretch>
                  </pic:blipFill>
                  <pic:spPr>
                    <a:xfrm>
                      <a:off x="0" y="0"/>
                      <a:ext cx="39640" cy="39624"/>
                    </a:xfrm>
                    <a:prstGeom prst="rect">
                      <a:avLst/>
                    </a:prstGeom>
                  </pic:spPr>
                </pic:pic>
              </a:graphicData>
            </a:graphic>
          </wp:inline>
        </w:drawing>
      </w:r>
      <w:r w:rsidR="00E57DF1">
        <w:tab/>
        <w:t xml:space="preserve">zajistit ozvučení akce dle zaslaných technických požadavků </w:t>
      </w:r>
      <w:r w:rsidR="00E57DF1">
        <w:rPr>
          <w:noProof/>
        </w:rPr>
        <w:drawing>
          <wp:inline distT="0" distB="0" distL="0" distR="0">
            <wp:extent cx="42689" cy="39624"/>
            <wp:effectExtent l="0" t="0" r="0" b="0"/>
            <wp:docPr id="3723" name="Picture 3723"/>
            <wp:cNvGraphicFramePr/>
            <a:graphic xmlns:a="http://schemas.openxmlformats.org/drawingml/2006/main">
              <a:graphicData uri="http://schemas.openxmlformats.org/drawingml/2006/picture">
                <pic:pic xmlns:pic="http://schemas.openxmlformats.org/drawingml/2006/picture">
                  <pic:nvPicPr>
                    <pic:cNvPr id="3723" name="Picture 3723"/>
                    <pic:cNvPicPr/>
                  </pic:nvPicPr>
                  <pic:blipFill>
                    <a:blip r:embed="rId10"/>
                    <a:stretch>
                      <a:fillRect/>
                    </a:stretch>
                  </pic:blipFill>
                  <pic:spPr>
                    <a:xfrm>
                      <a:off x="0" y="0"/>
                      <a:ext cx="42689" cy="39624"/>
                    </a:xfrm>
                    <a:prstGeom prst="rect">
                      <a:avLst/>
                    </a:prstGeom>
                  </pic:spPr>
                </pic:pic>
              </a:graphicData>
            </a:graphic>
          </wp:inline>
        </w:drawing>
      </w:r>
      <w:r w:rsidR="00E57DF1">
        <w:tab/>
      </w:r>
      <w:r>
        <w:t>mo</w:t>
      </w:r>
      <w:r w:rsidR="00E57DF1">
        <w:t>žnost příjezdu vozu techniky co nejblíže k jevišti</w:t>
      </w:r>
    </w:p>
    <w:p w:rsidR="00AB5416" w:rsidRDefault="00E57DF1">
      <w:pPr>
        <w:numPr>
          <w:ilvl w:val="0"/>
          <w:numId w:val="1"/>
        </w:numPr>
        <w:ind w:left="382" w:right="4" w:hanging="346"/>
      </w:pPr>
      <w:r>
        <w:t>Zaplatit řádně poplatky OSA — r</w:t>
      </w:r>
      <w:r>
        <w:t>epertoárový list je součástí této smlouvy</w:t>
      </w:r>
    </w:p>
    <w:p w:rsidR="00AB5416" w:rsidRDefault="00E57DF1">
      <w:pPr>
        <w:numPr>
          <w:ilvl w:val="0"/>
          <w:numId w:val="1"/>
        </w:numPr>
        <w:spacing w:after="853"/>
        <w:ind w:left="382" w:right="4" w:hanging="346"/>
      </w:pPr>
      <w:r>
        <w:lastRenderedPageBreak/>
        <w:t>Vyplatit Agentuře smluvní honorář za vystoupení ve výši stanovené touto smlouvou. způsobem uvedeným v ČI .IV. této smlouvy</w:t>
      </w:r>
    </w:p>
    <w:p w:rsidR="00AB5416" w:rsidRDefault="00E57DF1">
      <w:pPr>
        <w:pStyle w:val="Nadpis1"/>
        <w:spacing w:after="226"/>
        <w:ind w:left="82" w:right="178"/>
      </w:pPr>
      <w:r>
        <w:t>111. ZÁVAZKY ÚČINKUJÍCÍCH</w:t>
      </w:r>
    </w:p>
    <w:p w:rsidR="00AB5416" w:rsidRDefault="00E57DF1">
      <w:pPr>
        <w:spacing w:after="0" w:line="259" w:lineRule="auto"/>
        <w:ind w:left="62" w:right="57" w:firstLine="0"/>
      </w:pPr>
      <w:r>
        <w:rPr>
          <w:sz w:val="24"/>
        </w:rPr>
        <w:t>Účinkující se prostřednictvím Agentury zavazují především:</w:t>
      </w:r>
    </w:p>
    <w:p w:rsidR="00AB5416" w:rsidRDefault="00E57DF1">
      <w:pPr>
        <w:ind w:left="388" w:right="4" w:hanging="317"/>
      </w:pPr>
      <w:r>
        <w:t>l . Dostavit se včas na místo vystoupení a být připraveni k provedení zvukové zkoušky ve stanoveném čase</w:t>
      </w:r>
    </w:p>
    <w:p w:rsidR="00AB5416" w:rsidRDefault="00E57DF1">
      <w:pPr>
        <w:numPr>
          <w:ilvl w:val="0"/>
          <w:numId w:val="2"/>
        </w:numPr>
        <w:ind w:right="4" w:hanging="351"/>
      </w:pPr>
      <w:r>
        <w:t>Řídit se v průběhu vystoupení pokyny zástupce pořadatele</w:t>
      </w:r>
    </w:p>
    <w:p w:rsidR="00AB5416" w:rsidRDefault="00E57DF1">
      <w:pPr>
        <w:numPr>
          <w:ilvl w:val="0"/>
          <w:numId w:val="2"/>
        </w:numPr>
        <w:spacing w:after="510"/>
        <w:ind w:right="4" w:hanging="351"/>
      </w:pPr>
      <w:r>
        <w:t>Poskytnout podklady pro propagaci vystoupení</w:t>
      </w:r>
    </w:p>
    <w:p w:rsidR="00AB5416" w:rsidRDefault="00E57DF1">
      <w:pPr>
        <w:pStyle w:val="Nadpis1"/>
        <w:ind w:left="82" w:right="144"/>
      </w:pPr>
      <w:r>
        <w:t>IV. PLATEBNÍ PODMÍNKY</w:t>
      </w:r>
    </w:p>
    <w:p w:rsidR="00AB5416" w:rsidRDefault="00E57DF1">
      <w:pPr>
        <w:spacing w:after="807"/>
        <w:ind w:left="81" w:right="96"/>
      </w:pPr>
      <w:r>
        <w:t xml:space="preserve">Smluvní honorář ve výši 103.000,- Kč (vč. dopravy, bez ozvučení) + 15% DPH bude uhrazen převodem na účet - záloha na 100% částky vč. DPH. datum splatnosti 5. 12. 2018. Datumem splatnosti se rozumí den připsání dohodnuté částky na účet Agentury. Zálohová i </w:t>
      </w:r>
      <w:r>
        <w:t xml:space="preserve">konečná faktura budou zaslány elektronicky na e-mailovou adresu: </w:t>
      </w:r>
    </w:p>
    <w:p w:rsidR="00AB5416" w:rsidRDefault="00E57DF1">
      <w:pPr>
        <w:pStyle w:val="Nadpis1"/>
        <w:spacing w:after="173"/>
        <w:ind w:left="82" w:right="110"/>
      </w:pPr>
      <w:r>
        <w:t>V. ODSTOUPENÍ OD SMLOUVY</w:t>
      </w:r>
    </w:p>
    <w:p w:rsidR="00AB5416" w:rsidRDefault="00E57DF1">
      <w:pPr>
        <w:spacing w:after="563"/>
        <w:ind w:left="81" w:right="82"/>
      </w:pPr>
      <w:r>
        <w:t>Odstoupit od smlouvy může kterákoli strana ve lhůtě I měsíc před datem konání koncertu bez udání důvodu a bez náhrady. Odstoupit od sm</w:t>
      </w:r>
      <w:r>
        <w:t>louvy lze jen formou doporučeného dopisu. V naléhavých případech lze od smlouvy odstoupit též jinou formou (telefonicky či mailem). Tato skutečnost musí být ale také písemně potvrzena.</w:t>
      </w:r>
    </w:p>
    <w:p w:rsidR="00AB5416" w:rsidRDefault="00E57DF1">
      <w:pPr>
        <w:pStyle w:val="Nadpis1"/>
        <w:ind w:left="82" w:right="72"/>
      </w:pPr>
      <w:r>
        <w:t>VI</w:t>
      </w:r>
      <w:r>
        <w:t>. NEKONÁNÍ VYSTOUPENÍ</w:t>
      </w:r>
    </w:p>
    <w:p w:rsidR="00AB5416" w:rsidRDefault="00E57DF1">
      <w:pPr>
        <w:spacing w:after="0" w:line="259" w:lineRule="auto"/>
        <w:ind w:left="67" w:firstLine="0"/>
        <w:jc w:val="left"/>
      </w:pPr>
      <w:r>
        <w:rPr>
          <w:sz w:val="26"/>
        </w:rPr>
        <w:t>Ze strany pořadatele:</w:t>
      </w:r>
    </w:p>
    <w:p w:rsidR="00AB5416" w:rsidRDefault="00E57DF1">
      <w:pPr>
        <w:ind w:left="393" w:right="4" w:hanging="322"/>
      </w:pPr>
      <w:r>
        <w:t>l . Neuskuteční-li se vys</w:t>
      </w:r>
      <w:r>
        <w:t>toupení z nepředvídatelných důvodu na straně pořadatele. které nejsou závislé na jeho vůli (důvody vis major atd.) není pořadatel povinen vyplatit Agentuře smluvní honorář. Agentura má však nárok na úhradu skutečných nákladů. pokud se na místo vystoupení ú</w:t>
      </w:r>
      <w:r>
        <w:t>činkující dostavili</w:t>
      </w:r>
      <w:r>
        <w:rPr>
          <w:noProof/>
        </w:rPr>
        <w:drawing>
          <wp:inline distT="0" distB="0" distL="0" distR="0">
            <wp:extent cx="54886" cy="54864"/>
            <wp:effectExtent l="0" t="0" r="0" b="0"/>
            <wp:docPr id="26698" name="Picture 26698"/>
            <wp:cNvGraphicFramePr/>
            <a:graphic xmlns:a="http://schemas.openxmlformats.org/drawingml/2006/main">
              <a:graphicData uri="http://schemas.openxmlformats.org/drawingml/2006/picture">
                <pic:pic xmlns:pic="http://schemas.openxmlformats.org/drawingml/2006/picture">
                  <pic:nvPicPr>
                    <pic:cNvPr id="26698" name="Picture 26698"/>
                    <pic:cNvPicPr/>
                  </pic:nvPicPr>
                  <pic:blipFill>
                    <a:blip r:embed="rId11"/>
                    <a:stretch>
                      <a:fillRect/>
                    </a:stretch>
                  </pic:blipFill>
                  <pic:spPr>
                    <a:xfrm>
                      <a:off x="0" y="0"/>
                      <a:ext cx="54886" cy="54864"/>
                    </a:xfrm>
                    <a:prstGeom prst="rect">
                      <a:avLst/>
                    </a:prstGeom>
                  </pic:spPr>
                </pic:pic>
              </a:graphicData>
            </a:graphic>
          </wp:inline>
        </w:drawing>
      </w:r>
    </w:p>
    <w:p w:rsidR="00AB5416" w:rsidRDefault="00E57DF1">
      <w:pPr>
        <w:spacing w:after="277"/>
        <w:ind w:left="422" w:right="4" w:hanging="351"/>
      </w:pPr>
      <w:r>
        <w:t xml:space="preserve">2. Neuskuteční — li se koncert z důvodů na straně pořadatele, které nebyly vyvolány důvody nezávislými na jeho vůli je povinen uhradit Agentuře náhradu ve výši 50% </w:t>
      </w:r>
      <w:r w:rsidR="00B214BC">
        <w:t>smluvního</w:t>
      </w:r>
      <w:r>
        <w:t xml:space="preserve"> honoráře. Pokud se tak stane ve lhůtě kratší než 5 dnů před d</w:t>
      </w:r>
      <w:r>
        <w:t xml:space="preserve">atem konání koncertu, vyplatí pořadatel Agentuře částku ve výši 100% </w:t>
      </w:r>
      <w:r w:rsidR="00B214BC">
        <w:t>smluvního</w:t>
      </w:r>
      <w:r>
        <w:t xml:space="preserve"> honoráře.</w:t>
      </w:r>
    </w:p>
    <w:p w:rsidR="00AB5416" w:rsidRDefault="00E57DF1">
      <w:pPr>
        <w:spacing w:after="0" w:line="259" w:lineRule="auto"/>
        <w:ind w:left="62" w:right="57" w:firstLine="0"/>
      </w:pPr>
      <w:r>
        <w:rPr>
          <w:sz w:val="24"/>
        </w:rPr>
        <w:t>Ze strany Agentury:</w:t>
      </w:r>
    </w:p>
    <w:p w:rsidR="00AB5416" w:rsidRDefault="00E57DF1">
      <w:pPr>
        <w:ind w:left="388" w:right="4" w:hanging="317"/>
      </w:pPr>
      <w:r>
        <w:t>l . Neuskuteční-li se vystoupení z důvodů na straně Agentury. které nebyly závislé na její vůli (např. vážné onemocnění, úraz sólistů atd.) a jejic</w:t>
      </w:r>
      <w:r>
        <w:t>hž vznik neprodleně oznámil</w:t>
      </w:r>
    </w:p>
    <w:p w:rsidR="00AB5416" w:rsidRDefault="00AB5416">
      <w:pPr>
        <w:spacing w:after="0" w:line="259" w:lineRule="auto"/>
        <w:ind w:left="-485" w:right="-547" w:firstLine="0"/>
        <w:jc w:val="left"/>
      </w:pPr>
    </w:p>
    <w:p w:rsidR="00AB5416" w:rsidRDefault="00E57DF1">
      <w:pPr>
        <w:spacing w:after="30"/>
        <w:ind w:left="457" w:right="4"/>
      </w:pPr>
      <w:r>
        <w:t>zástupce Agentury pořadateli, nevzniká nikomu finanční nárok. Vždy musí být tato událost doložena.</w:t>
      </w:r>
    </w:p>
    <w:p w:rsidR="00AB5416" w:rsidRDefault="00E57DF1">
      <w:pPr>
        <w:spacing w:after="609"/>
        <w:ind w:left="417" w:right="4" w:hanging="346"/>
      </w:pPr>
      <w:r>
        <w:t>2. Neuskuteční-li koncert z důvodů na straně Agentury, které nebyly vyvolány důvody nezávislými na jejich vůli, je Agentura povinna uhradit pořadateli výlohy spojené s přípravou a zajištěním vystoupení, jakož i ušlý zisk v prokazatelné výši.</w:t>
      </w:r>
    </w:p>
    <w:p w:rsidR="00AB5416" w:rsidRDefault="00E57DF1">
      <w:pPr>
        <w:pStyle w:val="Nadpis1"/>
        <w:ind w:left="82" w:right="10"/>
      </w:pPr>
      <w:r>
        <w:lastRenderedPageBreak/>
        <w:t>VII. DOBA PLAT</w:t>
      </w:r>
      <w:r>
        <w:t>NOSTI</w:t>
      </w:r>
    </w:p>
    <w:p w:rsidR="00AB5416" w:rsidRDefault="00E57DF1">
      <w:pPr>
        <w:spacing w:after="524"/>
        <w:ind w:left="81" w:right="4"/>
      </w:pPr>
      <w:r>
        <w:t>Tato smlouva nabývá platnosti dnem podpisu obou stran a je uzavírána do doby vyrovnání všech závazků z této smlouvy vyplývajících.</w:t>
      </w:r>
    </w:p>
    <w:p w:rsidR="00AB5416" w:rsidRDefault="00E57DF1">
      <w:pPr>
        <w:pStyle w:val="Nadpis1"/>
        <w:spacing w:after="286"/>
        <w:ind w:left="82" w:right="0"/>
      </w:pPr>
      <w:r>
        <w:t>VIII. ZÁVĚREČNÉ USTANOVENÍ</w:t>
      </w:r>
    </w:p>
    <w:p w:rsidR="00AB5416" w:rsidRDefault="00E57DF1">
      <w:pPr>
        <w:ind w:left="81" w:right="4"/>
      </w:pPr>
      <w:r>
        <w:t>l . Smlouva je vyhotovena ve dvou exemplářích, z nichž každá strana obdrží po jednom.</w:t>
      </w:r>
    </w:p>
    <w:p w:rsidR="00AB5416" w:rsidRDefault="00E57DF1">
      <w:pPr>
        <w:numPr>
          <w:ilvl w:val="0"/>
          <w:numId w:val="3"/>
        </w:numPr>
        <w:ind w:right="4" w:hanging="341"/>
      </w:pPr>
      <w:r>
        <w:t>Pořada</w:t>
      </w:r>
      <w:r>
        <w:t>tel je povinen smlouvu potvrdit a vrátit zpět do 5-ti dnů po jejím doručení. V případě nedodržení této lhůty se bude smlouva považovat za neuzavřenou.</w:t>
      </w:r>
    </w:p>
    <w:p w:rsidR="00AB5416" w:rsidRDefault="00E57DF1">
      <w:pPr>
        <w:numPr>
          <w:ilvl w:val="0"/>
          <w:numId w:val="3"/>
        </w:numPr>
        <w:ind w:right="4" w:hanging="341"/>
      </w:pPr>
      <w:r>
        <w:t xml:space="preserve">Jakékoli dodatky a změny k této smlouvě mohou být učiněny pouze písemnou formou po dohodě obou smluvních </w:t>
      </w:r>
      <w:r>
        <w:t>stran.</w:t>
      </w:r>
    </w:p>
    <w:p w:rsidR="00AB5416" w:rsidRDefault="00AB5416">
      <w:pPr>
        <w:sectPr w:rsidR="00AB5416">
          <w:pgSz w:w="11827" w:h="16589"/>
          <w:pgMar w:top="1357" w:right="1705" w:bottom="346" w:left="1417" w:header="708" w:footer="708" w:gutter="0"/>
          <w:cols w:space="708"/>
        </w:sectPr>
      </w:pPr>
    </w:p>
    <w:p w:rsidR="00AB5416" w:rsidRDefault="00E57DF1">
      <w:pPr>
        <w:tabs>
          <w:tab w:val="center" w:pos="6972"/>
        </w:tabs>
        <w:spacing w:after="0" w:line="259" w:lineRule="auto"/>
        <w:ind w:left="0" w:firstLine="0"/>
        <w:jc w:val="left"/>
      </w:pPr>
      <w:r>
        <w:br/>
      </w:r>
      <w:bookmarkStart w:id="0" w:name="_GoBack"/>
      <w:bookmarkEnd w:id="0"/>
      <w:r>
        <w:t>V Dobrušce 21.3.2018</w:t>
      </w:r>
      <w:r>
        <w:tab/>
      </w:r>
      <w:r w:rsidR="00B214BC">
        <w:t>V Litomyšli dne 20.3.2018</w:t>
      </w:r>
    </w:p>
    <w:p w:rsidR="00AB5416" w:rsidRDefault="00E57DF1" w:rsidP="00B214BC">
      <w:pPr>
        <w:tabs>
          <w:tab w:val="center" w:pos="1037"/>
          <w:tab w:val="center" w:pos="7160"/>
        </w:tabs>
        <w:spacing w:after="0" w:line="259" w:lineRule="auto"/>
        <w:ind w:left="0" w:firstLine="0"/>
        <w:jc w:val="left"/>
      </w:pPr>
      <w:r>
        <w:tab/>
        <w:t>zástupce Agentury</w:t>
      </w:r>
      <w:r>
        <w:tab/>
        <w:t>zástupce pořadatele</w:t>
      </w:r>
    </w:p>
    <w:sectPr w:rsidR="00AB5416" w:rsidSect="00B214BC">
      <w:type w:val="continuous"/>
      <w:pgSz w:w="11827" w:h="16589"/>
      <w:pgMar w:top="1486" w:right="1244" w:bottom="2563" w:left="14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3.45pt;height:2.9pt" coordsize="" o:spt="100" o:bullet="t" adj="0,,0" path="" stroked="f">
        <v:stroke joinstyle="miter"/>
        <v:imagedata r:id="rId1" o:title="image17"/>
        <v:formulas/>
        <v:path o:connecttype="segments"/>
      </v:shape>
    </w:pict>
  </w:numPicBullet>
  <w:abstractNum w:abstractNumId="0" w15:restartNumberingAfterBreak="0">
    <w:nsid w:val="0AD712D6"/>
    <w:multiLevelType w:val="hybridMultilevel"/>
    <w:tmpl w:val="A5A8B32E"/>
    <w:lvl w:ilvl="0" w:tplc="9EF48042">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2194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684E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8FBE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C93D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8E8A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0F43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C316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8184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DA6272"/>
    <w:multiLevelType w:val="hybridMultilevel"/>
    <w:tmpl w:val="E0BC076A"/>
    <w:lvl w:ilvl="0" w:tplc="DB6EB734">
      <w:start w:val="2"/>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AAA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E24F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62E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6AFC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2A8F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2B4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898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A6A1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B94F85"/>
    <w:multiLevelType w:val="hybridMultilevel"/>
    <w:tmpl w:val="E362E2CA"/>
    <w:lvl w:ilvl="0" w:tplc="0B32F326">
      <w:start w:val="3"/>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03B9E">
      <w:start w:val="1"/>
      <w:numFmt w:val="bullet"/>
      <w:lvlText w:val="•"/>
      <w:lvlPicBulletId w:val="0"/>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EB10E">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83762">
      <w:start w:val="1"/>
      <w:numFmt w:val="bullet"/>
      <w:lvlText w:val="•"/>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2A926">
      <w:start w:val="1"/>
      <w:numFmt w:val="bullet"/>
      <w:lvlText w:val="o"/>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09314">
      <w:start w:val="1"/>
      <w:numFmt w:val="bullet"/>
      <w:lvlText w:val="▪"/>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6E72A">
      <w:start w:val="1"/>
      <w:numFmt w:val="bullet"/>
      <w:lvlText w:val="•"/>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C0B36">
      <w:start w:val="1"/>
      <w:numFmt w:val="bullet"/>
      <w:lvlText w:val="o"/>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E24CC">
      <w:start w:val="1"/>
      <w:numFmt w:val="bullet"/>
      <w:lvlText w:val="▪"/>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16"/>
    <w:rsid w:val="00AB5416"/>
    <w:rsid w:val="00B214BC"/>
    <w:rsid w:val="00E5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412"/>
  <w15:docId w15:val="{159D56EF-894B-41BE-822C-C02D5EB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60" w:lineRule="auto"/>
      <w:ind w:left="72" w:hanging="1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52"/>
      <w:ind w:left="10" w:right="5" w:hanging="10"/>
      <w:jc w:val="center"/>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Souček</dc:creator>
  <cp:keywords/>
  <cp:lastModifiedBy>Souček</cp:lastModifiedBy>
  <cp:revision>3</cp:revision>
  <dcterms:created xsi:type="dcterms:W3CDTF">2018-03-23T07:11:00Z</dcterms:created>
  <dcterms:modified xsi:type="dcterms:W3CDTF">2018-03-23T07:12:00Z</dcterms:modified>
</cp:coreProperties>
</file>