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3DB" w:rsidRDefault="008603DB" w:rsidP="00625D37">
      <w:pPr>
        <w:ind w:left="0" w:firstLine="0"/>
      </w:pPr>
    </w:p>
    <w:tbl>
      <w:tblPr>
        <w:tblW w:w="978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781"/>
      </w:tblGrid>
      <w:tr w:rsidR="00365625" w:rsidRPr="00F96B73" w:rsidTr="00365625">
        <w:tc>
          <w:tcPr>
            <w:tcW w:w="9781" w:type="dxa"/>
            <w:shd w:val="clear" w:color="auto" w:fill="000000"/>
          </w:tcPr>
          <w:p w:rsidR="00365625" w:rsidRPr="00F96B73" w:rsidRDefault="005E575A" w:rsidP="00041D1B">
            <w:pPr>
              <w:pStyle w:val="Nzev"/>
              <w:ind w:left="34"/>
              <w:contextualSpacing/>
              <w:rPr>
                <w:rFonts w:ascii="Calibri" w:hAnsi="Calibri"/>
                <w:sz w:val="22"/>
                <w:szCs w:val="22"/>
              </w:rPr>
            </w:pPr>
            <w:r w:rsidRPr="00F96B73">
              <w:rPr>
                <w:rFonts w:ascii="Calibri" w:hAnsi="Calibri"/>
                <w:sz w:val="22"/>
                <w:szCs w:val="22"/>
              </w:rPr>
              <w:t xml:space="preserve">SMLOUVA O </w:t>
            </w:r>
            <w:r w:rsidR="00041D1B">
              <w:rPr>
                <w:rFonts w:ascii="Calibri" w:hAnsi="Calibri"/>
                <w:sz w:val="22"/>
                <w:szCs w:val="22"/>
              </w:rPr>
              <w:t>ZPRACOVÁNÍ STUDIE PROVEDITELNOSTI</w:t>
            </w:r>
            <w:r w:rsidR="00365625" w:rsidRPr="00F96B73">
              <w:rPr>
                <w:rFonts w:ascii="Calibri" w:hAnsi="Calibri"/>
                <w:sz w:val="22"/>
                <w:szCs w:val="22"/>
              </w:rPr>
              <w:t xml:space="preserve"> </w:t>
            </w:r>
            <w:r w:rsidR="00295BDF">
              <w:rPr>
                <w:rFonts w:ascii="Calibri" w:hAnsi="Calibri"/>
                <w:sz w:val="22"/>
                <w:szCs w:val="22"/>
              </w:rPr>
              <w:t xml:space="preserve">č. </w:t>
            </w:r>
            <w:r w:rsidR="00D50F62" w:rsidRPr="00D50F62">
              <w:rPr>
                <w:rFonts w:ascii="Calibri" w:hAnsi="Calibri"/>
                <w:sz w:val="22"/>
                <w:szCs w:val="22"/>
              </w:rPr>
              <w:t>S10a/2018/MG</w:t>
            </w:r>
          </w:p>
        </w:tc>
      </w:tr>
    </w:tbl>
    <w:p w:rsidR="0029592E" w:rsidRPr="00F96B73" w:rsidRDefault="00365625">
      <w:pPr>
        <w:spacing w:before="120" w:after="0" w:line="240" w:lineRule="auto"/>
        <w:ind w:left="0" w:right="0" w:firstLine="0"/>
        <w:contextualSpacing/>
        <w:jc w:val="center"/>
        <w:rPr>
          <w:sz w:val="16"/>
          <w:szCs w:val="16"/>
        </w:rPr>
      </w:pPr>
      <w:r w:rsidRPr="00F96B73">
        <w:rPr>
          <w:sz w:val="16"/>
          <w:szCs w:val="16"/>
        </w:rPr>
        <w:t xml:space="preserve">kterou dle § 2430 a násl. zákona č. 89/2012 Sb., občanského zákoníku, v platném znění (dále v textu pouze jako „občanský zákoník“), </w:t>
      </w:r>
    </w:p>
    <w:p w:rsidR="0029592E" w:rsidRPr="00F96B73" w:rsidRDefault="00365625">
      <w:pPr>
        <w:spacing w:after="0" w:line="240" w:lineRule="auto"/>
        <w:ind w:left="0" w:right="0" w:firstLine="0"/>
        <w:contextualSpacing/>
        <w:jc w:val="center"/>
        <w:rPr>
          <w:sz w:val="16"/>
          <w:szCs w:val="16"/>
        </w:rPr>
      </w:pPr>
      <w:r w:rsidRPr="00F96B73">
        <w:rPr>
          <w:sz w:val="16"/>
          <w:szCs w:val="16"/>
        </w:rPr>
        <w:t>uzavřely níže uvedeného dne, měsíce a roku a za následujících podmínek tyto smluvní strany:</w:t>
      </w:r>
    </w:p>
    <w:p w:rsidR="0029592E" w:rsidRPr="00F96B73" w:rsidRDefault="0029592E">
      <w:pPr>
        <w:spacing w:after="0" w:line="240" w:lineRule="auto"/>
        <w:ind w:left="0" w:right="0" w:firstLine="0"/>
        <w:contextualSpacing/>
        <w:jc w:val="center"/>
        <w:rPr>
          <w:sz w:val="22"/>
        </w:rPr>
      </w:pPr>
    </w:p>
    <w:p w:rsidR="00041D1B" w:rsidRPr="00550F5E" w:rsidRDefault="004C627E" w:rsidP="00041D1B">
      <w:pPr>
        <w:widowControl w:val="0"/>
        <w:suppressAutoHyphens/>
        <w:spacing w:after="0" w:line="240" w:lineRule="auto"/>
        <w:ind w:left="0" w:right="0"/>
        <w:contextualSpacing/>
        <w:rPr>
          <w:b/>
          <w:bCs/>
          <w:sz w:val="22"/>
        </w:rPr>
      </w:pPr>
      <w:r>
        <w:rPr>
          <w:b/>
          <w:bCs/>
          <w:color w:val="000000" w:themeColor="text1"/>
          <w:sz w:val="22"/>
        </w:rPr>
        <w:t>Moravská galerie v Brně</w:t>
      </w:r>
    </w:p>
    <w:p w:rsidR="00041D1B" w:rsidRPr="00D43267" w:rsidRDefault="00041D1B" w:rsidP="00041D1B">
      <w:pPr>
        <w:widowControl w:val="0"/>
        <w:suppressAutoHyphens/>
        <w:spacing w:after="0" w:line="240" w:lineRule="auto"/>
        <w:ind w:left="0" w:right="0"/>
        <w:contextualSpacing/>
        <w:rPr>
          <w:sz w:val="22"/>
        </w:rPr>
      </w:pPr>
      <w:r w:rsidRPr="00D43267">
        <w:rPr>
          <w:color w:val="000000" w:themeColor="text1"/>
          <w:sz w:val="22"/>
        </w:rPr>
        <w:t xml:space="preserve">Se sídlem: </w:t>
      </w:r>
      <w:r w:rsidRPr="00D43267">
        <w:rPr>
          <w:rFonts w:eastAsia="Lucida Sans Unicode"/>
          <w:sz w:val="22"/>
        </w:rPr>
        <w:tab/>
      </w:r>
      <w:r w:rsidR="00250699">
        <w:rPr>
          <w:rFonts w:eastAsia="Lucida Sans Unicode"/>
          <w:sz w:val="22"/>
        </w:rPr>
        <w:tab/>
      </w:r>
      <w:r w:rsidR="004C627E">
        <w:rPr>
          <w:rFonts w:eastAsia="Lucida Sans Unicode"/>
          <w:sz w:val="22"/>
        </w:rPr>
        <w:t>Husova 535/18, 662 26</w:t>
      </w:r>
      <w:r w:rsidRPr="00D43267">
        <w:rPr>
          <w:sz w:val="22"/>
        </w:rPr>
        <w:t> Brno</w:t>
      </w:r>
      <w:r w:rsidRPr="00D43267">
        <w:rPr>
          <w:sz w:val="22"/>
        </w:rPr>
        <w:tab/>
      </w:r>
      <w:r w:rsidRPr="00D43267">
        <w:rPr>
          <w:sz w:val="22"/>
        </w:rPr>
        <w:tab/>
      </w:r>
    </w:p>
    <w:p w:rsidR="00041D1B" w:rsidRPr="00D43267" w:rsidRDefault="00041D1B" w:rsidP="00041D1B">
      <w:pPr>
        <w:widowControl w:val="0"/>
        <w:suppressAutoHyphens/>
        <w:spacing w:after="0" w:line="240" w:lineRule="auto"/>
        <w:ind w:left="0" w:right="0"/>
        <w:contextualSpacing/>
        <w:rPr>
          <w:sz w:val="22"/>
        </w:rPr>
      </w:pPr>
      <w:r w:rsidRPr="00D43267">
        <w:rPr>
          <w:sz w:val="22"/>
        </w:rPr>
        <w:t xml:space="preserve">IČ: </w:t>
      </w:r>
      <w:r w:rsidRPr="00D43267">
        <w:rPr>
          <w:sz w:val="22"/>
        </w:rPr>
        <w:tab/>
      </w:r>
      <w:r w:rsidRPr="00D43267">
        <w:rPr>
          <w:sz w:val="22"/>
        </w:rPr>
        <w:tab/>
      </w:r>
      <w:r w:rsidR="00250699">
        <w:rPr>
          <w:sz w:val="22"/>
        </w:rPr>
        <w:tab/>
      </w:r>
      <w:r w:rsidR="004C627E">
        <w:rPr>
          <w:sz w:val="22"/>
        </w:rPr>
        <w:t>00094871</w:t>
      </w:r>
      <w:r w:rsidRPr="00D43267">
        <w:rPr>
          <w:sz w:val="22"/>
        </w:rPr>
        <w:tab/>
      </w:r>
      <w:r w:rsidRPr="00D43267">
        <w:rPr>
          <w:sz w:val="22"/>
        </w:rPr>
        <w:tab/>
      </w:r>
      <w:r w:rsidRPr="00D43267">
        <w:rPr>
          <w:sz w:val="22"/>
        </w:rPr>
        <w:tab/>
      </w:r>
    </w:p>
    <w:p w:rsidR="00041D1B" w:rsidRPr="00D43267" w:rsidRDefault="00041D1B" w:rsidP="00041D1B">
      <w:pPr>
        <w:widowControl w:val="0"/>
        <w:suppressAutoHyphens/>
        <w:spacing w:after="0" w:line="240" w:lineRule="auto"/>
        <w:ind w:left="0" w:right="0"/>
        <w:contextualSpacing/>
        <w:rPr>
          <w:sz w:val="22"/>
        </w:rPr>
      </w:pPr>
      <w:r w:rsidRPr="00D43267">
        <w:rPr>
          <w:sz w:val="22"/>
        </w:rPr>
        <w:t>DIČ:</w:t>
      </w:r>
      <w:r w:rsidRPr="00D43267">
        <w:rPr>
          <w:sz w:val="22"/>
        </w:rPr>
        <w:tab/>
      </w:r>
      <w:r w:rsidRPr="00D43267">
        <w:rPr>
          <w:sz w:val="22"/>
        </w:rPr>
        <w:tab/>
      </w:r>
      <w:r w:rsidR="00250699">
        <w:rPr>
          <w:sz w:val="22"/>
        </w:rPr>
        <w:tab/>
      </w:r>
      <w:r w:rsidRPr="00D43267">
        <w:rPr>
          <w:sz w:val="22"/>
        </w:rPr>
        <w:t>CZ</w:t>
      </w:r>
      <w:r w:rsidR="004C627E">
        <w:rPr>
          <w:sz w:val="22"/>
        </w:rPr>
        <w:t>00094871</w:t>
      </w:r>
    </w:p>
    <w:p w:rsidR="00041D1B" w:rsidRPr="00D43267" w:rsidRDefault="00041D1B" w:rsidP="00041D1B">
      <w:pPr>
        <w:spacing w:after="0" w:line="240" w:lineRule="auto"/>
        <w:ind w:left="0" w:right="0"/>
        <w:contextualSpacing/>
        <w:rPr>
          <w:color w:val="auto"/>
          <w:sz w:val="22"/>
        </w:rPr>
      </w:pPr>
      <w:r w:rsidRPr="00D43267">
        <w:rPr>
          <w:color w:val="000000" w:themeColor="text1"/>
          <w:sz w:val="22"/>
        </w:rPr>
        <w:t xml:space="preserve">Bankovní spojení: </w:t>
      </w:r>
      <w:r w:rsidR="004C627E">
        <w:rPr>
          <w:color w:val="000000" w:themeColor="text1"/>
          <w:sz w:val="22"/>
        </w:rPr>
        <w:tab/>
      </w:r>
      <w:r w:rsidR="004C627E" w:rsidRPr="004C627E">
        <w:rPr>
          <w:color w:val="auto"/>
          <w:sz w:val="22"/>
        </w:rPr>
        <w:t>197734621/0710 vedený u ČNB, pobočka Brno</w:t>
      </w:r>
      <w:r w:rsidRPr="00D43267">
        <w:rPr>
          <w:color w:val="auto"/>
          <w:sz w:val="22"/>
        </w:rPr>
        <w:tab/>
      </w:r>
    </w:p>
    <w:p w:rsidR="00041D1B" w:rsidRPr="00D43267" w:rsidRDefault="00041D1B" w:rsidP="00041D1B">
      <w:pPr>
        <w:spacing w:after="0" w:line="240" w:lineRule="auto"/>
        <w:ind w:left="0" w:right="0"/>
        <w:contextualSpacing/>
        <w:rPr>
          <w:color w:val="auto"/>
          <w:sz w:val="22"/>
        </w:rPr>
      </w:pPr>
      <w:r w:rsidRPr="00D43267">
        <w:rPr>
          <w:color w:val="auto"/>
          <w:sz w:val="22"/>
        </w:rPr>
        <w:t xml:space="preserve">Zastoupené: </w:t>
      </w:r>
      <w:r w:rsidRPr="00D43267">
        <w:rPr>
          <w:color w:val="auto"/>
          <w:sz w:val="22"/>
        </w:rPr>
        <w:tab/>
      </w:r>
      <w:r w:rsidRPr="00D43267">
        <w:rPr>
          <w:color w:val="auto"/>
          <w:sz w:val="22"/>
        </w:rPr>
        <w:tab/>
      </w:r>
      <w:r w:rsidR="004C627E">
        <w:rPr>
          <w:color w:val="auto"/>
          <w:sz w:val="22"/>
        </w:rPr>
        <w:t>Mgr. Janem Pressem, ředitelem</w:t>
      </w:r>
      <w:r w:rsidRPr="00D43267">
        <w:rPr>
          <w:color w:val="auto"/>
          <w:sz w:val="22"/>
        </w:rPr>
        <w:tab/>
      </w:r>
    </w:p>
    <w:p w:rsidR="00365625" w:rsidRPr="00F96B73" w:rsidRDefault="00365625" w:rsidP="008455CA">
      <w:pPr>
        <w:spacing w:after="0" w:line="240" w:lineRule="auto"/>
        <w:ind w:left="0" w:right="0" w:firstLine="708"/>
        <w:contextualSpacing/>
        <w:rPr>
          <w:sz w:val="22"/>
        </w:rPr>
      </w:pPr>
    </w:p>
    <w:p w:rsidR="00365625" w:rsidRPr="00F96B73" w:rsidRDefault="00365625" w:rsidP="008455CA">
      <w:pPr>
        <w:spacing w:after="0" w:line="240" w:lineRule="auto"/>
        <w:ind w:left="0" w:right="0" w:firstLine="708"/>
        <w:contextualSpacing/>
        <w:rPr>
          <w:sz w:val="22"/>
        </w:rPr>
      </w:pPr>
      <w:r w:rsidRPr="00F96B73">
        <w:rPr>
          <w:sz w:val="22"/>
        </w:rPr>
        <w:t xml:space="preserve">na straně jedné a dále </w:t>
      </w:r>
      <w:r w:rsidRPr="00F96B73">
        <w:rPr>
          <w:iCs/>
          <w:sz w:val="22"/>
        </w:rPr>
        <w:t>v textu pouze</w:t>
      </w:r>
      <w:r w:rsidRPr="00F96B73">
        <w:rPr>
          <w:sz w:val="22"/>
        </w:rPr>
        <w:t xml:space="preserve"> jako </w:t>
      </w:r>
      <w:r w:rsidRPr="00F96B73">
        <w:rPr>
          <w:iCs/>
          <w:sz w:val="22"/>
        </w:rPr>
        <w:t>„</w:t>
      </w:r>
      <w:r w:rsidRPr="00F96B73">
        <w:rPr>
          <w:b/>
          <w:iCs/>
          <w:sz w:val="22"/>
        </w:rPr>
        <w:t>příkazce</w:t>
      </w:r>
      <w:r w:rsidRPr="00F96B73">
        <w:rPr>
          <w:iCs/>
          <w:sz w:val="22"/>
        </w:rPr>
        <w:t>“</w:t>
      </w:r>
    </w:p>
    <w:p w:rsidR="007C25AF" w:rsidRDefault="007C25AF" w:rsidP="008455CA">
      <w:pPr>
        <w:spacing w:after="0" w:line="240" w:lineRule="auto"/>
        <w:ind w:left="0" w:right="0"/>
        <w:contextualSpacing/>
        <w:rPr>
          <w:sz w:val="22"/>
        </w:rPr>
      </w:pPr>
    </w:p>
    <w:p w:rsidR="00365625" w:rsidRPr="00F96B73" w:rsidRDefault="00365625" w:rsidP="008455CA">
      <w:pPr>
        <w:spacing w:after="0" w:line="240" w:lineRule="auto"/>
        <w:ind w:left="0" w:right="0"/>
        <w:contextualSpacing/>
        <w:rPr>
          <w:sz w:val="22"/>
        </w:rPr>
      </w:pPr>
      <w:r w:rsidRPr="00F96B73">
        <w:rPr>
          <w:sz w:val="22"/>
        </w:rPr>
        <w:t>a</w:t>
      </w:r>
    </w:p>
    <w:p w:rsidR="008603DB" w:rsidRDefault="008603DB" w:rsidP="00625D37">
      <w:pPr>
        <w:tabs>
          <w:tab w:val="left" w:pos="802"/>
        </w:tabs>
        <w:spacing w:after="0" w:line="240" w:lineRule="auto"/>
        <w:ind w:left="0" w:right="0"/>
        <w:contextualSpacing/>
        <w:rPr>
          <w:sz w:val="22"/>
        </w:rPr>
      </w:pPr>
    </w:p>
    <w:p w:rsidR="00365625" w:rsidRDefault="00DE7CE3" w:rsidP="008455CA">
      <w:pPr>
        <w:spacing w:after="0" w:line="240" w:lineRule="auto"/>
        <w:ind w:left="0" w:right="0"/>
        <w:contextualSpacing/>
        <w:rPr>
          <w:b/>
          <w:sz w:val="22"/>
        </w:rPr>
      </w:pPr>
      <w:r w:rsidRPr="00F96B73">
        <w:rPr>
          <w:b/>
          <w:sz w:val="22"/>
        </w:rPr>
        <w:t>Společně, o.p.s.</w:t>
      </w:r>
    </w:p>
    <w:p w:rsidR="00550F5E" w:rsidRPr="00550F5E" w:rsidRDefault="00550F5E" w:rsidP="00550F5E">
      <w:pPr>
        <w:spacing w:after="0" w:line="240" w:lineRule="auto"/>
        <w:ind w:left="0" w:right="0"/>
        <w:contextualSpacing/>
        <w:rPr>
          <w:sz w:val="20"/>
        </w:rPr>
      </w:pPr>
      <w:r w:rsidRPr="00550F5E">
        <w:rPr>
          <w:sz w:val="20"/>
        </w:rPr>
        <w:t>v rejstříku obecně prospěšných společností vedeném u Krajského soudu v Brně zapsaná v oddílu 0, Vložka 266</w:t>
      </w:r>
    </w:p>
    <w:p w:rsidR="00365625" w:rsidRPr="00F96B73" w:rsidRDefault="00365625" w:rsidP="008455CA">
      <w:pPr>
        <w:spacing w:after="0" w:line="240" w:lineRule="auto"/>
        <w:ind w:left="0" w:right="0"/>
        <w:contextualSpacing/>
        <w:rPr>
          <w:sz w:val="22"/>
        </w:rPr>
      </w:pPr>
      <w:r w:rsidRPr="00F96B73">
        <w:rPr>
          <w:sz w:val="22"/>
        </w:rPr>
        <w:t>S</w:t>
      </w:r>
      <w:r w:rsidR="00550F5E">
        <w:rPr>
          <w:sz w:val="22"/>
        </w:rPr>
        <w:t>e s</w:t>
      </w:r>
      <w:r w:rsidRPr="00F96B73">
        <w:rPr>
          <w:sz w:val="22"/>
        </w:rPr>
        <w:t>ídlem:</w:t>
      </w:r>
      <w:r w:rsidR="00BB5DBB" w:rsidRPr="00F96B73">
        <w:rPr>
          <w:sz w:val="22"/>
        </w:rPr>
        <w:t xml:space="preserve">  </w:t>
      </w:r>
      <w:r w:rsidR="00550F5E">
        <w:rPr>
          <w:sz w:val="22"/>
        </w:rPr>
        <w:tab/>
      </w:r>
      <w:r w:rsidR="00550F5E">
        <w:rPr>
          <w:sz w:val="22"/>
        </w:rPr>
        <w:tab/>
      </w:r>
      <w:r w:rsidR="00DE7CE3" w:rsidRPr="00F96B73">
        <w:rPr>
          <w:sz w:val="22"/>
        </w:rPr>
        <w:t>Mendlovo nám. 1, Brno 603 00</w:t>
      </w:r>
    </w:p>
    <w:p w:rsidR="00365625" w:rsidRPr="00F96B73" w:rsidRDefault="00365625" w:rsidP="008455CA">
      <w:pPr>
        <w:spacing w:after="0" w:line="240" w:lineRule="auto"/>
        <w:ind w:left="0" w:right="0"/>
        <w:contextualSpacing/>
        <w:rPr>
          <w:sz w:val="22"/>
        </w:rPr>
      </w:pPr>
      <w:r w:rsidRPr="00F96B73">
        <w:rPr>
          <w:sz w:val="22"/>
        </w:rPr>
        <w:t xml:space="preserve">IČ: </w:t>
      </w:r>
      <w:r w:rsidR="00550F5E">
        <w:rPr>
          <w:sz w:val="22"/>
        </w:rPr>
        <w:tab/>
      </w:r>
      <w:r w:rsidR="00550F5E">
        <w:rPr>
          <w:sz w:val="22"/>
        </w:rPr>
        <w:tab/>
      </w:r>
      <w:r w:rsidR="00550F5E">
        <w:rPr>
          <w:sz w:val="22"/>
        </w:rPr>
        <w:tab/>
      </w:r>
      <w:r w:rsidR="00DE7CE3" w:rsidRPr="00F96B73">
        <w:rPr>
          <w:sz w:val="22"/>
        </w:rPr>
        <w:t>26976307</w:t>
      </w:r>
    </w:p>
    <w:p w:rsidR="00365625" w:rsidRPr="00F96B73" w:rsidRDefault="00365625" w:rsidP="008455CA">
      <w:pPr>
        <w:spacing w:after="0" w:line="240" w:lineRule="auto"/>
        <w:ind w:left="0" w:right="0"/>
        <w:contextualSpacing/>
        <w:rPr>
          <w:sz w:val="22"/>
        </w:rPr>
      </w:pPr>
      <w:r w:rsidRPr="00F96B73">
        <w:rPr>
          <w:sz w:val="22"/>
        </w:rPr>
        <w:t xml:space="preserve">DIČ: </w:t>
      </w:r>
      <w:r w:rsidR="00550F5E">
        <w:rPr>
          <w:sz w:val="22"/>
        </w:rPr>
        <w:tab/>
      </w:r>
      <w:r w:rsidR="00550F5E">
        <w:rPr>
          <w:sz w:val="22"/>
        </w:rPr>
        <w:tab/>
      </w:r>
      <w:r w:rsidR="00550F5E">
        <w:rPr>
          <w:sz w:val="22"/>
        </w:rPr>
        <w:tab/>
      </w:r>
      <w:r w:rsidR="00DE7CE3" w:rsidRPr="00F96B73">
        <w:rPr>
          <w:sz w:val="22"/>
        </w:rPr>
        <w:t>CZ26976307</w:t>
      </w:r>
    </w:p>
    <w:p w:rsidR="00BB5DBB" w:rsidRPr="00F96B73" w:rsidRDefault="00365625" w:rsidP="008455CA">
      <w:pPr>
        <w:spacing w:after="0" w:line="240" w:lineRule="auto"/>
        <w:ind w:left="0" w:right="0"/>
        <w:contextualSpacing/>
        <w:rPr>
          <w:sz w:val="22"/>
        </w:rPr>
      </w:pPr>
      <w:r w:rsidRPr="00F96B73">
        <w:rPr>
          <w:sz w:val="22"/>
        </w:rPr>
        <w:t xml:space="preserve">Bankovní spojení: </w:t>
      </w:r>
      <w:r w:rsidR="00550F5E">
        <w:rPr>
          <w:sz w:val="22"/>
        </w:rPr>
        <w:tab/>
      </w:r>
      <w:r w:rsidRPr="00F96B73">
        <w:rPr>
          <w:sz w:val="22"/>
        </w:rPr>
        <w:t xml:space="preserve">účet č. </w:t>
      </w:r>
      <w:r w:rsidR="00F34F41" w:rsidRPr="00F96B73">
        <w:rPr>
          <w:sz w:val="22"/>
        </w:rPr>
        <w:t>197883555/0300 vedený u Československé obchodní banky, a.s.</w:t>
      </w:r>
    </w:p>
    <w:p w:rsidR="00365625" w:rsidRPr="00F96B73" w:rsidRDefault="00365625" w:rsidP="008455CA">
      <w:pPr>
        <w:spacing w:after="0" w:line="240" w:lineRule="auto"/>
        <w:ind w:left="0" w:right="0"/>
        <w:contextualSpacing/>
        <w:rPr>
          <w:sz w:val="22"/>
        </w:rPr>
      </w:pPr>
      <w:r w:rsidRPr="00F96B73">
        <w:rPr>
          <w:sz w:val="22"/>
        </w:rPr>
        <w:t>Zastoupená</w:t>
      </w:r>
      <w:r w:rsidR="00550F5E">
        <w:rPr>
          <w:sz w:val="22"/>
        </w:rPr>
        <w:t>:</w:t>
      </w:r>
      <w:r w:rsidRPr="00F96B73">
        <w:rPr>
          <w:sz w:val="22"/>
        </w:rPr>
        <w:t xml:space="preserve"> </w:t>
      </w:r>
      <w:r w:rsidR="00550F5E">
        <w:rPr>
          <w:sz w:val="22"/>
        </w:rPr>
        <w:tab/>
      </w:r>
      <w:r w:rsidR="00550F5E">
        <w:rPr>
          <w:sz w:val="22"/>
        </w:rPr>
        <w:tab/>
      </w:r>
      <w:r w:rsidR="00F34F41" w:rsidRPr="00F96B73">
        <w:rPr>
          <w:sz w:val="22"/>
        </w:rPr>
        <w:t xml:space="preserve">Ing. </w:t>
      </w:r>
      <w:r w:rsidR="00FD4BB8" w:rsidRPr="00F96B73">
        <w:rPr>
          <w:sz w:val="22"/>
        </w:rPr>
        <w:t>Jakub</w:t>
      </w:r>
      <w:r w:rsidR="000C003E" w:rsidRPr="00F96B73">
        <w:rPr>
          <w:sz w:val="22"/>
        </w:rPr>
        <w:t>e</w:t>
      </w:r>
      <w:r w:rsidR="00C40A93">
        <w:rPr>
          <w:sz w:val="22"/>
        </w:rPr>
        <w:t>m</w:t>
      </w:r>
      <w:r w:rsidR="000C003E" w:rsidRPr="00F96B73">
        <w:rPr>
          <w:sz w:val="22"/>
        </w:rPr>
        <w:t xml:space="preserve"> Cardou,</w:t>
      </w:r>
      <w:r w:rsidR="00FD4BB8" w:rsidRPr="00F96B73">
        <w:rPr>
          <w:sz w:val="22"/>
        </w:rPr>
        <w:t xml:space="preserve"> ředitelem společnosti</w:t>
      </w:r>
    </w:p>
    <w:p w:rsidR="00365625" w:rsidRPr="00F96B73" w:rsidRDefault="00365625" w:rsidP="008455CA">
      <w:pPr>
        <w:spacing w:after="0" w:line="240" w:lineRule="auto"/>
        <w:ind w:left="0" w:right="0"/>
        <w:contextualSpacing/>
        <w:rPr>
          <w:sz w:val="22"/>
        </w:rPr>
      </w:pPr>
    </w:p>
    <w:p w:rsidR="00365625" w:rsidRPr="00F96B73" w:rsidRDefault="00365625" w:rsidP="008455CA">
      <w:pPr>
        <w:spacing w:after="0" w:line="240" w:lineRule="auto"/>
        <w:ind w:left="0" w:right="0" w:firstLine="708"/>
        <w:contextualSpacing/>
        <w:rPr>
          <w:sz w:val="22"/>
        </w:rPr>
      </w:pPr>
      <w:r w:rsidRPr="00F96B73">
        <w:rPr>
          <w:sz w:val="22"/>
        </w:rPr>
        <w:t xml:space="preserve">na straně druhé a dále </w:t>
      </w:r>
      <w:r w:rsidRPr="00F96B73">
        <w:rPr>
          <w:iCs/>
          <w:sz w:val="22"/>
        </w:rPr>
        <w:t>v textu pouze</w:t>
      </w:r>
      <w:r w:rsidRPr="00F96B73">
        <w:rPr>
          <w:sz w:val="22"/>
        </w:rPr>
        <w:t xml:space="preserve"> jako </w:t>
      </w:r>
      <w:r w:rsidRPr="00F96B73">
        <w:rPr>
          <w:iCs/>
          <w:sz w:val="22"/>
        </w:rPr>
        <w:t>„</w:t>
      </w:r>
      <w:r w:rsidRPr="00F96B73">
        <w:rPr>
          <w:b/>
          <w:iCs/>
          <w:sz w:val="22"/>
        </w:rPr>
        <w:t>příkazník</w:t>
      </w:r>
      <w:r w:rsidRPr="00F96B73">
        <w:rPr>
          <w:iCs/>
          <w:sz w:val="22"/>
        </w:rPr>
        <w:t>“</w:t>
      </w:r>
    </w:p>
    <w:p w:rsidR="00365625" w:rsidRPr="00F96B73" w:rsidRDefault="00365625" w:rsidP="008455CA">
      <w:pPr>
        <w:pStyle w:val="Zkladntext"/>
        <w:spacing w:before="0"/>
        <w:contextualSpacing/>
        <w:rPr>
          <w:rFonts w:ascii="Calibri" w:hAnsi="Calibri"/>
          <w:sz w:val="22"/>
          <w:szCs w:val="22"/>
        </w:rPr>
      </w:pPr>
    </w:p>
    <w:p w:rsidR="00A46278" w:rsidRPr="00F96B73" w:rsidRDefault="00A46278" w:rsidP="008455CA">
      <w:pPr>
        <w:pStyle w:val="Zkladntext"/>
        <w:spacing w:before="0"/>
        <w:contextualSpacing/>
        <w:rPr>
          <w:rFonts w:ascii="Calibri" w:hAnsi="Calibri"/>
          <w:sz w:val="22"/>
          <w:szCs w:val="22"/>
        </w:rPr>
      </w:pPr>
    </w:p>
    <w:p w:rsidR="00A46278" w:rsidRPr="00F96B73" w:rsidRDefault="00A46278" w:rsidP="008455CA">
      <w:pPr>
        <w:keepNext/>
        <w:spacing w:after="0" w:line="240" w:lineRule="auto"/>
        <w:ind w:left="0" w:right="0"/>
        <w:contextualSpacing/>
        <w:jc w:val="center"/>
        <w:outlineLvl w:val="0"/>
        <w:rPr>
          <w:b/>
          <w:sz w:val="22"/>
        </w:rPr>
      </w:pPr>
      <w:r w:rsidRPr="00F96B73">
        <w:rPr>
          <w:b/>
          <w:sz w:val="22"/>
        </w:rPr>
        <w:t>Článek 1 – Účel smlouvy</w:t>
      </w:r>
    </w:p>
    <w:p w:rsidR="00A46278" w:rsidRPr="00F96B73" w:rsidRDefault="00A46278" w:rsidP="008455CA">
      <w:pPr>
        <w:keepNext/>
        <w:spacing w:after="0" w:line="240" w:lineRule="auto"/>
        <w:ind w:left="0" w:right="0"/>
        <w:contextualSpacing/>
        <w:jc w:val="center"/>
        <w:outlineLvl w:val="0"/>
        <w:rPr>
          <w:b/>
          <w:sz w:val="22"/>
        </w:rPr>
      </w:pPr>
    </w:p>
    <w:p w:rsidR="008603DB" w:rsidRPr="00625D37" w:rsidRDefault="00A46278" w:rsidP="00625D37">
      <w:pPr>
        <w:pStyle w:val="Odstavecseseznamem"/>
        <w:keepNext/>
        <w:numPr>
          <w:ilvl w:val="0"/>
          <w:numId w:val="2"/>
        </w:numPr>
        <w:spacing w:after="0" w:line="240" w:lineRule="auto"/>
        <w:ind w:left="567" w:right="0" w:hanging="567"/>
        <w:outlineLvl w:val="0"/>
        <w:rPr>
          <w:sz w:val="22"/>
        </w:rPr>
      </w:pPr>
      <w:r w:rsidRPr="00F96B73">
        <w:rPr>
          <w:sz w:val="22"/>
        </w:rPr>
        <w:t xml:space="preserve">Účelem této smlouvy je upravit vzájemná práva a povinnosti příkazce a příkazníka při </w:t>
      </w:r>
      <w:r w:rsidR="005E575A" w:rsidRPr="00F96B73">
        <w:rPr>
          <w:sz w:val="22"/>
        </w:rPr>
        <w:t xml:space="preserve">činnosti směřující </w:t>
      </w:r>
      <w:r w:rsidR="00041D1B">
        <w:rPr>
          <w:b/>
          <w:sz w:val="22"/>
        </w:rPr>
        <w:t>ke zpracování Studie proveditelnosti jakožto povinné přílohy pro žádost o dotaci</w:t>
      </w:r>
      <w:r w:rsidR="005E575A" w:rsidRPr="00F96B73">
        <w:rPr>
          <w:b/>
          <w:sz w:val="22"/>
        </w:rPr>
        <w:t xml:space="preserve"> pod</w:t>
      </w:r>
      <w:r w:rsidR="002F29B3" w:rsidRPr="00F96B73">
        <w:rPr>
          <w:b/>
          <w:sz w:val="22"/>
        </w:rPr>
        <w:t>le požadavků</w:t>
      </w:r>
      <w:r w:rsidR="002F29B3" w:rsidRPr="00F96B73">
        <w:rPr>
          <w:sz w:val="22"/>
        </w:rPr>
        <w:t xml:space="preserve"> </w:t>
      </w:r>
      <w:r w:rsidR="0051647C">
        <w:rPr>
          <w:b/>
          <w:sz w:val="22"/>
        </w:rPr>
        <w:t>Ministerstva pro místní rozvoj České republiky a dotačního titulu IROP (Integrovaný regionální operační program)</w:t>
      </w:r>
      <w:r w:rsidR="000C003E" w:rsidRPr="00F96B73">
        <w:rPr>
          <w:b/>
          <w:sz w:val="22"/>
        </w:rPr>
        <w:t xml:space="preserve"> v</w:t>
      </w:r>
      <w:r w:rsidR="004C627E">
        <w:rPr>
          <w:b/>
          <w:sz w:val="22"/>
        </w:rPr>
        <w:t> </w:t>
      </w:r>
      <w:r w:rsidR="000C003E" w:rsidRPr="00F96B73">
        <w:rPr>
          <w:b/>
          <w:sz w:val="22"/>
        </w:rPr>
        <w:t>rámci</w:t>
      </w:r>
      <w:r w:rsidR="004C627E">
        <w:rPr>
          <w:b/>
          <w:sz w:val="22"/>
        </w:rPr>
        <w:t xml:space="preserve"> 76. výzvy s názvem Muzea II.</w:t>
      </w:r>
      <w:r w:rsidR="00567821">
        <w:rPr>
          <w:b/>
          <w:sz w:val="22"/>
        </w:rPr>
        <w:t xml:space="preserve"> </w:t>
      </w:r>
      <w:r w:rsidR="00D05D50" w:rsidRPr="00625D37">
        <w:rPr>
          <w:sz w:val="22"/>
        </w:rPr>
        <w:t>(dále také jen</w:t>
      </w:r>
      <w:r w:rsidR="00567821">
        <w:rPr>
          <w:b/>
          <w:sz w:val="22"/>
        </w:rPr>
        <w:t xml:space="preserve"> </w:t>
      </w:r>
      <w:r w:rsidR="00D05D50" w:rsidRPr="00625D37">
        <w:rPr>
          <w:sz w:val="22"/>
        </w:rPr>
        <w:t>„</w:t>
      </w:r>
      <w:r w:rsidR="00756C44">
        <w:rPr>
          <w:b/>
          <w:sz w:val="22"/>
        </w:rPr>
        <w:t>Studie proveditelnosti</w:t>
      </w:r>
      <w:r w:rsidR="00D05D50" w:rsidRPr="00625D37">
        <w:rPr>
          <w:sz w:val="22"/>
        </w:rPr>
        <w:t>“),</w:t>
      </w:r>
      <w:r w:rsidR="000861F4">
        <w:rPr>
          <w:b/>
          <w:sz w:val="22"/>
        </w:rPr>
        <w:t xml:space="preserve"> </w:t>
      </w:r>
      <w:r w:rsidR="00D05D50" w:rsidRPr="00625D37">
        <w:rPr>
          <w:sz w:val="22"/>
        </w:rPr>
        <w:t>a to zejména s ohledem na to, že příkazce má zájem na tom, aby byla dodržena veškerá relevantní ustanovení příslušných právních předpisů České republiky, přímo závazných předpisů Evropské unie</w:t>
      </w:r>
      <w:r w:rsidR="00D05D50" w:rsidRPr="00625D37">
        <w:rPr>
          <w:color w:val="auto"/>
          <w:sz w:val="22"/>
        </w:rPr>
        <w:t>, Příkaz ministra kultury č. 20/2011</w:t>
      </w:r>
      <w:r w:rsidR="00BA4A8D">
        <w:rPr>
          <w:sz w:val="22"/>
        </w:rPr>
        <w:t xml:space="preserve">, </w:t>
      </w:r>
      <w:r w:rsidR="00BA4A8D" w:rsidRPr="00BA4A8D">
        <w:rPr>
          <w:sz w:val="22"/>
        </w:rPr>
        <w:t>kterým se zavádí některé povinné činnosti</w:t>
      </w:r>
      <w:r w:rsidR="00BA4A8D">
        <w:rPr>
          <w:sz w:val="22"/>
        </w:rPr>
        <w:t xml:space="preserve"> </w:t>
      </w:r>
      <w:r w:rsidR="00D05D50" w:rsidRPr="00625D37">
        <w:rPr>
          <w:sz w:val="22"/>
        </w:rPr>
        <w:t>příspěvkových organizací zřizovaných Ministerstvem kultury</w:t>
      </w:r>
      <w:r w:rsidR="00BA4A8D">
        <w:rPr>
          <w:sz w:val="22"/>
        </w:rPr>
        <w:t xml:space="preserve"> </w:t>
      </w:r>
      <w:r w:rsidR="00D05D50" w:rsidRPr="00625D37">
        <w:rPr>
          <w:sz w:val="22"/>
        </w:rPr>
        <w:t>související s žádostmi/pro</w:t>
      </w:r>
      <w:r w:rsidR="00BA4A8D">
        <w:rPr>
          <w:sz w:val="22"/>
        </w:rPr>
        <w:t xml:space="preserve">jekty financovanými z operačních </w:t>
      </w:r>
      <w:r w:rsidR="00D05D50" w:rsidRPr="00625D37">
        <w:rPr>
          <w:sz w:val="22"/>
        </w:rPr>
        <w:t xml:space="preserve">programů Evropského společenství a daného dotačního titulu, případně dalších </w:t>
      </w:r>
      <w:r w:rsidR="00D05D50" w:rsidRPr="00625D37">
        <w:rPr>
          <w:sz w:val="22"/>
        </w:rPr>
        <w:t>relevantních normativních právních aktů.</w:t>
      </w:r>
    </w:p>
    <w:p w:rsidR="00625D37" w:rsidRDefault="00625D37" w:rsidP="008455CA">
      <w:pPr>
        <w:pStyle w:val="Zkladntext"/>
        <w:spacing w:before="0"/>
        <w:contextualSpacing/>
        <w:rPr>
          <w:rFonts w:ascii="Calibri" w:eastAsia="Calibri" w:hAnsi="Calibri" w:cs="Calibri"/>
          <w:color w:val="000000"/>
          <w:sz w:val="22"/>
          <w:szCs w:val="22"/>
        </w:rPr>
      </w:pPr>
    </w:p>
    <w:p w:rsidR="00017FB7" w:rsidRPr="00F96B73" w:rsidRDefault="00017FB7" w:rsidP="008455CA">
      <w:pPr>
        <w:pStyle w:val="Zkladntext"/>
        <w:spacing w:before="0"/>
        <w:contextualSpacing/>
        <w:rPr>
          <w:rFonts w:ascii="Calibri" w:eastAsia="Calibri" w:hAnsi="Calibri" w:cs="Calibri"/>
          <w:color w:val="000000"/>
          <w:sz w:val="22"/>
          <w:szCs w:val="22"/>
        </w:rPr>
      </w:pPr>
    </w:p>
    <w:p w:rsidR="00A46278" w:rsidRPr="00F96B73" w:rsidRDefault="00A46278" w:rsidP="008455CA">
      <w:pPr>
        <w:keepNext/>
        <w:spacing w:after="0" w:line="240" w:lineRule="auto"/>
        <w:ind w:left="0" w:right="0"/>
        <w:contextualSpacing/>
        <w:jc w:val="center"/>
        <w:outlineLvl w:val="0"/>
        <w:rPr>
          <w:b/>
          <w:sz w:val="22"/>
        </w:rPr>
      </w:pPr>
      <w:r w:rsidRPr="00F96B73">
        <w:rPr>
          <w:b/>
          <w:sz w:val="22"/>
        </w:rPr>
        <w:t xml:space="preserve">Článek 2 – Předmět smlouvy </w:t>
      </w:r>
    </w:p>
    <w:p w:rsidR="00365625" w:rsidRPr="00F96B73" w:rsidRDefault="00365625" w:rsidP="008455CA">
      <w:pPr>
        <w:pStyle w:val="Zkladntext"/>
        <w:spacing w:before="0"/>
        <w:contextualSpacing/>
        <w:rPr>
          <w:rFonts w:ascii="Calibri" w:hAnsi="Calibri"/>
          <w:sz w:val="22"/>
          <w:szCs w:val="22"/>
        </w:rPr>
      </w:pPr>
    </w:p>
    <w:p w:rsidR="0029592E" w:rsidRPr="00F96B73" w:rsidRDefault="006D14C8" w:rsidP="00B30A10">
      <w:pPr>
        <w:pStyle w:val="Zkladntext"/>
        <w:numPr>
          <w:ilvl w:val="0"/>
          <w:numId w:val="8"/>
        </w:numPr>
        <w:spacing w:before="0"/>
        <w:ind w:left="567" w:hanging="567"/>
        <w:contextualSpacing/>
        <w:rPr>
          <w:rFonts w:ascii="Calibri" w:hAnsi="Calibri"/>
          <w:sz w:val="22"/>
          <w:szCs w:val="22"/>
          <w:u w:val="single"/>
        </w:rPr>
      </w:pPr>
      <w:r w:rsidRPr="00F96B73">
        <w:rPr>
          <w:rFonts w:ascii="Calibri" w:hAnsi="Calibri"/>
          <w:sz w:val="22"/>
          <w:szCs w:val="22"/>
        </w:rPr>
        <w:t>Příkazník se touto smlouvou zavazuje</w:t>
      </w:r>
      <w:r w:rsidR="00B30EC6" w:rsidRPr="00F96B73">
        <w:rPr>
          <w:rFonts w:ascii="Calibri" w:hAnsi="Calibri"/>
          <w:sz w:val="22"/>
          <w:szCs w:val="22"/>
        </w:rPr>
        <w:t xml:space="preserve"> </w:t>
      </w:r>
      <w:r w:rsidRPr="00F96B73">
        <w:rPr>
          <w:rFonts w:ascii="Calibri" w:hAnsi="Calibri"/>
          <w:sz w:val="22"/>
          <w:szCs w:val="22"/>
        </w:rPr>
        <w:t>pro příkazce</w:t>
      </w:r>
      <w:r w:rsidR="00550F5E">
        <w:rPr>
          <w:rFonts w:ascii="Calibri" w:hAnsi="Calibri"/>
          <w:sz w:val="22"/>
          <w:szCs w:val="22"/>
        </w:rPr>
        <w:t xml:space="preserve"> coby žadatel</w:t>
      </w:r>
      <w:r w:rsidR="00A43179">
        <w:rPr>
          <w:rFonts w:ascii="Calibri" w:hAnsi="Calibri"/>
          <w:sz w:val="22"/>
          <w:szCs w:val="22"/>
        </w:rPr>
        <w:t>e</w:t>
      </w:r>
      <w:r w:rsidR="00550F5E">
        <w:rPr>
          <w:rFonts w:ascii="Calibri" w:hAnsi="Calibri"/>
          <w:sz w:val="22"/>
          <w:szCs w:val="22"/>
        </w:rPr>
        <w:t xml:space="preserve"> o Dotaci</w:t>
      </w:r>
      <w:r w:rsidR="005E575A" w:rsidRPr="00F96B73">
        <w:rPr>
          <w:rFonts w:ascii="Calibri" w:hAnsi="Calibri"/>
          <w:sz w:val="22"/>
          <w:szCs w:val="22"/>
        </w:rPr>
        <w:t xml:space="preserve"> </w:t>
      </w:r>
      <w:r w:rsidR="00977D89">
        <w:rPr>
          <w:rFonts w:ascii="Calibri" w:hAnsi="Calibri"/>
          <w:sz w:val="22"/>
          <w:szCs w:val="22"/>
        </w:rPr>
        <w:t>zpracovat Studii proveditelnosti jakožto klíčový dokument</w:t>
      </w:r>
      <w:r w:rsidR="00DD7771" w:rsidRPr="00F96B73">
        <w:rPr>
          <w:rFonts w:ascii="Calibri" w:hAnsi="Calibri"/>
          <w:sz w:val="22"/>
          <w:szCs w:val="22"/>
        </w:rPr>
        <w:t> </w:t>
      </w:r>
      <w:r w:rsidR="00977D89">
        <w:rPr>
          <w:rFonts w:ascii="Calibri" w:hAnsi="Calibri"/>
          <w:sz w:val="22"/>
          <w:szCs w:val="22"/>
        </w:rPr>
        <w:t>související</w:t>
      </w:r>
      <w:r w:rsidR="005E575A" w:rsidRPr="00F96B73">
        <w:rPr>
          <w:rFonts w:ascii="Calibri" w:hAnsi="Calibri"/>
          <w:sz w:val="22"/>
          <w:szCs w:val="22"/>
        </w:rPr>
        <w:t xml:space="preserve"> s</w:t>
      </w:r>
      <w:r w:rsidR="007356D6" w:rsidRPr="00F96B73">
        <w:rPr>
          <w:rFonts w:ascii="Calibri" w:hAnsi="Calibri"/>
          <w:sz w:val="22"/>
          <w:szCs w:val="22"/>
        </w:rPr>
        <w:t> realizací připravovaného projektu p</w:t>
      </w:r>
      <w:r w:rsidR="005E575A" w:rsidRPr="00F96B73">
        <w:rPr>
          <w:rFonts w:ascii="Calibri" w:hAnsi="Calibri"/>
          <w:sz w:val="22"/>
          <w:szCs w:val="22"/>
        </w:rPr>
        <w:t>říkazce s pracovním názvem</w:t>
      </w:r>
      <w:r w:rsidR="00DD7771" w:rsidRPr="00F96B73">
        <w:rPr>
          <w:rFonts w:ascii="Calibri" w:hAnsi="Calibri"/>
          <w:sz w:val="22"/>
          <w:szCs w:val="22"/>
        </w:rPr>
        <w:t>:</w:t>
      </w:r>
    </w:p>
    <w:p w:rsidR="006D14C8" w:rsidRPr="00F96B73" w:rsidRDefault="006D14C8" w:rsidP="008455CA">
      <w:pPr>
        <w:pStyle w:val="Zkladntext"/>
        <w:spacing w:before="0"/>
        <w:contextualSpacing/>
        <w:jc w:val="center"/>
        <w:rPr>
          <w:rFonts w:ascii="Calibri" w:hAnsi="Calibri"/>
          <w:sz w:val="22"/>
          <w:szCs w:val="22"/>
          <w:u w:val="single"/>
        </w:rPr>
      </w:pPr>
    </w:p>
    <w:p w:rsidR="006D14C8" w:rsidRPr="00F96B73" w:rsidRDefault="3E2370B2" w:rsidP="009A73BD">
      <w:pPr>
        <w:pStyle w:val="Default"/>
        <w:ind w:firstLine="567"/>
        <w:jc w:val="center"/>
      </w:pPr>
      <w:r w:rsidRPr="3E2370B2">
        <w:rPr>
          <w:rFonts w:ascii="Calibri" w:eastAsia="Calibri" w:hAnsi="Calibri" w:cs="Calibri"/>
          <w:b/>
          <w:bCs/>
          <w:sz w:val="22"/>
          <w:szCs w:val="22"/>
        </w:rPr>
        <w:t>„</w:t>
      </w:r>
      <w:r w:rsidR="005A454C">
        <w:rPr>
          <w:rFonts w:ascii="Calibri" w:eastAsia="Calibri" w:hAnsi="Calibri" w:cs="Calibri"/>
          <w:b/>
          <w:bCs/>
          <w:sz w:val="22"/>
          <w:szCs w:val="22"/>
        </w:rPr>
        <w:t>Revitalizace Místodržitelského paláce</w:t>
      </w:r>
      <w:r w:rsidRPr="3E2370B2">
        <w:rPr>
          <w:rFonts w:ascii="Calibri" w:eastAsia="Calibri" w:hAnsi="Calibri" w:cs="Calibri"/>
          <w:b/>
          <w:bCs/>
          <w:sz w:val="22"/>
          <w:szCs w:val="22"/>
        </w:rPr>
        <w:t>“</w:t>
      </w:r>
    </w:p>
    <w:p w:rsidR="00BB5DBB" w:rsidRPr="00F96B73" w:rsidRDefault="00BB5DBB" w:rsidP="008455CA">
      <w:pPr>
        <w:pStyle w:val="Zkladntext"/>
        <w:spacing w:before="0"/>
        <w:contextualSpacing/>
        <w:rPr>
          <w:rFonts w:ascii="Calibri" w:hAnsi="Calibri"/>
          <w:sz w:val="22"/>
          <w:szCs w:val="22"/>
        </w:rPr>
      </w:pPr>
    </w:p>
    <w:p w:rsidR="00F275C1" w:rsidRPr="00F96B73" w:rsidRDefault="6706EFC8" w:rsidP="00027BC5">
      <w:pPr>
        <w:spacing w:after="0" w:line="240" w:lineRule="auto"/>
        <w:ind w:left="466" w:right="0" w:firstLine="0"/>
        <w:contextualSpacing/>
        <w:rPr>
          <w:rFonts w:asciiTheme="minorHAnsi" w:hAnsiTheme="minorHAnsi"/>
          <w:sz w:val="22"/>
        </w:rPr>
      </w:pPr>
      <w:r w:rsidRPr="6706EFC8">
        <w:rPr>
          <w:rFonts w:asciiTheme="minorHAnsi" w:eastAsiaTheme="minorEastAsia" w:hAnsiTheme="minorHAnsi" w:cstheme="minorBidi"/>
          <w:sz w:val="22"/>
        </w:rPr>
        <w:t xml:space="preserve">jehož obsahem je </w:t>
      </w:r>
      <w:r w:rsidR="005A454C">
        <w:rPr>
          <w:rFonts w:asciiTheme="minorHAnsi" w:eastAsiaTheme="minorEastAsia" w:hAnsiTheme="minorHAnsi" w:cstheme="minorBidi"/>
          <w:sz w:val="22"/>
        </w:rPr>
        <w:t>revitalizace objektu Místodržitelského paláce v Brně, spočívající ve stavebních úpravách a vytvoření nové expozice</w:t>
      </w:r>
      <w:r w:rsidR="00F3290D" w:rsidRPr="00041D1B">
        <w:rPr>
          <w:rFonts w:asciiTheme="minorHAnsi" w:eastAsiaTheme="minorEastAsia" w:hAnsiTheme="minorHAnsi" w:cstheme="minorBidi"/>
          <w:sz w:val="22"/>
        </w:rPr>
        <w:t>, případně dalších navrhovaných úprav dle projektové dokumentace</w:t>
      </w:r>
      <w:r w:rsidR="006D39AC" w:rsidRPr="00041D1B">
        <w:rPr>
          <w:rFonts w:asciiTheme="minorHAnsi" w:eastAsiaTheme="minorEastAsia" w:hAnsiTheme="minorHAnsi" w:cstheme="minorBidi"/>
          <w:sz w:val="22"/>
        </w:rPr>
        <w:t xml:space="preserve">. </w:t>
      </w:r>
      <w:r w:rsidR="00027BC5">
        <w:rPr>
          <w:rFonts w:asciiTheme="minorHAnsi" w:hAnsiTheme="minorHAnsi"/>
          <w:sz w:val="22"/>
        </w:rPr>
        <w:t>P</w:t>
      </w:r>
      <w:r w:rsidR="005E575A" w:rsidRPr="00F96B73">
        <w:rPr>
          <w:rFonts w:asciiTheme="minorHAnsi" w:hAnsiTheme="minorHAnsi"/>
          <w:sz w:val="22"/>
        </w:rPr>
        <w:t xml:space="preserve">říkazce tímto prohlašuje, že </w:t>
      </w:r>
      <w:r w:rsidR="00027BC5">
        <w:rPr>
          <w:rFonts w:asciiTheme="minorHAnsi" w:hAnsiTheme="minorHAnsi"/>
          <w:sz w:val="22"/>
        </w:rPr>
        <w:t>předmětný</w:t>
      </w:r>
      <w:r w:rsidR="00027BC5" w:rsidRPr="00F96B73">
        <w:rPr>
          <w:rFonts w:asciiTheme="minorHAnsi" w:hAnsiTheme="minorHAnsi"/>
          <w:sz w:val="22"/>
        </w:rPr>
        <w:t xml:space="preserve"> </w:t>
      </w:r>
      <w:r w:rsidR="005E575A" w:rsidRPr="00F96B73">
        <w:rPr>
          <w:rFonts w:asciiTheme="minorHAnsi" w:hAnsiTheme="minorHAnsi"/>
          <w:sz w:val="22"/>
        </w:rPr>
        <w:t xml:space="preserve">Projekt </w:t>
      </w:r>
      <w:r w:rsidR="00027BC5">
        <w:rPr>
          <w:rFonts w:asciiTheme="minorHAnsi" w:hAnsiTheme="minorHAnsi"/>
          <w:sz w:val="22"/>
        </w:rPr>
        <w:t>(</w:t>
      </w:r>
      <w:r w:rsidR="0062068F">
        <w:rPr>
          <w:rFonts w:asciiTheme="minorHAnsi" w:eastAsiaTheme="minorEastAsia" w:hAnsiTheme="minorHAnsi" w:cstheme="minorBidi"/>
          <w:sz w:val="22"/>
        </w:rPr>
        <w:t xml:space="preserve">dále </w:t>
      </w:r>
      <w:r w:rsidR="00027BC5" w:rsidRPr="00041D1B">
        <w:rPr>
          <w:rFonts w:asciiTheme="minorHAnsi" w:eastAsiaTheme="minorEastAsia" w:hAnsiTheme="minorHAnsi" w:cstheme="minorBidi"/>
          <w:sz w:val="22"/>
        </w:rPr>
        <w:t>také jen jako „</w:t>
      </w:r>
      <w:r w:rsidR="00027BC5" w:rsidRPr="00041D1B">
        <w:rPr>
          <w:rFonts w:asciiTheme="minorHAnsi" w:eastAsiaTheme="minorEastAsia" w:hAnsiTheme="minorHAnsi" w:cstheme="minorBidi"/>
          <w:b/>
          <w:bCs/>
          <w:sz w:val="22"/>
        </w:rPr>
        <w:t>Projekt</w:t>
      </w:r>
      <w:r w:rsidR="00027BC5" w:rsidRPr="00041D1B">
        <w:rPr>
          <w:rFonts w:asciiTheme="minorHAnsi" w:eastAsiaTheme="minorEastAsia" w:hAnsiTheme="minorHAnsi" w:cstheme="minorBidi"/>
          <w:sz w:val="22"/>
        </w:rPr>
        <w:t>“</w:t>
      </w:r>
      <w:r w:rsidR="00027BC5">
        <w:rPr>
          <w:rFonts w:asciiTheme="minorHAnsi" w:eastAsiaTheme="minorEastAsia" w:hAnsiTheme="minorHAnsi" w:cstheme="minorBidi"/>
          <w:sz w:val="22"/>
        </w:rPr>
        <w:t xml:space="preserve">) </w:t>
      </w:r>
      <w:r w:rsidR="005E575A" w:rsidRPr="00F96B73">
        <w:rPr>
          <w:rFonts w:asciiTheme="minorHAnsi" w:hAnsiTheme="minorHAnsi"/>
          <w:sz w:val="22"/>
        </w:rPr>
        <w:t>má v úmyslu financovat z</w:t>
      </w:r>
      <w:r w:rsidR="00550F5E">
        <w:rPr>
          <w:rFonts w:asciiTheme="minorHAnsi" w:hAnsiTheme="minorHAnsi"/>
          <w:sz w:val="22"/>
        </w:rPr>
        <w:t> peněžních zdrojů</w:t>
      </w:r>
      <w:r w:rsidR="005E575A" w:rsidRPr="00F96B73">
        <w:rPr>
          <w:rFonts w:asciiTheme="minorHAnsi" w:hAnsiTheme="minorHAnsi"/>
          <w:sz w:val="22"/>
        </w:rPr>
        <w:t xml:space="preserve"> (</w:t>
      </w:r>
      <w:r w:rsidR="00ED37BB">
        <w:rPr>
          <w:rFonts w:asciiTheme="minorHAnsi" w:hAnsiTheme="minorHAnsi"/>
          <w:sz w:val="22"/>
        </w:rPr>
        <w:t>dále</w:t>
      </w:r>
      <w:r w:rsidR="005E575A" w:rsidRPr="00F96B73">
        <w:rPr>
          <w:rFonts w:asciiTheme="minorHAnsi" w:hAnsiTheme="minorHAnsi"/>
          <w:sz w:val="22"/>
        </w:rPr>
        <w:t xml:space="preserve"> také jen jako „</w:t>
      </w:r>
      <w:r w:rsidR="005E575A" w:rsidRPr="00F96B73">
        <w:rPr>
          <w:rFonts w:asciiTheme="minorHAnsi" w:hAnsiTheme="minorHAnsi"/>
          <w:b/>
          <w:sz w:val="22"/>
        </w:rPr>
        <w:t>Dotace</w:t>
      </w:r>
      <w:r w:rsidR="005E575A" w:rsidRPr="00F96B73">
        <w:rPr>
          <w:rFonts w:asciiTheme="minorHAnsi" w:hAnsiTheme="minorHAnsi"/>
          <w:sz w:val="22"/>
        </w:rPr>
        <w:t>“) p</w:t>
      </w:r>
      <w:r w:rsidR="001E013E" w:rsidRPr="00F96B73">
        <w:rPr>
          <w:rFonts w:asciiTheme="minorHAnsi" w:hAnsiTheme="minorHAnsi"/>
          <w:sz w:val="22"/>
        </w:rPr>
        <w:t>oskytovan</w:t>
      </w:r>
      <w:r w:rsidR="00167136">
        <w:rPr>
          <w:rFonts w:asciiTheme="minorHAnsi" w:hAnsiTheme="minorHAnsi"/>
          <w:sz w:val="22"/>
        </w:rPr>
        <w:t>ých</w:t>
      </w:r>
      <w:r w:rsidR="001E013E" w:rsidRPr="00F96B73">
        <w:rPr>
          <w:rFonts w:asciiTheme="minorHAnsi" w:hAnsiTheme="minorHAnsi"/>
          <w:sz w:val="22"/>
        </w:rPr>
        <w:t xml:space="preserve"> v rámci </w:t>
      </w:r>
      <w:r w:rsidR="00D05D50" w:rsidRPr="00625D37">
        <w:rPr>
          <w:rFonts w:asciiTheme="minorHAnsi" w:hAnsiTheme="minorHAnsi"/>
          <w:b/>
          <w:sz w:val="22"/>
        </w:rPr>
        <w:lastRenderedPageBreak/>
        <w:t>76.</w:t>
      </w:r>
      <w:r w:rsidR="00526655">
        <w:rPr>
          <w:rFonts w:asciiTheme="minorHAnsi" w:hAnsiTheme="minorHAnsi"/>
          <w:sz w:val="22"/>
        </w:rPr>
        <w:t> </w:t>
      </w:r>
      <w:r w:rsidR="00BD2F89" w:rsidRPr="00F96B73">
        <w:rPr>
          <w:b/>
          <w:sz w:val="22"/>
        </w:rPr>
        <w:t xml:space="preserve">Výzvy </w:t>
      </w:r>
      <w:r w:rsidR="006D39AC">
        <w:rPr>
          <w:b/>
          <w:sz w:val="22"/>
        </w:rPr>
        <w:t>„</w:t>
      </w:r>
      <w:r w:rsidR="005A454C">
        <w:rPr>
          <w:b/>
          <w:sz w:val="22"/>
        </w:rPr>
        <w:t>Muzea II.</w:t>
      </w:r>
      <w:r w:rsidR="006D39AC">
        <w:rPr>
          <w:b/>
          <w:sz w:val="22"/>
        </w:rPr>
        <w:t>“</w:t>
      </w:r>
      <w:r w:rsidR="00BD2F89">
        <w:rPr>
          <w:b/>
          <w:sz w:val="22"/>
        </w:rPr>
        <w:t xml:space="preserve"> v rámci </w:t>
      </w:r>
      <w:r w:rsidR="006D39AC">
        <w:rPr>
          <w:b/>
          <w:sz w:val="22"/>
        </w:rPr>
        <w:t>Integrovaného regionálního operačního programu</w:t>
      </w:r>
      <w:r w:rsidR="009A73BD" w:rsidRPr="00F96B73">
        <w:rPr>
          <w:b/>
          <w:sz w:val="22"/>
        </w:rPr>
        <w:t xml:space="preserve"> </w:t>
      </w:r>
      <w:r w:rsidR="00D05D50" w:rsidRPr="00625D37">
        <w:rPr>
          <w:sz w:val="22"/>
        </w:rPr>
        <w:t>(</w:t>
      </w:r>
      <w:r w:rsidR="00BF6AA2">
        <w:rPr>
          <w:rFonts w:asciiTheme="minorHAnsi" w:hAnsiTheme="minorHAnsi"/>
          <w:sz w:val="22"/>
        </w:rPr>
        <w:t>dále</w:t>
      </w:r>
      <w:r w:rsidR="005E575A" w:rsidRPr="00F96B73">
        <w:rPr>
          <w:rFonts w:asciiTheme="minorHAnsi" w:hAnsiTheme="minorHAnsi"/>
          <w:sz w:val="22"/>
        </w:rPr>
        <w:t xml:space="preserve"> také jen jako „</w:t>
      </w:r>
      <w:r w:rsidR="009A238B" w:rsidRPr="00F96B73">
        <w:rPr>
          <w:rFonts w:asciiTheme="minorHAnsi" w:hAnsiTheme="minorHAnsi"/>
          <w:b/>
          <w:sz w:val="22"/>
        </w:rPr>
        <w:t>Dotační</w:t>
      </w:r>
      <w:r w:rsidR="005E575A" w:rsidRPr="00F96B73">
        <w:rPr>
          <w:rFonts w:asciiTheme="minorHAnsi" w:hAnsiTheme="minorHAnsi"/>
          <w:b/>
          <w:sz w:val="22"/>
        </w:rPr>
        <w:t xml:space="preserve"> program</w:t>
      </w:r>
      <w:r w:rsidR="005E575A" w:rsidRPr="00F96B73">
        <w:rPr>
          <w:rFonts w:asciiTheme="minorHAnsi" w:hAnsiTheme="minorHAnsi"/>
          <w:sz w:val="22"/>
        </w:rPr>
        <w:t>“)</w:t>
      </w:r>
      <w:r w:rsidR="007356D6" w:rsidRPr="00F96B73">
        <w:rPr>
          <w:rFonts w:asciiTheme="minorHAnsi" w:hAnsiTheme="minorHAnsi"/>
          <w:sz w:val="22"/>
        </w:rPr>
        <w:t xml:space="preserve"> a za tímto účelem hodlá uzavřít smlouvu o poskytnutí </w:t>
      </w:r>
      <w:r w:rsidR="00806AED" w:rsidRPr="00550F5E">
        <w:rPr>
          <w:rFonts w:asciiTheme="minorHAnsi" w:hAnsiTheme="minorHAnsi"/>
          <w:color w:val="auto"/>
          <w:sz w:val="22"/>
        </w:rPr>
        <w:t>D</w:t>
      </w:r>
      <w:r w:rsidR="007356D6" w:rsidRPr="00550F5E">
        <w:rPr>
          <w:rFonts w:asciiTheme="minorHAnsi" w:hAnsiTheme="minorHAnsi"/>
          <w:color w:val="auto"/>
          <w:sz w:val="22"/>
        </w:rPr>
        <w:t>otace</w:t>
      </w:r>
      <w:r w:rsidR="00C40A93" w:rsidRPr="00550F5E">
        <w:rPr>
          <w:rFonts w:asciiTheme="minorHAnsi" w:hAnsiTheme="minorHAnsi"/>
          <w:color w:val="auto"/>
          <w:sz w:val="22"/>
        </w:rPr>
        <w:t>, v tomto programu nazvanou Rozhodnutí o poskytnutí dotace</w:t>
      </w:r>
      <w:r w:rsidR="007356D6" w:rsidRPr="00550F5E">
        <w:rPr>
          <w:rFonts w:asciiTheme="minorHAnsi" w:hAnsiTheme="minorHAnsi"/>
          <w:color w:val="auto"/>
          <w:sz w:val="22"/>
        </w:rPr>
        <w:t xml:space="preserve"> </w:t>
      </w:r>
      <w:r w:rsidR="007356D6" w:rsidRPr="00550F5E">
        <w:rPr>
          <w:rFonts w:asciiTheme="minorHAnsi" w:hAnsiTheme="minorHAnsi"/>
          <w:color w:val="auto"/>
          <w:sz w:val="22"/>
        </w:rPr>
        <w:t>(na jiných místech této smlouvy také jen jako „</w:t>
      </w:r>
      <w:r w:rsidR="007356D6" w:rsidRPr="00550F5E">
        <w:rPr>
          <w:rFonts w:asciiTheme="minorHAnsi" w:hAnsiTheme="minorHAnsi"/>
          <w:b/>
          <w:color w:val="auto"/>
          <w:sz w:val="22"/>
        </w:rPr>
        <w:t xml:space="preserve">Smlouva </w:t>
      </w:r>
      <w:r w:rsidR="007356D6" w:rsidRPr="00550F5E">
        <w:rPr>
          <w:rFonts w:asciiTheme="minorHAnsi" w:hAnsiTheme="minorHAnsi"/>
          <w:b/>
          <w:color w:val="auto"/>
          <w:sz w:val="22"/>
        </w:rPr>
        <w:t xml:space="preserve">o poskytnutí </w:t>
      </w:r>
      <w:r w:rsidR="00806AED" w:rsidRPr="00550F5E">
        <w:rPr>
          <w:rFonts w:asciiTheme="minorHAnsi" w:hAnsiTheme="minorHAnsi"/>
          <w:b/>
          <w:color w:val="auto"/>
          <w:sz w:val="22"/>
        </w:rPr>
        <w:t>D</w:t>
      </w:r>
      <w:r w:rsidR="007356D6" w:rsidRPr="00550F5E">
        <w:rPr>
          <w:rFonts w:asciiTheme="minorHAnsi" w:hAnsiTheme="minorHAnsi"/>
          <w:b/>
          <w:color w:val="auto"/>
          <w:sz w:val="22"/>
        </w:rPr>
        <w:t>otace</w:t>
      </w:r>
      <w:r w:rsidR="007356D6" w:rsidRPr="00550F5E">
        <w:rPr>
          <w:rFonts w:asciiTheme="minorHAnsi" w:hAnsiTheme="minorHAnsi"/>
          <w:color w:val="auto"/>
          <w:sz w:val="22"/>
        </w:rPr>
        <w:t xml:space="preserve">“) </w:t>
      </w:r>
      <w:r w:rsidR="000E04CB" w:rsidRPr="00550F5E">
        <w:rPr>
          <w:rFonts w:asciiTheme="minorHAnsi" w:hAnsiTheme="minorHAnsi"/>
          <w:color w:val="auto"/>
          <w:sz w:val="22"/>
        </w:rPr>
        <w:t>s </w:t>
      </w:r>
      <w:r w:rsidR="009A238B" w:rsidRPr="00550F5E">
        <w:rPr>
          <w:b/>
          <w:color w:val="auto"/>
          <w:sz w:val="22"/>
        </w:rPr>
        <w:t xml:space="preserve">Ministerstvem </w:t>
      </w:r>
      <w:r w:rsidR="006D39AC">
        <w:rPr>
          <w:b/>
          <w:color w:val="auto"/>
          <w:sz w:val="22"/>
        </w:rPr>
        <w:t>pro místní rozvoj</w:t>
      </w:r>
      <w:r w:rsidR="001F08BE">
        <w:rPr>
          <w:b/>
          <w:color w:val="auto"/>
          <w:sz w:val="22"/>
        </w:rPr>
        <w:t xml:space="preserve"> </w:t>
      </w:r>
      <w:r w:rsidR="007356D6" w:rsidRPr="00550F5E">
        <w:rPr>
          <w:rFonts w:asciiTheme="minorHAnsi" w:hAnsiTheme="minorHAnsi"/>
          <w:color w:val="auto"/>
          <w:sz w:val="22"/>
        </w:rPr>
        <w:t>coby poskytovatelem Dotace</w:t>
      </w:r>
      <w:r w:rsidR="00806AED" w:rsidRPr="00550F5E">
        <w:rPr>
          <w:rFonts w:asciiTheme="minorHAnsi" w:hAnsiTheme="minorHAnsi"/>
          <w:color w:val="auto"/>
          <w:sz w:val="22"/>
        </w:rPr>
        <w:t xml:space="preserve"> </w:t>
      </w:r>
      <w:r w:rsidR="00806AED" w:rsidRPr="00F96B73">
        <w:rPr>
          <w:rFonts w:asciiTheme="minorHAnsi" w:hAnsiTheme="minorHAnsi"/>
          <w:sz w:val="22"/>
        </w:rPr>
        <w:t>(</w:t>
      </w:r>
      <w:r w:rsidR="00A20561">
        <w:rPr>
          <w:rFonts w:asciiTheme="minorHAnsi" w:hAnsiTheme="minorHAnsi"/>
          <w:sz w:val="22"/>
        </w:rPr>
        <w:t>dále</w:t>
      </w:r>
      <w:r w:rsidR="00806AED" w:rsidRPr="00F96B73">
        <w:rPr>
          <w:rFonts w:asciiTheme="minorHAnsi" w:hAnsiTheme="minorHAnsi"/>
          <w:sz w:val="22"/>
        </w:rPr>
        <w:t xml:space="preserve"> také jen jako „</w:t>
      </w:r>
      <w:r w:rsidR="00806AED" w:rsidRPr="00F96B73">
        <w:rPr>
          <w:rFonts w:asciiTheme="minorHAnsi" w:hAnsiTheme="minorHAnsi"/>
          <w:b/>
          <w:sz w:val="22"/>
        </w:rPr>
        <w:t>Poskytovatel Dotace</w:t>
      </w:r>
      <w:r w:rsidR="00806AED" w:rsidRPr="00F96B73">
        <w:rPr>
          <w:rFonts w:asciiTheme="minorHAnsi" w:hAnsiTheme="minorHAnsi"/>
          <w:sz w:val="22"/>
        </w:rPr>
        <w:t>“</w:t>
      </w:r>
      <w:r w:rsidR="00DC6A34">
        <w:rPr>
          <w:rFonts w:asciiTheme="minorHAnsi" w:hAnsiTheme="minorHAnsi"/>
          <w:sz w:val="22"/>
        </w:rPr>
        <w:t xml:space="preserve"> nebo </w:t>
      </w:r>
      <w:r w:rsidR="00DC6A34">
        <w:rPr>
          <w:b/>
          <w:color w:val="auto"/>
          <w:sz w:val="22"/>
        </w:rPr>
        <w:t>„MMR“</w:t>
      </w:r>
      <w:r w:rsidR="00806AED" w:rsidRPr="00F96B73">
        <w:rPr>
          <w:rFonts w:asciiTheme="minorHAnsi" w:hAnsiTheme="minorHAnsi"/>
          <w:sz w:val="22"/>
        </w:rPr>
        <w:t>)</w:t>
      </w:r>
      <w:r w:rsidR="007356D6" w:rsidRPr="00F96B73">
        <w:rPr>
          <w:rFonts w:asciiTheme="minorHAnsi" w:hAnsiTheme="minorHAnsi"/>
          <w:sz w:val="22"/>
        </w:rPr>
        <w:t>.</w:t>
      </w:r>
    </w:p>
    <w:p w:rsidR="006D14C8" w:rsidRPr="00F96B73" w:rsidRDefault="006D14C8" w:rsidP="008455CA">
      <w:pPr>
        <w:spacing w:after="0" w:line="240" w:lineRule="auto"/>
        <w:ind w:left="0" w:right="0"/>
        <w:contextualSpacing/>
        <w:rPr>
          <w:rFonts w:asciiTheme="minorHAnsi" w:hAnsiTheme="minorHAnsi"/>
          <w:sz w:val="22"/>
        </w:rPr>
      </w:pPr>
    </w:p>
    <w:p w:rsidR="0029592E" w:rsidRPr="00F96B73" w:rsidRDefault="006D14C8" w:rsidP="00B30A10">
      <w:pPr>
        <w:pStyle w:val="Odstavecseseznamem"/>
        <w:numPr>
          <w:ilvl w:val="0"/>
          <w:numId w:val="8"/>
        </w:numPr>
        <w:spacing w:after="0" w:line="240" w:lineRule="auto"/>
        <w:ind w:left="567" w:right="0" w:hanging="567"/>
        <w:rPr>
          <w:rFonts w:asciiTheme="minorHAnsi" w:hAnsiTheme="minorHAnsi"/>
          <w:sz w:val="22"/>
        </w:rPr>
      </w:pPr>
      <w:r w:rsidRPr="00F96B73">
        <w:rPr>
          <w:rFonts w:asciiTheme="minorHAnsi" w:hAnsiTheme="minorHAnsi"/>
          <w:sz w:val="22"/>
        </w:rPr>
        <w:t xml:space="preserve">Příkazník se zavazuje </w:t>
      </w:r>
      <w:r w:rsidR="00B30EC6" w:rsidRPr="00F96B73">
        <w:rPr>
          <w:rFonts w:asciiTheme="minorHAnsi" w:hAnsiTheme="minorHAnsi"/>
          <w:sz w:val="22"/>
        </w:rPr>
        <w:t>pro příkazce</w:t>
      </w:r>
      <w:r w:rsidR="00DD6BF6" w:rsidRPr="00F96B73">
        <w:rPr>
          <w:rFonts w:asciiTheme="minorHAnsi" w:hAnsiTheme="minorHAnsi"/>
          <w:sz w:val="22"/>
        </w:rPr>
        <w:t xml:space="preserve"> </w:t>
      </w:r>
      <w:r w:rsidR="004E0321">
        <w:rPr>
          <w:rFonts w:asciiTheme="minorHAnsi" w:hAnsiTheme="minorHAnsi"/>
          <w:sz w:val="22"/>
        </w:rPr>
        <w:t>zejména následujícími činnostmi</w:t>
      </w:r>
      <w:r w:rsidR="00DD6BF6" w:rsidRPr="00F96B73">
        <w:rPr>
          <w:rFonts w:asciiTheme="minorHAnsi" w:hAnsiTheme="minorHAnsi"/>
          <w:sz w:val="22"/>
        </w:rPr>
        <w:t>:</w:t>
      </w:r>
    </w:p>
    <w:p w:rsidR="003E2C4C" w:rsidRPr="00F96B73" w:rsidRDefault="003E2C4C" w:rsidP="008455CA">
      <w:pPr>
        <w:spacing w:after="0" w:line="240" w:lineRule="auto"/>
        <w:ind w:left="0" w:right="0"/>
        <w:contextualSpacing/>
        <w:rPr>
          <w:rFonts w:asciiTheme="minorHAnsi" w:hAnsiTheme="minorHAnsi"/>
          <w:sz w:val="22"/>
        </w:rPr>
      </w:pPr>
    </w:p>
    <w:p w:rsidR="00041D1B" w:rsidRDefault="00041D1B" w:rsidP="00B30A10">
      <w:pPr>
        <w:pStyle w:val="Odstavecseseznamem"/>
        <w:numPr>
          <w:ilvl w:val="0"/>
          <w:numId w:val="7"/>
        </w:numPr>
        <w:spacing w:after="0" w:line="240" w:lineRule="auto"/>
        <w:ind w:left="993" w:right="0" w:hanging="426"/>
        <w:rPr>
          <w:rFonts w:asciiTheme="minorHAnsi" w:hAnsiTheme="minorHAnsi"/>
          <w:color w:val="auto"/>
          <w:sz w:val="22"/>
        </w:rPr>
      </w:pPr>
      <w:r>
        <w:rPr>
          <w:rFonts w:asciiTheme="minorHAnsi" w:hAnsiTheme="minorHAnsi"/>
          <w:color w:val="auto"/>
          <w:sz w:val="22"/>
        </w:rPr>
        <w:t xml:space="preserve">Zpracovat Studii proveditelnosti dle závazného vzoru v rámci Přílohy </w:t>
      </w:r>
      <w:r w:rsidR="005A454C">
        <w:rPr>
          <w:rFonts w:asciiTheme="minorHAnsi" w:hAnsiTheme="minorHAnsi"/>
          <w:color w:val="auto"/>
          <w:sz w:val="22"/>
        </w:rPr>
        <w:t>2</w:t>
      </w:r>
      <w:r>
        <w:rPr>
          <w:rFonts w:asciiTheme="minorHAnsi" w:hAnsiTheme="minorHAnsi"/>
          <w:color w:val="auto"/>
          <w:sz w:val="22"/>
        </w:rPr>
        <w:t xml:space="preserve"> Specifických pra</w:t>
      </w:r>
      <w:r w:rsidR="005A454C">
        <w:rPr>
          <w:rFonts w:asciiTheme="minorHAnsi" w:hAnsiTheme="minorHAnsi"/>
          <w:color w:val="auto"/>
          <w:sz w:val="22"/>
        </w:rPr>
        <w:t>videl pro žadatele a příjemce 76</w:t>
      </w:r>
      <w:r>
        <w:rPr>
          <w:rFonts w:asciiTheme="minorHAnsi" w:hAnsiTheme="minorHAnsi"/>
          <w:color w:val="auto"/>
          <w:sz w:val="22"/>
        </w:rPr>
        <w:t>. výzvy Integrovaného re</w:t>
      </w:r>
      <w:r w:rsidR="005A454C">
        <w:rPr>
          <w:rFonts w:asciiTheme="minorHAnsi" w:hAnsiTheme="minorHAnsi"/>
          <w:color w:val="auto"/>
          <w:sz w:val="22"/>
        </w:rPr>
        <w:t>gionálního operačního programu</w:t>
      </w:r>
    </w:p>
    <w:p w:rsidR="00041D1B" w:rsidRPr="00041D1B" w:rsidRDefault="00041D1B" w:rsidP="00B30A10">
      <w:pPr>
        <w:pStyle w:val="Odstavecseseznamem"/>
        <w:numPr>
          <w:ilvl w:val="0"/>
          <w:numId w:val="7"/>
        </w:numPr>
        <w:spacing w:after="0" w:line="240" w:lineRule="auto"/>
        <w:ind w:left="993" w:right="0" w:hanging="426"/>
        <w:rPr>
          <w:rFonts w:asciiTheme="minorHAnsi" w:hAnsiTheme="minorHAnsi"/>
          <w:color w:val="auto"/>
          <w:sz w:val="22"/>
        </w:rPr>
      </w:pPr>
      <w:r>
        <w:rPr>
          <w:rFonts w:asciiTheme="minorHAnsi" w:hAnsiTheme="minorHAnsi"/>
          <w:color w:val="auto"/>
          <w:sz w:val="22"/>
        </w:rPr>
        <w:t xml:space="preserve">Ve věci zpracování Studie proveditelnosti </w:t>
      </w:r>
      <w:r w:rsidR="00DE60A9">
        <w:rPr>
          <w:rFonts w:asciiTheme="minorHAnsi" w:hAnsiTheme="minorHAnsi"/>
          <w:color w:val="auto"/>
          <w:sz w:val="22"/>
        </w:rPr>
        <w:t>zajistit případné konzultace s:</w:t>
      </w:r>
    </w:p>
    <w:p w:rsidR="00806AED" w:rsidRPr="00DE60A9" w:rsidRDefault="004E0321" w:rsidP="00B30A10">
      <w:pPr>
        <w:pStyle w:val="Odstavecseseznamem"/>
        <w:numPr>
          <w:ilvl w:val="0"/>
          <w:numId w:val="9"/>
        </w:numPr>
        <w:spacing w:after="0" w:line="240" w:lineRule="auto"/>
        <w:ind w:left="1276" w:right="0" w:hanging="283"/>
        <w:rPr>
          <w:rFonts w:asciiTheme="minorHAnsi" w:hAnsiTheme="minorHAnsi"/>
          <w:color w:val="auto"/>
          <w:sz w:val="22"/>
        </w:rPr>
      </w:pPr>
      <w:r w:rsidRPr="00DE60A9">
        <w:rPr>
          <w:rFonts w:asciiTheme="minorHAnsi" w:hAnsiTheme="minorHAnsi"/>
          <w:color w:val="auto"/>
          <w:sz w:val="22"/>
        </w:rPr>
        <w:t>Poskytovatelem dotace</w:t>
      </w:r>
      <w:r w:rsidR="009F756C" w:rsidRPr="00DE60A9">
        <w:rPr>
          <w:rFonts w:asciiTheme="minorHAnsi" w:hAnsiTheme="minorHAnsi"/>
          <w:color w:val="auto"/>
          <w:sz w:val="22"/>
        </w:rPr>
        <w:t xml:space="preserve"> (MMR) a jeho zprostředkujícím orgánem (CRR – Centrum regionálního rozvoje)</w:t>
      </w:r>
      <w:r w:rsidRPr="00DE60A9">
        <w:rPr>
          <w:rFonts w:asciiTheme="minorHAnsi" w:hAnsiTheme="minorHAnsi"/>
          <w:color w:val="auto"/>
          <w:sz w:val="22"/>
        </w:rPr>
        <w:t>,</w:t>
      </w:r>
    </w:p>
    <w:p w:rsidR="000E04CB" w:rsidRPr="00DE60A9" w:rsidRDefault="00B30A10" w:rsidP="00B30A10">
      <w:pPr>
        <w:pStyle w:val="Odstavecseseznamem"/>
        <w:numPr>
          <w:ilvl w:val="0"/>
          <w:numId w:val="9"/>
        </w:numPr>
        <w:spacing w:after="0" w:line="240" w:lineRule="auto"/>
        <w:ind w:left="1276" w:right="0" w:hanging="283"/>
        <w:rPr>
          <w:rFonts w:asciiTheme="minorHAnsi" w:eastAsiaTheme="minorEastAsia" w:hAnsiTheme="minorHAnsi" w:cstheme="minorBidi"/>
          <w:color w:val="auto"/>
          <w:sz w:val="22"/>
        </w:rPr>
      </w:pPr>
      <w:r>
        <w:rPr>
          <w:rFonts w:asciiTheme="minorHAnsi" w:eastAsiaTheme="minorEastAsia" w:hAnsiTheme="minorHAnsi" w:cstheme="minorBidi"/>
          <w:color w:val="auto"/>
          <w:sz w:val="22"/>
        </w:rPr>
        <w:t>S</w:t>
      </w:r>
      <w:r w:rsidR="005A454C">
        <w:rPr>
          <w:rFonts w:asciiTheme="minorHAnsi" w:eastAsiaTheme="minorEastAsia" w:hAnsiTheme="minorHAnsi" w:cstheme="minorBidi"/>
          <w:color w:val="auto"/>
          <w:sz w:val="22"/>
        </w:rPr>
        <w:t>estavit S</w:t>
      </w:r>
      <w:r w:rsidR="6706EFC8" w:rsidRPr="00DE60A9">
        <w:rPr>
          <w:rFonts w:asciiTheme="minorHAnsi" w:eastAsiaTheme="minorEastAsia" w:hAnsiTheme="minorHAnsi" w:cstheme="minorBidi"/>
          <w:color w:val="auto"/>
          <w:sz w:val="22"/>
        </w:rPr>
        <w:t xml:space="preserve">ouhrnný rozpočet pro Projekt obsahující identifikaci uznatelných a neuznatelných nákladů a rozdělení </w:t>
      </w:r>
      <w:r w:rsidR="005A454C">
        <w:rPr>
          <w:rFonts w:asciiTheme="minorHAnsi" w:eastAsiaTheme="minorEastAsia" w:hAnsiTheme="minorHAnsi" w:cstheme="minorBidi"/>
          <w:color w:val="auto"/>
          <w:sz w:val="22"/>
        </w:rPr>
        <w:t>do skupin hlavních a vedlejších aktivit, a přiložený jako příloha č. 1 Studie proveditelnosti</w:t>
      </w:r>
      <w:r w:rsidR="6706EFC8" w:rsidRPr="00DE60A9">
        <w:rPr>
          <w:rFonts w:asciiTheme="minorHAnsi" w:eastAsiaTheme="minorEastAsia" w:hAnsiTheme="minorHAnsi" w:cstheme="minorBidi"/>
          <w:color w:val="auto"/>
          <w:sz w:val="22"/>
        </w:rPr>
        <w:t xml:space="preserve"> </w:t>
      </w:r>
    </w:p>
    <w:p w:rsidR="0029592E" w:rsidRPr="00F96B73" w:rsidRDefault="0029592E">
      <w:pPr>
        <w:spacing w:after="0" w:line="240" w:lineRule="auto"/>
        <w:ind w:right="0"/>
        <w:contextualSpacing/>
        <w:rPr>
          <w:rFonts w:asciiTheme="minorHAnsi" w:hAnsiTheme="minorHAnsi"/>
          <w:sz w:val="22"/>
        </w:rPr>
      </w:pPr>
    </w:p>
    <w:p w:rsidR="0029592E" w:rsidRPr="00F96B73" w:rsidRDefault="00DD6BF6">
      <w:pPr>
        <w:spacing w:after="0" w:line="240" w:lineRule="auto"/>
        <w:ind w:left="567" w:right="0"/>
        <w:contextualSpacing/>
        <w:rPr>
          <w:rFonts w:asciiTheme="minorHAnsi" w:hAnsiTheme="minorHAnsi"/>
          <w:sz w:val="22"/>
        </w:rPr>
      </w:pPr>
      <w:r w:rsidRPr="00F96B73">
        <w:rPr>
          <w:rFonts w:asciiTheme="minorHAnsi" w:hAnsiTheme="minorHAnsi"/>
          <w:sz w:val="22"/>
        </w:rPr>
        <w:t>(činnosti uveden</w:t>
      </w:r>
      <w:r w:rsidR="000E04CB" w:rsidRPr="00F96B73">
        <w:rPr>
          <w:rFonts w:asciiTheme="minorHAnsi" w:hAnsiTheme="minorHAnsi"/>
          <w:sz w:val="22"/>
        </w:rPr>
        <w:t>é</w:t>
      </w:r>
      <w:r w:rsidRPr="00F96B73">
        <w:rPr>
          <w:rFonts w:asciiTheme="minorHAnsi" w:hAnsiTheme="minorHAnsi"/>
          <w:sz w:val="22"/>
        </w:rPr>
        <w:t xml:space="preserve"> výše v tomto odstavci dále společně také jen jako „</w:t>
      </w:r>
      <w:r w:rsidR="00DE60A9">
        <w:rPr>
          <w:rFonts w:asciiTheme="minorHAnsi" w:hAnsiTheme="minorHAnsi"/>
          <w:b/>
          <w:sz w:val="22"/>
        </w:rPr>
        <w:t>zpracování Studie proveditelnosti</w:t>
      </w:r>
      <w:r w:rsidRPr="00F96B73">
        <w:rPr>
          <w:rFonts w:asciiTheme="minorHAnsi" w:hAnsiTheme="minorHAnsi"/>
          <w:sz w:val="22"/>
        </w:rPr>
        <w:t>“).</w:t>
      </w:r>
    </w:p>
    <w:p w:rsidR="0029592E" w:rsidRPr="00F96B73" w:rsidRDefault="0029592E">
      <w:pPr>
        <w:pStyle w:val="Odstavecseseznamem"/>
        <w:spacing w:after="0" w:line="240" w:lineRule="auto"/>
        <w:ind w:left="993" w:right="0" w:firstLine="0"/>
        <w:rPr>
          <w:rFonts w:asciiTheme="minorHAnsi" w:hAnsiTheme="minorHAnsi"/>
          <w:sz w:val="22"/>
        </w:rPr>
      </w:pPr>
    </w:p>
    <w:p w:rsidR="0029592E" w:rsidRPr="00F96B73" w:rsidRDefault="00020093" w:rsidP="00B30A10">
      <w:pPr>
        <w:numPr>
          <w:ilvl w:val="0"/>
          <w:numId w:val="8"/>
        </w:numPr>
        <w:spacing w:after="0" w:line="240" w:lineRule="auto"/>
        <w:ind w:left="567" w:right="0" w:hanging="567"/>
        <w:contextualSpacing/>
        <w:rPr>
          <w:rFonts w:asciiTheme="minorHAnsi" w:hAnsiTheme="minorHAnsi"/>
          <w:sz w:val="22"/>
        </w:rPr>
      </w:pPr>
      <w:r w:rsidRPr="00F96B73">
        <w:rPr>
          <w:rFonts w:asciiTheme="minorHAnsi" w:hAnsiTheme="minorHAnsi"/>
          <w:sz w:val="22"/>
        </w:rPr>
        <w:t xml:space="preserve">Příkazník se zavazuje </w:t>
      </w:r>
      <w:r w:rsidR="00962341" w:rsidRPr="00F96B73">
        <w:rPr>
          <w:rFonts w:asciiTheme="minorHAnsi" w:hAnsiTheme="minorHAnsi"/>
          <w:sz w:val="22"/>
        </w:rPr>
        <w:t>v rámci obstarávání veškerých shora uvedených činností postupovat plně v souladu s veške</w:t>
      </w:r>
      <w:r w:rsidR="004518BF">
        <w:rPr>
          <w:rFonts w:asciiTheme="minorHAnsi" w:hAnsiTheme="minorHAnsi"/>
          <w:sz w:val="22"/>
        </w:rPr>
        <w:t>rými platnými právními předpisy a</w:t>
      </w:r>
      <w:r w:rsidR="00962341" w:rsidRPr="00F96B73">
        <w:rPr>
          <w:rFonts w:asciiTheme="minorHAnsi" w:hAnsiTheme="minorHAnsi"/>
          <w:sz w:val="22"/>
        </w:rPr>
        <w:t xml:space="preserve"> dále dodržovat</w:t>
      </w:r>
      <w:r w:rsidR="004518BF">
        <w:rPr>
          <w:rFonts w:asciiTheme="minorHAnsi" w:hAnsiTheme="minorHAnsi"/>
          <w:sz w:val="22"/>
        </w:rPr>
        <w:t xml:space="preserve"> p</w:t>
      </w:r>
      <w:r w:rsidR="009A73BD" w:rsidRPr="00F96B73">
        <w:rPr>
          <w:rFonts w:asciiTheme="minorHAnsi" w:hAnsiTheme="minorHAnsi"/>
          <w:sz w:val="22"/>
        </w:rPr>
        <w:t xml:space="preserve">odmínky </w:t>
      </w:r>
      <w:r w:rsidR="00977D89">
        <w:rPr>
          <w:rFonts w:asciiTheme="minorHAnsi" w:hAnsiTheme="minorHAnsi"/>
          <w:sz w:val="22"/>
        </w:rPr>
        <w:t>stanovené Poskytovatelem d</w:t>
      </w:r>
      <w:r w:rsidR="009A73BD" w:rsidRPr="00F96B73">
        <w:rPr>
          <w:rFonts w:asciiTheme="minorHAnsi" w:hAnsiTheme="minorHAnsi"/>
          <w:sz w:val="22"/>
        </w:rPr>
        <w:t>otace.</w:t>
      </w:r>
    </w:p>
    <w:p w:rsidR="007A644D" w:rsidRPr="007A644D" w:rsidRDefault="007A644D" w:rsidP="00EC229B">
      <w:pPr>
        <w:pStyle w:val="Odstavecseseznamem"/>
        <w:ind w:hanging="567"/>
        <w:rPr>
          <w:rFonts w:asciiTheme="minorHAnsi" w:hAnsiTheme="minorHAnsi"/>
          <w:sz w:val="22"/>
        </w:rPr>
      </w:pPr>
    </w:p>
    <w:p w:rsidR="00EC229B" w:rsidRPr="00EC229B" w:rsidRDefault="00962341" w:rsidP="00B30A10">
      <w:pPr>
        <w:pStyle w:val="Odstavecseseznamem"/>
        <w:numPr>
          <w:ilvl w:val="0"/>
          <w:numId w:val="8"/>
        </w:numPr>
        <w:spacing w:after="0" w:line="240" w:lineRule="auto"/>
        <w:ind w:left="567" w:right="0" w:hanging="567"/>
        <w:rPr>
          <w:rFonts w:asciiTheme="minorHAnsi" w:hAnsiTheme="minorHAnsi"/>
          <w:sz w:val="22"/>
        </w:rPr>
      </w:pPr>
      <w:r w:rsidRPr="00EC229B">
        <w:rPr>
          <w:rFonts w:asciiTheme="minorHAnsi" w:hAnsiTheme="minorHAnsi"/>
          <w:sz w:val="22"/>
        </w:rPr>
        <w:t>Nejpozději po řádném provedení shora uvedených činností</w:t>
      </w:r>
      <w:r w:rsidR="000E04CB" w:rsidRPr="00EC229B">
        <w:rPr>
          <w:rFonts w:asciiTheme="minorHAnsi" w:hAnsiTheme="minorHAnsi"/>
          <w:sz w:val="22"/>
        </w:rPr>
        <w:t>, t</w:t>
      </w:r>
      <w:r w:rsidR="00E3656B" w:rsidRPr="00EC229B">
        <w:rPr>
          <w:rFonts w:asciiTheme="minorHAnsi" w:hAnsiTheme="minorHAnsi"/>
          <w:sz w:val="22"/>
        </w:rPr>
        <w:t xml:space="preserve">j. </w:t>
      </w:r>
      <w:r w:rsidR="00EC229B" w:rsidRPr="00EC229B">
        <w:rPr>
          <w:rFonts w:asciiTheme="minorHAnsi" w:hAnsiTheme="minorHAnsi"/>
          <w:sz w:val="22"/>
        </w:rPr>
        <w:t>zpracování Studie proveditelnosti</w:t>
      </w:r>
      <w:r w:rsidR="000E04CB" w:rsidRPr="00EC229B">
        <w:rPr>
          <w:rFonts w:asciiTheme="minorHAnsi" w:hAnsiTheme="minorHAnsi"/>
          <w:sz w:val="22"/>
        </w:rPr>
        <w:t>,</w:t>
      </w:r>
      <w:r w:rsidRPr="00EC229B">
        <w:rPr>
          <w:rFonts w:asciiTheme="minorHAnsi" w:hAnsiTheme="minorHAnsi"/>
          <w:sz w:val="22"/>
        </w:rPr>
        <w:t xml:space="preserve"> </w:t>
      </w:r>
      <w:r w:rsidR="00020093" w:rsidRPr="00EC229B">
        <w:rPr>
          <w:rFonts w:asciiTheme="minorHAnsi" w:hAnsiTheme="minorHAnsi"/>
          <w:sz w:val="22"/>
        </w:rPr>
        <w:t xml:space="preserve">příkazník </w:t>
      </w:r>
      <w:r w:rsidRPr="00EC229B">
        <w:rPr>
          <w:rFonts w:asciiTheme="minorHAnsi" w:hAnsiTheme="minorHAnsi"/>
          <w:sz w:val="22"/>
        </w:rPr>
        <w:t xml:space="preserve">předá </w:t>
      </w:r>
      <w:r w:rsidR="00020093" w:rsidRPr="00EC229B">
        <w:rPr>
          <w:rFonts w:asciiTheme="minorHAnsi" w:hAnsiTheme="minorHAnsi"/>
          <w:sz w:val="22"/>
        </w:rPr>
        <w:t xml:space="preserve">příkazci veškerou dokumentaci </w:t>
      </w:r>
      <w:r w:rsidR="00EC229B" w:rsidRPr="00EC229B">
        <w:rPr>
          <w:rFonts w:asciiTheme="minorHAnsi" w:hAnsiTheme="minorHAnsi"/>
          <w:sz w:val="22"/>
        </w:rPr>
        <w:t>týkající se Projektu, tj. Studii se všemi povinnými i nepovinnými přílohami</w:t>
      </w:r>
      <w:r w:rsidR="00EC229B">
        <w:rPr>
          <w:rFonts w:asciiTheme="minorHAnsi" w:hAnsiTheme="minorHAnsi"/>
          <w:sz w:val="22"/>
        </w:rPr>
        <w:t>.</w:t>
      </w:r>
    </w:p>
    <w:p w:rsidR="00EC229B" w:rsidRPr="00EC229B" w:rsidRDefault="00EC229B" w:rsidP="00EC229B">
      <w:pPr>
        <w:pStyle w:val="Odstavecseseznamem"/>
        <w:spacing w:after="0" w:line="240" w:lineRule="auto"/>
        <w:ind w:left="567" w:right="0" w:hanging="567"/>
        <w:rPr>
          <w:rFonts w:asciiTheme="minorHAnsi" w:hAnsiTheme="minorHAnsi"/>
          <w:sz w:val="22"/>
        </w:rPr>
      </w:pPr>
    </w:p>
    <w:p w:rsidR="0029592E" w:rsidRPr="00F96B73" w:rsidRDefault="00617402" w:rsidP="00B30A10">
      <w:pPr>
        <w:pStyle w:val="Odstavecseseznamem"/>
        <w:numPr>
          <w:ilvl w:val="0"/>
          <w:numId w:val="8"/>
        </w:numPr>
        <w:spacing w:after="0" w:line="240" w:lineRule="auto"/>
        <w:ind w:left="567" w:right="0" w:hanging="567"/>
        <w:rPr>
          <w:rFonts w:asciiTheme="minorHAnsi" w:hAnsiTheme="minorHAnsi"/>
          <w:sz w:val="22"/>
        </w:rPr>
      </w:pPr>
      <w:r w:rsidRPr="00F96B73">
        <w:rPr>
          <w:rFonts w:asciiTheme="minorHAnsi" w:hAnsiTheme="minorHAnsi"/>
          <w:sz w:val="22"/>
        </w:rPr>
        <w:t>Příkazník se tímto zavazuje poskytovat veškeré potřebné podklady kontrolním orgánům, orgánům provádějícím audit a kontrolu Projektu a dalším osobám dle sdělení příkazce.</w:t>
      </w:r>
    </w:p>
    <w:p w:rsidR="00BF232C" w:rsidRPr="00F96B73" w:rsidRDefault="00BF232C" w:rsidP="008455CA">
      <w:pPr>
        <w:pStyle w:val="Odstavecseseznamem"/>
        <w:spacing w:after="0" w:line="240" w:lineRule="auto"/>
        <w:ind w:left="567" w:right="0" w:firstLine="0"/>
        <w:rPr>
          <w:rFonts w:asciiTheme="minorHAnsi" w:hAnsiTheme="minorHAnsi"/>
          <w:sz w:val="22"/>
        </w:rPr>
      </w:pPr>
    </w:p>
    <w:p w:rsidR="0029592E" w:rsidRPr="00F96B73" w:rsidRDefault="00BF232C" w:rsidP="00B30A10">
      <w:pPr>
        <w:pStyle w:val="Odstavecseseznamem"/>
        <w:numPr>
          <w:ilvl w:val="0"/>
          <w:numId w:val="8"/>
        </w:numPr>
        <w:spacing w:after="0" w:line="240" w:lineRule="auto"/>
        <w:ind w:left="567" w:right="0" w:hanging="567"/>
        <w:rPr>
          <w:rFonts w:asciiTheme="minorHAnsi" w:hAnsiTheme="minorHAnsi"/>
          <w:sz w:val="22"/>
        </w:rPr>
      </w:pPr>
      <w:r w:rsidRPr="00F96B73">
        <w:rPr>
          <w:rFonts w:asciiTheme="minorHAnsi" w:hAnsiTheme="minorHAnsi"/>
          <w:sz w:val="22"/>
        </w:rPr>
        <w:t>Příkazník se zavazuje při plnění předmětu této smlouvy postupovat s odbornou péčí, v zájmu a podle pokynů příkazce</w:t>
      </w:r>
      <w:r w:rsidR="00962341" w:rsidRPr="00F96B73">
        <w:rPr>
          <w:rFonts w:asciiTheme="minorHAnsi" w:hAnsiTheme="minorHAnsi"/>
          <w:sz w:val="22"/>
        </w:rPr>
        <w:t>.</w:t>
      </w:r>
      <w:r w:rsidR="00E725F6" w:rsidRPr="00F96B73">
        <w:rPr>
          <w:rFonts w:asciiTheme="minorHAnsi" w:hAnsiTheme="minorHAnsi"/>
          <w:sz w:val="22"/>
        </w:rPr>
        <w:t xml:space="preserve"> Příkazník odpovídá za bezvadné a včasné provedení služeb (</w:t>
      </w:r>
      <w:r w:rsidR="00977D89">
        <w:rPr>
          <w:rFonts w:asciiTheme="minorHAnsi" w:hAnsiTheme="minorHAnsi"/>
          <w:sz w:val="22"/>
        </w:rPr>
        <w:t>zpracování Studie proveditelnosti</w:t>
      </w:r>
      <w:r w:rsidR="00E725F6" w:rsidRPr="00F96B73">
        <w:rPr>
          <w:rFonts w:asciiTheme="minorHAnsi" w:hAnsiTheme="minorHAnsi"/>
          <w:sz w:val="22"/>
        </w:rPr>
        <w:t>) dle této smlouvy. Příkazník prohlašuje, že je odborníkem ve smyslu ustanovení § 2950 občanského zákoníku, a tudíž odpovídá za škodu dle věty první ustanovení §</w:t>
      </w:r>
      <w:r w:rsidR="00825B8B">
        <w:rPr>
          <w:rFonts w:asciiTheme="minorHAnsi" w:hAnsiTheme="minorHAnsi"/>
          <w:sz w:val="22"/>
        </w:rPr>
        <w:t> </w:t>
      </w:r>
      <w:r w:rsidR="00E725F6" w:rsidRPr="00F96B73">
        <w:rPr>
          <w:rFonts w:asciiTheme="minorHAnsi" w:hAnsiTheme="minorHAnsi"/>
          <w:sz w:val="22"/>
        </w:rPr>
        <w:t>2950 občanského zákoníku. Příkazník je povinen neprodleně oznámit příkazci všechny okolnosti, které zjistil při plnění předmětu této smlouvy a které mohou mít vliv na změnu pokynů nebo zájmů příkazce.</w:t>
      </w:r>
    </w:p>
    <w:p w:rsidR="0029592E" w:rsidRPr="00F96B73" w:rsidRDefault="0029592E">
      <w:pPr>
        <w:pStyle w:val="Odstavecseseznamem"/>
        <w:spacing w:after="0" w:line="240" w:lineRule="auto"/>
        <w:ind w:left="567" w:right="0" w:firstLine="0"/>
        <w:rPr>
          <w:rFonts w:asciiTheme="minorHAnsi" w:hAnsiTheme="minorHAnsi"/>
          <w:color w:val="auto"/>
          <w:sz w:val="22"/>
        </w:rPr>
      </w:pPr>
    </w:p>
    <w:p w:rsidR="0029592E" w:rsidRDefault="00DD7771" w:rsidP="00B30A10">
      <w:pPr>
        <w:pStyle w:val="Normodsaz"/>
        <w:numPr>
          <w:ilvl w:val="0"/>
          <w:numId w:val="8"/>
        </w:numPr>
        <w:spacing w:after="0" w:line="240" w:lineRule="auto"/>
        <w:ind w:left="567" w:right="-1" w:hanging="540"/>
        <w:contextualSpacing/>
        <w:rPr>
          <w:rFonts w:asciiTheme="minorHAnsi" w:hAnsiTheme="minorHAnsi" w:cs="Arial"/>
          <w:szCs w:val="22"/>
          <w:lang w:val="cs-CZ"/>
        </w:rPr>
      </w:pPr>
      <w:r w:rsidRPr="00F96B73">
        <w:rPr>
          <w:rFonts w:asciiTheme="minorHAnsi" w:hAnsiTheme="minorHAnsi" w:cs="Arial"/>
          <w:szCs w:val="22"/>
          <w:lang w:val="cs-CZ"/>
        </w:rPr>
        <w:t>Příkazník je oprávněn uskutečňovat část smluvního plnění prostřednictvím třetích osob (např.</w:t>
      </w:r>
      <w:r w:rsidR="00825B8B">
        <w:rPr>
          <w:rFonts w:asciiTheme="minorHAnsi" w:hAnsiTheme="minorHAnsi" w:cs="Arial"/>
          <w:szCs w:val="22"/>
          <w:lang w:val="cs-CZ"/>
        </w:rPr>
        <w:t> </w:t>
      </w:r>
      <w:r w:rsidRPr="00F96B73">
        <w:rPr>
          <w:rFonts w:asciiTheme="minorHAnsi" w:hAnsiTheme="minorHAnsi" w:cs="Arial"/>
          <w:szCs w:val="22"/>
          <w:lang w:val="cs-CZ"/>
        </w:rPr>
        <w:t xml:space="preserve">jinou právnickou nebo fyzickou osobou). Toto právo </w:t>
      </w:r>
      <w:r w:rsidR="002033C1" w:rsidRPr="00F96B73">
        <w:rPr>
          <w:rFonts w:asciiTheme="minorHAnsi" w:hAnsiTheme="minorHAnsi" w:cs="Arial"/>
          <w:szCs w:val="22"/>
          <w:lang w:val="cs-CZ"/>
        </w:rPr>
        <w:t xml:space="preserve">příkazníka </w:t>
      </w:r>
      <w:r w:rsidRPr="00F96B73">
        <w:rPr>
          <w:rFonts w:asciiTheme="minorHAnsi" w:hAnsiTheme="minorHAnsi" w:cs="Arial"/>
          <w:szCs w:val="22"/>
          <w:lang w:val="cs-CZ"/>
        </w:rPr>
        <w:t xml:space="preserve">se vztahuje </w:t>
      </w:r>
      <w:r w:rsidR="000E04CB" w:rsidRPr="00F96B73">
        <w:rPr>
          <w:rFonts w:asciiTheme="minorHAnsi" w:hAnsiTheme="minorHAnsi" w:cs="Arial"/>
          <w:szCs w:val="22"/>
          <w:lang w:val="cs-CZ"/>
        </w:rPr>
        <w:t xml:space="preserve">pouze </w:t>
      </w:r>
      <w:r w:rsidRPr="00F96B73">
        <w:rPr>
          <w:rFonts w:asciiTheme="minorHAnsi" w:hAnsiTheme="minorHAnsi" w:cs="Arial"/>
          <w:szCs w:val="22"/>
          <w:lang w:val="cs-CZ"/>
        </w:rPr>
        <w:t xml:space="preserve">na činnosti, které nemůže </w:t>
      </w:r>
      <w:r w:rsidR="000E04CB" w:rsidRPr="00F96B73">
        <w:rPr>
          <w:rFonts w:asciiTheme="minorHAnsi" w:hAnsiTheme="minorHAnsi" w:cs="Arial"/>
          <w:szCs w:val="22"/>
          <w:lang w:val="cs-CZ"/>
        </w:rPr>
        <w:t>p</w:t>
      </w:r>
      <w:r w:rsidRPr="00F96B73">
        <w:rPr>
          <w:rFonts w:asciiTheme="minorHAnsi" w:hAnsiTheme="minorHAnsi" w:cs="Arial"/>
          <w:szCs w:val="22"/>
          <w:lang w:val="cs-CZ"/>
        </w:rPr>
        <w:t>říkazník zajistit ze svých zdrojů, např. vypracování podpůrných nezávislých posudků a vyhodnocení. Plní-li příkazník prostřednictvím třetích osob, nezbavuje se tím své odpovědnosti za řádné a včasné splnění povinnost</w:t>
      </w:r>
      <w:r w:rsidR="00567C5B" w:rsidRPr="00F96B73">
        <w:rPr>
          <w:rFonts w:asciiTheme="minorHAnsi" w:hAnsiTheme="minorHAnsi" w:cs="Arial"/>
          <w:szCs w:val="22"/>
          <w:lang w:val="cs-CZ"/>
        </w:rPr>
        <w:t>í</w:t>
      </w:r>
      <w:r w:rsidRPr="00F96B73">
        <w:rPr>
          <w:rFonts w:asciiTheme="minorHAnsi" w:hAnsiTheme="minorHAnsi" w:cs="Arial"/>
          <w:szCs w:val="22"/>
          <w:lang w:val="cs-CZ"/>
        </w:rPr>
        <w:t xml:space="preserve"> vůči příkazci.</w:t>
      </w:r>
    </w:p>
    <w:p w:rsidR="00625D37" w:rsidRDefault="00625D37" w:rsidP="00625D37">
      <w:pPr>
        <w:pStyle w:val="Normodsaz"/>
        <w:tabs>
          <w:tab w:val="clear" w:pos="1080"/>
        </w:tabs>
        <w:spacing w:after="0" w:line="240" w:lineRule="auto"/>
        <w:ind w:left="567" w:right="-1" w:firstLine="0"/>
        <w:contextualSpacing/>
        <w:rPr>
          <w:rFonts w:asciiTheme="minorHAnsi" w:hAnsiTheme="minorHAnsi" w:cs="Arial"/>
          <w:szCs w:val="22"/>
          <w:lang w:val="cs-CZ"/>
        </w:rPr>
      </w:pPr>
    </w:p>
    <w:p w:rsidR="00017FB7" w:rsidRDefault="00017FB7" w:rsidP="00625D37">
      <w:pPr>
        <w:pStyle w:val="Normodsaz"/>
        <w:tabs>
          <w:tab w:val="clear" w:pos="1080"/>
        </w:tabs>
        <w:spacing w:after="0" w:line="240" w:lineRule="auto"/>
        <w:ind w:left="567" w:right="-1" w:firstLine="0"/>
        <w:contextualSpacing/>
        <w:rPr>
          <w:rFonts w:asciiTheme="minorHAnsi" w:hAnsiTheme="minorHAnsi" w:cs="Arial"/>
          <w:szCs w:val="22"/>
          <w:lang w:val="cs-CZ"/>
        </w:rPr>
      </w:pPr>
    </w:p>
    <w:p w:rsidR="00F275C1" w:rsidRPr="00F96B73" w:rsidRDefault="00F275C1" w:rsidP="008455CA">
      <w:pPr>
        <w:keepNext/>
        <w:spacing w:after="0" w:line="240" w:lineRule="auto"/>
        <w:ind w:left="0" w:right="0"/>
        <w:contextualSpacing/>
        <w:jc w:val="center"/>
        <w:outlineLvl w:val="0"/>
        <w:rPr>
          <w:b/>
          <w:sz w:val="22"/>
        </w:rPr>
      </w:pPr>
      <w:r w:rsidRPr="00F96B73">
        <w:rPr>
          <w:b/>
          <w:sz w:val="22"/>
        </w:rPr>
        <w:t xml:space="preserve">Článek </w:t>
      </w:r>
      <w:r w:rsidR="00E240D0" w:rsidRPr="00F96B73">
        <w:rPr>
          <w:b/>
          <w:sz w:val="22"/>
        </w:rPr>
        <w:t xml:space="preserve">3 </w:t>
      </w:r>
      <w:r w:rsidRPr="00F96B73">
        <w:rPr>
          <w:b/>
          <w:sz w:val="22"/>
        </w:rPr>
        <w:t>– Čas plnění</w:t>
      </w:r>
    </w:p>
    <w:p w:rsidR="0029592E" w:rsidRPr="00F96B73" w:rsidRDefault="0029592E">
      <w:pPr>
        <w:spacing w:after="0" w:line="240" w:lineRule="auto"/>
        <w:ind w:right="0"/>
        <w:contextualSpacing/>
        <w:rPr>
          <w:rFonts w:asciiTheme="minorHAnsi" w:hAnsiTheme="minorHAnsi"/>
          <w:sz w:val="22"/>
        </w:rPr>
      </w:pPr>
    </w:p>
    <w:p w:rsidR="00DD6BF6" w:rsidRPr="00F96B73" w:rsidRDefault="00020093" w:rsidP="00B30A10">
      <w:pPr>
        <w:pStyle w:val="Odstavecseseznamem"/>
        <w:numPr>
          <w:ilvl w:val="0"/>
          <w:numId w:val="3"/>
        </w:numPr>
        <w:spacing w:after="0" w:line="240" w:lineRule="auto"/>
        <w:ind w:left="567" w:right="0" w:hanging="567"/>
        <w:rPr>
          <w:rFonts w:asciiTheme="minorHAnsi" w:hAnsiTheme="minorHAnsi"/>
          <w:sz w:val="22"/>
        </w:rPr>
      </w:pPr>
      <w:r w:rsidRPr="00F96B73">
        <w:rPr>
          <w:rFonts w:asciiTheme="minorHAnsi" w:hAnsiTheme="minorHAnsi"/>
          <w:sz w:val="22"/>
        </w:rPr>
        <w:t xml:space="preserve">Příkazník se zavazuje </w:t>
      </w:r>
      <w:r w:rsidR="00DD6BF6" w:rsidRPr="00F96B73">
        <w:rPr>
          <w:rFonts w:asciiTheme="minorHAnsi" w:hAnsiTheme="minorHAnsi"/>
          <w:sz w:val="22"/>
        </w:rPr>
        <w:t xml:space="preserve">započít s plněním, respektive </w:t>
      </w:r>
      <w:r w:rsidR="00EC229B">
        <w:rPr>
          <w:rFonts w:asciiTheme="minorHAnsi" w:hAnsiTheme="minorHAnsi"/>
          <w:sz w:val="22"/>
        </w:rPr>
        <w:t>zpracováním Studie proveditelnosti</w:t>
      </w:r>
      <w:r w:rsidR="00DD6BF6" w:rsidRPr="00F96B73">
        <w:rPr>
          <w:rFonts w:asciiTheme="minorHAnsi" w:hAnsiTheme="minorHAnsi"/>
          <w:sz w:val="22"/>
        </w:rPr>
        <w:t>, ihned po uzavření této smlouvy.</w:t>
      </w:r>
    </w:p>
    <w:p w:rsidR="0029592E" w:rsidRPr="00F96B73" w:rsidRDefault="0029592E">
      <w:pPr>
        <w:pStyle w:val="Odstavecseseznamem"/>
        <w:spacing w:after="0" w:line="240" w:lineRule="auto"/>
        <w:ind w:left="567" w:right="0" w:firstLine="0"/>
        <w:rPr>
          <w:rFonts w:asciiTheme="minorHAnsi" w:hAnsiTheme="minorHAnsi"/>
          <w:sz w:val="22"/>
        </w:rPr>
      </w:pPr>
    </w:p>
    <w:p w:rsidR="00DD6BF6" w:rsidRPr="00625D37" w:rsidRDefault="00DD6BF6" w:rsidP="00B30A10">
      <w:pPr>
        <w:pStyle w:val="Odstavecseseznamem"/>
        <w:numPr>
          <w:ilvl w:val="0"/>
          <w:numId w:val="3"/>
        </w:numPr>
        <w:spacing w:after="0" w:line="240" w:lineRule="auto"/>
        <w:ind w:left="567" w:right="0" w:hanging="567"/>
        <w:rPr>
          <w:rFonts w:asciiTheme="minorHAnsi" w:hAnsiTheme="minorHAnsi"/>
          <w:sz w:val="22"/>
        </w:rPr>
      </w:pPr>
      <w:r w:rsidRPr="00F96B73">
        <w:rPr>
          <w:rFonts w:asciiTheme="minorHAnsi" w:hAnsiTheme="minorHAnsi"/>
          <w:sz w:val="22"/>
        </w:rPr>
        <w:lastRenderedPageBreak/>
        <w:t xml:space="preserve">Příkazník se zavazuje </w:t>
      </w:r>
      <w:r w:rsidR="00EC229B">
        <w:rPr>
          <w:rFonts w:asciiTheme="minorHAnsi" w:hAnsiTheme="minorHAnsi"/>
          <w:sz w:val="22"/>
        </w:rPr>
        <w:t>zpracovat Studii proveditelnosti tak, aby byla kompletně finalizována a předána příkazci nejpozději poslední den</w:t>
      </w:r>
      <w:r w:rsidRPr="00F96B73">
        <w:rPr>
          <w:rFonts w:asciiTheme="minorHAnsi" w:hAnsiTheme="minorHAnsi"/>
          <w:sz w:val="22"/>
        </w:rPr>
        <w:t xml:space="preserve"> lhůty pro podání žádostí o přidělení dotace dle Výzvy, tj. </w:t>
      </w:r>
      <w:r w:rsidR="00DD7771" w:rsidRPr="00F96B73">
        <w:rPr>
          <w:rFonts w:asciiTheme="minorHAnsi" w:hAnsiTheme="minorHAnsi"/>
          <w:b/>
          <w:sz w:val="22"/>
        </w:rPr>
        <w:t xml:space="preserve">aby byla kompletní </w:t>
      </w:r>
      <w:r w:rsidR="00B30A10">
        <w:rPr>
          <w:rFonts w:asciiTheme="minorHAnsi" w:hAnsiTheme="minorHAnsi"/>
          <w:b/>
          <w:sz w:val="22"/>
        </w:rPr>
        <w:t xml:space="preserve">Studie proveditelnosti </w:t>
      </w:r>
      <w:r w:rsidR="00B30A10" w:rsidRPr="00625D37">
        <w:rPr>
          <w:rFonts w:asciiTheme="minorHAnsi" w:hAnsiTheme="minorHAnsi"/>
          <w:b/>
          <w:sz w:val="22"/>
        </w:rPr>
        <w:t>odevzdána</w:t>
      </w:r>
      <w:r w:rsidR="00DD7771" w:rsidRPr="00625D37">
        <w:rPr>
          <w:rFonts w:asciiTheme="minorHAnsi" w:hAnsiTheme="minorHAnsi"/>
          <w:b/>
          <w:sz w:val="22"/>
        </w:rPr>
        <w:t xml:space="preserve"> </w:t>
      </w:r>
      <w:r w:rsidR="00D05D50" w:rsidRPr="00625D37">
        <w:rPr>
          <w:rFonts w:asciiTheme="minorHAnsi" w:hAnsiTheme="minorHAnsi"/>
          <w:b/>
          <w:sz w:val="22"/>
        </w:rPr>
        <w:t>nejpozději dne 31. 1. 2018</w:t>
      </w:r>
      <w:r w:rsidR="00224959" w:rsidRPr="00625D37">
        <w:rPr>
          <w:rFonts w:asciiTheme="minorHAnsi" w:hAnsiTheme="minorHAnsi"/>
          <w:b/>
          <w:sz w:val="22"/>
        </w:rPr>
        <w:t>.</w:t>
      </w:r>
    </w:p>
    <w:p w:rsidR="0029592E" w:rsidRPr="00F96B73" w:rsidRDefault="0029592E">
      <w:pPr>
        <w:pStyle w:val="Odstavecseseznamem"/>
        <w:spacing w:after="0" w:line="240" w:lineRule="auto"/>
        <w:ind w:left="567" w:right="0" w:firstLine="0"/>
        <w:rPr>
          <w:rFonts w:asciiTheme="minorHAnsi" w:hAnsiTheme="minorHAnsi"/>
          <w:sz w:val="22"/>
        </w:rPr>
      </w:pPr>
    </w:p>
    <w:p w:rsidR="00017FB7" w:rsidRDefault="00017FB7">
      <w:pPr>
        <w:keepNext/>
        <w:spacing w:after="0" w:line="240" w:lineRule="auto"/>
        <w:ind w:left="0" w:right="0" w:firstLine="0"/>
        <w:contextualSpacing/>
        <w:jc w:val="center"/>
        <w:outlineLvl w:val="0"/>
        <w:rPr>
          <w:b/>
          <w:sz w:val="22"/>
        </w:rPr>
      </w:pPr>
    </w:p>
    <w:p w:rsidR="0029592E" w:rsidRPr="00F96B73" w:rsidRDefault="00E660F8">
      <w:pPr>
        <w:keepNext/>
        <w:spacing w:after="0" w:line="240" w:lineRule="auto"/>
        <w:ind w:left="0" w:right="0" w:firstLine="0"/>
        <w:contextualSpacing/>
        <w:jc w:val="center"/>
        <w:outlineLvl w:val="0"/>
        <w:rPr>
          <w:b/>
          <w:sz w:val="22"/>
        </w:rPr>
      </w:pPr>
      <w:r w:rsidRPr="00F96B73">
        <w:rPr>
          <w:b/>
          <w:sz w:val="22"/>
        </w:rPr>
        <w:t xml:space="preserve">Článek </w:t>
      </w:r>
      <w:r w:rsidR="00E21DC6">
        <w:rPr>
          <w:b/>
          <w:sz w:val="22"/>
        </w:rPr>
        <w:t>4</w:t>
      </w:r>
      <w:r w:rsidRPr="00F96B73">
        <w:rPr>
          <w:b/>
          <w:sz w:val="22"/>
        </w:rPr>
        <w:t xml:space="preserve"> – Odměna příkazníka</w:t>
      </w:r>
    </w:p>
    <w:p w:rsidR="00E660F8" w:rsidRPr="00F96B73" w:rsidRDefault="00E660F8" w:rsidP="008455CA">
      <w:pPr>
        <w:pStyle w:val="Odstavecseseznamem"/>
        <w:spacing w:after="0" w:line="240" w:lineRule="auto"/>
        <w:ind w:right="0" w:firstLine="0"/>
        <w:rPr>
          <w:rFonts w:asciiTheme="minorHAnsi" w:hAnsiTheme="minorHAnsi"/>
          <w:sz w:val="22"/>
        </w:rPr>
      </w:pPr>
    </w:p>
    <w:p w:rsidR="00F275C1" w:rsidRPr="00F96B73" w:rsidRDefault="00F275C1" w:rsidP="00B30A10">
      <w:pPr>
        <w:numPr>
          <w:ilvl w:val="0"/>
          <w:numId w:val="1"/>
        </w:numPr>
        <w:spacing w:after="0" w:line="240" w:lineRule="auto"/>
        <w:ind w:left="567" w:right="0" w:hanging="567"/>
        <w:contextualSpacing/>
        <w:rPr>
          <w:rFonts w:asciiTheme="minorHAnsi" w:hAnsiTheme="minorHAnsi"/>
          <w:sz w:val="22"/>
        </w:rPr>
      </w:pPr>
      <w:r w:rsidRPr="00F96B73">
        <w:rPr>
          <w:rFonts w:asciiTheme="minorHAnsi" w:hAnsiTheme="minorHAnsi"/>
          <w:sz w:val="22"/>
        </w:rPr>
        <w:t>Odměna příkazníka je stanovena</w:t>
      </w:r>
      <w:r w:rsidR="00E660F8" w:rsidRPr="00F96B73">
        <w:rPr>
          <w:rFonts w:asciiTheme="minorHAnsi" w:hAnsiTheme="minorHAnsi"/>
          <w:sz w:val="22"/>
        </w:rPr>
        <w:t xml:space="preserve"> dohodou smluvních stran</w:t>
      </w:r>
      <w:r w:rsidRPr="00F96B73">
        <w:rPr>
          <w:rFonts w:asciiTheme="minorHAnsi" w:hAnsiTheme="minorHAnsi"/>
          <w:sz w:val="22"/>
        </w:rPr>
        <w:t xml:space="preserve"> na základě individuální kalkulace předpokládaných nákladů příkazníka a obsahuje všechny náklady příkazníka související s provedením předmětu plnění</w:t>
      </w:r>
      <w:r w:rsidR="00E660F8" w:rsidRPr="00F96B73">
        <w:rPr>
          <w:rFonts w:asciiTheme="minorHAnsi" w:hAnsiTheme="minorHAnsi"/>
          <w:sz w:val="22"/>
        </w:rPr>
        <w:t xml:space="preserve"> dle této smlouvy</w:t>
      </w:r>
      <w:r w:rsidRPr="00F96B73">
        <w:rPr>
          <w:rFonts w:asciiTheme="minorHAnsi" w:hAnsiTheme="minorHAnsi"/>
          <w:sz w:val="22"/>
        </w:rPr>
        <w:t>.</w:t>
      </w:r>
    </w:p>
    <w:p w:rsidR="00E660F8" w:rsidRPr="00F96B73" w:rsidRDefault="00E660F8" w:rsidP="008455CA">
      <w:pPr>
        <w:spacing w:after="0" w:line="240" w:lineRule="auto"/>
        <w:ind w:left="567" w:right="0" w:firstLine="0"/>
        <w:contextualSpacing/>
        <w:rPr>
          <w:rFonts w:asciiTheme="minorHAnsi" w:hAnsiTheme="minorHAnsi"/>
          <w:sz w:val="22"/>
        </w:rPr>
      </w:pPr>
    </w:p>
    <w:p w:rsidR="00617EA5" w:rsidRDefault="00B30EC6" w:rsidP="00B30A10">
      <w:pPr>
        <w:numPr>
          <w:ilvl w:val="0"/>
          <w:numId w:val="1"/>
        </w:numPr>
        <w:spacing w:after="0" w:line="240" w:lineRule="auto"/>
        <w:ind w:left="567" w:right="0" w:hanging="567"/>
        <w:contextualSpacing/>
        <w:rPr>
          <w:rFonts w:asciiTheme="minorHAnsi" w:hAnsiTheme="minorHAnsi"/>
          <w:sz w:val="22"/>
        </w:rPr>
      </w:pPr>
      <w:r w:rsidRPr="00E21DC6">
        <w:rPr>
          <w:rFonts w:asciiTheme="minorHAnsi" w:hAnsiTheme="minorHAnsi"/>
          <w:color w:val="auto"/>
          <w:sz w:val="22"/>
        </w:rPr>
        <w:t xml:space="preserve">Odměna </w:t>
      </w:r>
      <w:r w:rsidR="00EC229B">
        <w:rPr>
          <w:rFonts w:asciiTheme="minorHAnsi" w:hAnsiTheme="minorHAnsi"/>
          <w:color w:val="auto"/>
          <w:sz w:val="22"/>
        </w:rPr>
        <w:t>za</w:t>
      </w:r>
      <w:r w:rsidR="00B65D60">
        <w:rPr>
          <w:rFonts w:asciiTheme="minorHAnsi" w:hAnsiTheme="minorHAnsi"/>
          <w:sz w:val="22"/>
        </w:rPr>
        <w:t xml:space="preserve"> </w:t>
      </w:r>
      <w:r w:rsidR="00637D37">
        <w:rPr>
          <w:rFonts w:asciiTheme="minorHAnsi" w:hAnsiTheme="minorHAnsi"/>
          <w:sz w:val="22"/>
        </w:rPr>
        <w:t xml:space="preserve">Zpracování </w:t>
      </w:r>
      <w:r w:rsidR="0051647C">
        <w:rPr>
          <w:rFonts w:asciiTheme="minorHAnsi" w:hAnsiTheme="minorHAnsi"/>
          <w:sz w:val="22"/>
        </w:rPr>
        <w:t>studie proveditelnosti</w:t>
      </w:r>
      <w:r w:rsidR="00617EA5">
        <w:rPr>
          <w:rFonts w:asciiTheme="minorHAnsi" w:hAnsiTheme="minorHAnsi"/>
          <w:sz w:val="22"/>
        </w:rPr>
        <w:t>:</w:t>
      </w:r>
    </w:p>
    <w:p w:rsidR="00617EA5" w:rsidRPr="00F96B73" w:rsidRDefault="00617EA5" w:rsidP="00617EA5">
      <w:pPr>
        <w:spacing w:after="0" w:line="240" w:lineRule="auto"/>
        <w:ind w:left="1134" w:right="0" w:hanging="567"/>
        <w:contextualSpacing/>
        <w:rPr>
          <w:rFonts w:asciiTheme="minorHAnsi" w:hAnsiTheme="minorHAnsi"/>
          <w:sz w:val="22"/>
        </w:rPr>
      </w:pPr>
    </w:p>
    <w:tbl>
      <w:tblPr>
        <w:tblStyle w:val="TableGrid0"/>
        <w:tblW w:w="5528" w:type="dxa"/>
        <w:jc w:val="center"/>
        <w:tblLook w:val="04A0" w:firstRow="1" w:lastRow="0" w:firstColumn="1" w:lastColumn="0" w:noHBand="0" w:noVBand="1"/>
      </w:tblPr>
      <w:tblGrid>
        <w:gridCol w:w="2835"/>
        <w:gridCol w:w="2693"/>
      </w:tblGrid>
      <w:tr w:rsidR="00E21DC6" w:rsidRPr="00F96B73" w:rsidTr="6706EFC8">
        <w:trPr>
          <w:jc w:val="center"/>
        </w:trPr>
        <w:tc>
          <w:tcPr>
            <w:tcW w:w="2835" w:type="dxa"/>
          </w:tcPr>
          <w:p w:rsidR="00E21DC6" w:rsidRPr="00F96B73" w:rsidRDefault="0037417A" w:rsidP="00E21DC6">
            <w:pPr>
              <w:spacing w:after="0" w:line="240" w:lineRule="auto"/>
              <w:ind w:left="0" w:right="0" w:firstLine="0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Cena</w:t>
            </w:r>
            <w:r w:rsidR="00E21DC6" w:rsidRPr="00F96B73">
              <w:rPr>
                <w:rFonts w:asciiTheme="minorHAnsi" w:hAnsiTheme="minorHAnsi"/>
              </w:rPr>
              <w:t xml:space="preserve"> bez DPH:</w:t>
            </w:r>
          </w:p>
        </w:tc>
        <w:tc>
          <w:tcPr>
            <w:tcW w:w="2693" w:type="dxa"/>
          </w:tcPr>
          <w:p w:rsidR="00E21DC6" w:rsidRPr="00F96B73" w:rsidRDefault="00342977" w:rsidP="6706EFC8">
            <w:pPr>
              <w:spacing w:after="0" w:line="240" w:lineRule="auto"/>
              <w:ind w:left="0" w:right="0" w:firstLine="0"/>
              <w:contextualSpacing/>
              <w:jc w:val="right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96 6</w:t>
            </w:r>
            <w:r w:rsidR="00637D37">
              <w:rPr>
                <w:rFonts w:asciiTheme="minorHAnsi" w:eastAsiaTheme="minorEastAsia" w:hAnsiTheme="minorHAnsi" w:cstheme="minorBidi"/>
              </w:rPr>
              <w:t>00</w:t>
            </w:r>
            <w:r w:rsidR="6706EFC8" w:rsidRPr="6706EFC8">
              <w:rPr>
                <w:rFonts w:asciiTheme="minorHAnsi" w:eastAsiaTheme="minorEastAsia" w:hAnsiTheme="minorHAnsi" w:cstheme="minorBidi"/>
              </w:rPr>
              <w:t xml:space="preserve"> Kč</w:t>
            </w:r>
          </w:p>
        </w:tc>
      </w:tr>
      <w:tr w:rsidR="00E21DC6" w:rsidRPr="00F96B73" w:rsidTr="6706EFC8">
        <w:trPr>
          <w:jc w:val="center"/>
        </w:trPr>
        <w:tc>
          <w:tcPr>
            <w:tcW w:w="2835" w:type="dxa"/>
          </w:tcPr>
          <w:p w:rsidR="00E21DC6" w:rsidRPr="00F96B73" w:rsidRDefault="00E21DC6" w:rsidP="00E21DC6">
            <w:pPr>
              <w:spacing w:after="0" w:line="240" w:lineRule="auto"/>
              <w:ind w:left="0" w:right="0" w:firstLine="0"/>
              <w:contextualSpacing/>
              <w:rPr>
                <w:rFonts w:asciiTheme="minorHAnsi" w:hAnsiTheme="minorHAnsi"/>
              </w:rPr>
            </w:pPr>
            <w:r w:rsidRPr="00F96B73">
              <w:rPr>
                <w:rFonts w:asciiTheme="minorHAnsi" w:hAnsiTheme="minorHAnsi"/>
              </w:rPr>
              <w:t>DPH 21 %:</w:t>
            </w:r>
          </w:p>
        </w:tc>
        <w:tc>
          <w:tcPr>
            <w:tcW w:w="2693" w:type="dxa"/>
          </w:tcPr>
          <w:p w:rsidR="00E21DC6" w:rsidRPr="00F96B73" w:rsidRDefault="00342977" w:rsidP="6706EFC8">
            <w:pPr>
              <w:spacing w:after="0" w:line="240" w:lineRule="auto"/>
              <w:ind w:left="0" w:right="0" w:firstLine="0"/>
              <w:contextualSpacing/>
              <w:jc w:val="right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20 286</w:t>
            </w:r>
            <w:r w:rsidR="6706EFC8" w:rsidRPr="6706EFC8">
              <w:rPr>
                <w:rFonts w:asciiTheme="minorHAnsi" w:eastAsiaTheme="minorEastAsia" w:hAnsiTheme="minorHAnsi" w:cstheme="minorBidi"/>
              </w:rPr>
              <w:t xml:space="preserve"> Kč </w:t>
            </w:r>
          </w:p>
        </w:tc>
      </w:tr>
      <w:tr w:rsidR="00E21DC6" w:rsidRPr="00F96B73" w:rsidTr="6706EFC8">
        <w:trPr>
          <w:jc w:val="center"/>
        </w:trPr>
        <w:tc>
          <w:tcPr>
            <w:tcW w:w="2835" w:type="dxa"/>
          </w:tcPr>
          <w:p w:rsidR="00E21DC6" w:rsidRPr="00F96B73" w:rsidRDefault="0037417A" w:rsidP="0037417A">
            <w:pPr>
              <w:spacing w:after="0" w:line="240" w:lineRule="auto"/>
              <w:ind w:left="0" w:right="0" w:firstLine="0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Cena</w:t>
            </w:r>
            <w:r w:rsidR="00E21DC6" w:rsidRPr="00F96B73">
              <w:rPr>
                <w:rFonts w:asciiTheme="minorHAnsi" w:hAnsiTheme="minorHAnsi"/>
                <w:b/>
              </w:rPr>
              <w:t xml:space="preserve"> včetně DPH:</w:t>
            </w:r>
          </w:p>
        </w:tc>
        <w:tc>
          <w:tcPr>
            <w:tcW w:w="2693" w:type="dxa"/>
          </w:tcPr>
          <w:p w:rsidR="00E21DC6" w:rsidRPr="00F96B73" w:rsidRDefault="00342977" w:rsidP="6706EFC8">
            <w:pPr>
              <w:spacing w:after="0" w:line="240" w:lineRule="auto"/>
              <w:ind w:left="0" w:right="0" w:firstLine="0"/>
              <w:contextualSpacing/>
              <w:jc w:val="right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116 886</w:t>
            </w:r>
            <w:r w:rsidR="6706EFC8" w:rsidRPr="6706EFC8">
              <w:rPr>
                <w:rFonts w:asciiTheme="minorHAnsi" w:eastAsiaTheme="minorEastAsia" w:hAnsiTheme="minorHAnsi" w:cstheme="minorBidi"/>
                <w:b/>
                <w:bCs/>
              </w:rPr>
              <w:t xml:space="preserve"> Kč </w:t>
            </w:r>
          </w:p>
        </w:tc>
      </w:tr>
    </w:tbl>
    <w:p w:rsidR="00617EA5" w:rsidRDefault="00617EA5" w:rsidP="6706EFC8">
      <w:pPr>
        <w:spacing w:after="0" w:line="240" w:lineRule="auto"/>
        <w:ind w:left="0" w:right="0" w:firstLine="0"/>
        <w:contextualSpacing/>
        <w:rPr>
          <w:rFonts w:asciiTheme="minorHAnsi" w:eastAsiaTheme="minorEastAsia" w:hAnsiTheme="minorHAnsi" w:cstheme="minorBidi"/>
          <w:sz w:val="22"/>
        </w:rPr>
      </w:pPr>
    </w:p>
    <w:p w:rsidR="00F275C1" w:rsidRPr="00F96B73" w:rsidRDefault="00F275C1" w:rsidP="008455CA">
      <w:pPr>
        <w:spacing w:after="0" w:line="240" w:lineRule="auto"/>
        <w:ind w:left="567" w:right="0" w:firstLine="0"/>
        <w:contextualSpacing/>
        <w:rPr>
          <w:rFonts w:asciiTheme="minorHAnsi" w:hAnsiTheme="minorHAnsi"/>
          <w:sz w:val="22"/>
        </w:rPr>
      </w:pPr>
      <w:r w:rsidRPr="00F96B73">
        <w:rPr>
          <w:rFonts w:asciiTheme="minorHAnsi" w:hAnsiTheme="minorHAnsi"/>
          <w:sz w:val="22"/>
        </w:rPr>
        <w:t>V případě změny výše DPH</w:t>
      </w:r>
      <w:r w:rsidR="00E660F8" w:rsidRPr="00F96B73">
        <w:rPr>
          <w:rFonts w:asciiTheme="minorHAnsi" w:hAnsiTheme="minorHAnsi"/>
          <w:sz w:val="22"/>
        </w:rPr>
        <w:t xml:space="preserve"> b</w:t>
      </w:r>
      <w:r w:rsidRPr="00F96B73">
        <w:rPr>
          <w:rFonts w:asciiTheme="minorHAnsi" w:hAnsiTheme="minorHAnsi"/>
          <w:sz w:val="22"/>
        </w:rPr>
        <w:t xml:space="preserve">ude k </w:t>
      </w:r>
      <w:r w:rsidR="003F4AAB" w:rsidRPr="00F96B73">
        <w:rPr>
          <w:rFonts w:asciiTheme="minorHAnsi" w:hAnsiTheme="minorHAnsi"/>
          <w:sz w:val="22"/>
        </w:rPr>
        <w:t>odměně</w:t>
      </w:r>
      <w:r w:rsidRPr="00F96B73">
        <w:rPr>
          <w:rFonts w:asciiTheme="minorHAnsi" w:hAnsiTheme="minorHAnsi"/>
          <w:sz w:val="22"/>
        </w:rPr>
        <w:t xml:space="preserve"> bez DPH dopočtena daň z přidané hodnoty ve výši </w:t>
      </w:r>
      <w:r w:rsidR="00B30EC6" w:rsidRPr="00F96B73">
        <w:rPr>
          <w:rFonts w:asciiTheme="minorHAnsi" w:hAnsiTheme="minorHAnsi"/>
          <w:sz w:val="22"/>
        </w:rPr>
        <w:t xml:space="preserve">dle sazby </w:t>
      </w:r>
      <w:r w:rsidRPr="00F96B73">
        <w:rPr>
          <w:rFonts w:asciiTheme="minorHAnsi" w:hAnsiTheme="minorHAnsi"/>
          <w:sz w:val="22"/>
        </w:rPr>
        <w:t xml:space="preserve">platné v době vzniku zdanitelného plnění (v době </w:t>
      </w:r>
      <w:r w:rsidR="00B30EC6" w:rsidRPr="00F96B73">
        <w:rPr>
          <w:rFonts w:asciiTheme="minorHAnsi" w:hAnsiTheme="minorHAnsi"/>
          <w:sz w:val="22"/>
        </w:rPr>
        <w:t>uzavření</w:t>
      </w:r>
      <w:r w:rsidRPr="00F96B73">
        <w:rPr>
          <w:rFonts w:asciiTheme="minorHAnsi" w:hAnsiTheme="minorHAnsi"/>
          <w:sz w:val="22"/>
        </w:rPr>
        <w:t xml:space="preserve"> smlouvy je platná sazba DPH ve výši 21</w:t>
      </w:r>
      <w:r w:rsidR="00E660F8" w:rsidRPr="00F96B73">
        <w:rPr>
          <w:rFonts w:asciiTheme="minorHAnsi" w:hAnsiTheme="minorHAnsi"/>
          <w:sz w:val="22"/>
        </w:rPr>
        <w:t xml:space="preserve"> %</w:t>
      </w:r>
      <w:r w:rsidRPr="00F96B73">
        <w:rPr>
          <w:rFonts w:asciiTheme="minorHAnsi" w:hAnsiTheme="minorHAnsi"/>
          <w:sz w:val="22"/>
        </w:rPr>
        <w:t>)</w:t>
      </w:r>
      <w:r w:rsidR="00E660F8" w:rsidRPr="00F96B73">
        <w:rPr>
          <w:rFonts w:asciiTheme="minorHAnsi" w:hAnsiTheme="minorHAnsi"/>
          <w:sz w:val="22"/>
        </w:rPr>
        <w:t>, tj. rozhodující pro výpočet celkové výše odměny včetně DPH je výše</w:t>
      </w:r>
      <w:r w:rsidR="000E04CB" w:rsidRPr="00F96B73">
        <w:rPr>
          <w:rFonts w:asciiTheme="minorHAnsi" w:hAnsiTheme="minorHAnsi"/>
          <w:sz w:val="22"/>
        </w:rPr>
        <w:t xml:space="preserve"> odměny</w:t>
      </w:r>
      <w:r w:rsidR="00E660F8" w:rsidRPr="00F96B73">
        <w:rPr>
          <w:rFonts w:asciiTheme="minorHAnsi" w:hAnsiTheme="minorHAnsi"/>
          <w:sz w:val="22"/>
        </w:rPr>
        <w:t xml:space="preserve"> bez DPH</w:t>
      </w:r>
      <w:r w:rsidRPr="00F96B73">
        <w:rPr>
          <w:rFonts w:asciiTheme="minorHAnsi" w:hAnsiTheme="minorHAnsi"/>
          <w:sz w:val="22"/>
        </w:rPr>
        <w:t>.</w:t>
      </w:r>
    </w:p>
    <w:p w:rsidR="00E660F8" w:rsidRPr="00F96B73" w:rsidRDefault="00E660F8" w:rsidP="008455CA">
      <w:pPr>
        <w:spacing w:after="0" w:line="240" w:lineRule="auto"/>
        <w:ind w:left="567" w:right="0" w:firstLine="0"/>
        <w:contextualSpacing/>
        <w:rPr>
          <w:rFonts w:asciiTheme="minorHAnsi" w:hAnsiTheme="minorHAnsi"/>
          <w:sz w:val="22"/>
        </w:rPr>
      </w:pPr>
    </w:p>
    <w:p w:rsidR="00F275C1" w:rsidRPr="00F96B73" w:rsidRDefault="00E660F8" w:rsidP="00B30A10">
      <w:pPr>
        <w:numPr>
          <w:ilvl w:val="0"/>
          <w:numId w:val="1"/>
        </w:numPr>
        <w:spacing w:after="0" w:line="240" w:lineRule="auto"/>
        <w:ind w:left="567" w:right="0" w:hanging="567"/>
        <w:contextualSpacing/>
        <w:rPr>
          <w:rFonts w:asciiTheme="minorHAnsi" w:hAnsiTheme="minorHAnsi"/>
          <w:sz w:val="22"/>
        </w:rPr>
      </w:pPr>
      <w:r w:rsidRPr="00F96B73">
        <w:rPr>
          <w:rFonts w:asciiTheme="minorHAnsi" w:hAnsiTheme="minorHAnsi"/>
          <w:sz w:val="22"/>
        </w:rPr>
        <w:t>Odměna</w:t>
      </w:r>
      <w:r w:rsidR="00F275C1" w:rsidRPr="00F96B73">
        <w:rPr>
          <w:rFonts w:asciiTheme="minorHAnsi" w:hAnsiTheme="minorHAnsi"/>
          <w:sz w:val="22"/>
        </w:rPr>
        <w:t xml:space="preserve"> </w:t>
      </w:r>
      <w:r w:rsidRPr="00F96B73">
        <w:rPr>
          <w:rFonts w:asciiTheme="minorHAnsi" w:hAnsiTheme="minorHAnsi"/>
          <w:sz w:val="22"/>
        </w:rPr>
        <w:t>zahrnuje</w:t>
      </w:r>
      <w:r w:rsidR="00F275C1" w:rsidRPr="00F96B73">
        <w:rPr>
          <w:rFonts w:asciiTheme="minorHAnsi" w:hAnsiTheme="minorHAnsi"/>
          <w:sz w:val="22"/>
        </w:rPr>
        <w:t xml:space="preserve"> zejména:</w:t>
      </w:r>
    </w:p>
    <w:p w:rsidR="00E660F8" w:rsidRPr="00F96B73" w:rsidRDefault="00E660F8" w:rsidP="008455CA">
      <w:pPr>
        <w:spacing w:after="0" w:line="240" w:lineRule="auto"/>
        <w:ind w:left="567" w:right="0" w:firstLine="0"/>
        <w:contextualSpacing/>
        <w:rPr>
          <w:rFonts w:asciiTheme="minorHAnsi" w:hAnsiTheme="minorHAnsi"/>
          <w:sz w:val="22"/>
        </w:rPr>
      </w:pPr>
    </w:p>
    <w:p w:rsidR="00E660F8" w:rsidRPr="00F96B73" w:rsidRDefault="00F275C1" w:rsidP="00B30A10">
      <w:pPr>
        <w:pStyle w:val="Odstavecseseznamem"/>
        <w:numPr>
          <w:ilvl w:val="0"/>
          <w:numId w:val="4"/>
        </w:numPr>
        <w:spacing w:after="0" w:line="240" w:lineRule="auto"/>
        <w:ind w:left="993" w:right="0" w:hanging="426"/>
        <w:rPr>
          <w:rFonts w:asciiTheme="minorHAnsi" w:hAnsiTheme="minorHAnsi"/>
          <w:sz w:val="22"/>
        </w:rPr>
      </w:pPr>
      <w:r w:rsidRPr="00F96B73">
        <w:rPr>
          <w:rFonts w:asciiTheme="minorHAnsi" w:hAnsiTheme="minorHAnsi"/>
          <w:sz w:val="22"/>
        </w:rPr>
        <w:t xml:space="preserve">náklady na </w:t>
      </w:r>
      <w:r w:rsidR="00A151A7" w:rsidRPr="00F96B73">
        <w:rPr>
          <w:rFonts w:asciiTheme="minorHAnsi" w:hAnsiTheme="minorHAnsi"/>
          <w:sz w:val="22"/>
        </w:rPr>
        <w:t xml:space="preserve">zpracování </w:t>
      </w:r>
      <w:r w:rsidR="00EC229B">
        <w:rPr>
          <w:rFonts w:asciiTheme="minorHAnsi" w:hAnsiTheme="minorHAnsi"/>
          <w:sz w:val="22"/>
        </w:rPr>
        <w:t>Studie proveditelnosti</w:t>
      </w:r>
      <w:r w:rsidR="00A151A7" w:rsidRPr="00F96B73">
        <w:rPr>
          <w:rFonts w:asciiTheme="minorHAnsi" w:hAnsiTheme="minorHAnsi"/>
          <w:sz w:val="22"/>
        </w:rPr>
        <w:t xml:space="preserve"> a veškerých souvisejících </w:t>
      </w:r>
      <w:r w:rsidR="00342977">
        <w:rPr>
          <w:rFonts w:asciiTheme="minorHAnsi" w:hAnsiTheme="minorHAnsi"/>
          <w:sz w:val="22"/>
        </w:rPr>
        <w:t>příloh k SP</w:t>
      </w:r>
      <w:r w:rsidR="00A151A7" w:rsidRPr="00F96B73">
        <w:rPr>
          <w:rFonts w:asciiTheme="minorHAnsi" w:hAnsiTheme="minorHAnsi"/>
          <w:sz w:val="22"/>
        </w:rPr>
        <w:t>,</w:t>
      </w:r>
    </w:p>
    <w:p w:rsidR="0051647C" w:rsidRPr="00F96B73" w:rsidRDefault="0051647C" w:rsidP="00B30A10">
      <w:pPr>
        <w:pStyle w:val="Odstavecseseznamem"/>
        <w:numPr>
          <w:ilvl w:val="0"/>
          <w:numId w:val="4"/>
        </w:numPr>
        <w:spacing w:after="0" w:line="240" w:lineRule="auto"/>
        <w:ind w:left="993" w:right="0" w:hanging="426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provozní náklady (telefon, režie),</w:t>
      </w:r>
    </w:p>
    <w:p w:rsidR="00E660F8" w:rsidRPr="00F96B73" w:rsidRDefault="00F275C1" w:rsidP="00B30A10">
      <w:pPr>
        <w:pStyle w:val="Odstavecseseznamem"/>
        <w:numPr>
          <w:ilvl w:val="0"/>
          <w:numId w:val="4"/>
        </w:numPr>
        <w:spacing w:after="0" w:line="240" w:lineRule="auto"/>
        <w:ind w:left="993" w:right="0" w:hanging="426"/>
        <w:rPr>
          <w:rFonts w:asciiTheme="minorHAnsi" w:hAnsiTheme="minorHAnsi"/>
          <w:sz w:val="22"/>
        </w:rPr>
      </w:pPr>
      <w:r w:rsidRPr="00F96B73">
        <w:rPr>
          <w:rFonts w:asciiTheme="minorHAnsi" w:hAnsiTheme="minorHAnsi"/>
          <w:sz w:val="22"/>
        </w:rPr>
        <w:t>mzdové náklady pracovníků příkazníka,</w:t>
      </w:r>
    </w:p>
    <w:p w:rsidR="00E660F8" w:rsidRPr="00F96B73" w:rsidRDefault="00E660F8" w:rsidP="00B30A10">
      <w:pPr>
        <w:pStyle w:val="Odstavecseseznamem"/>
        <w:numPr>
          <w:ilvl w:val="0"/>
          <w:numId w:val="4"/>
        </w:numPr>
        <w:spacing w:after="0" w:line="240" w:lineRule="auto"/>
        <w:ind w:left="993" w:right="0" w:hanging="426"/>
        <w:rPr>
          <w:rFonts w:asciiTheme="minorHAnsi" w:hAnsiTheme="minorHAnsi"/>
          <w:sz w:val="22"/>
        </w:rPr>
      </w:pPr>
      <w:r w:rsidRPr="00F96B73">
        <w:rPr>
          <w:rFonts w:asciiTheme="minorHAnsi" w:hAnsiTheme="minorHAnsi"/>
          <w:sz w:val="22"/>
        </w:rPr>
        <w:t>o</w:t>
      </w:r>
      <w:r w:rsidR="00F275C1" w:rsidRPr="00F96B73">
        <w:rPr>
          <w:rFonts w:asciiTheme="minorHAnsi" w:hAnsiTheme="minorHAnsi"/>
          <w:sz w:val="22"/>
        </w:rPr>
        <w:t>statní náklady nezbytné pro řádn</w:t>
      </w:r>
      <w:r w:rsidR="00A151A7" w:rsidRPr="00F96B73">
        <w:rPr>
          <w:rFonts w:asciiTheme="minorHAnsi" w:hAnsiTheme="minorHAnsi"/>
          <w:sz w:val="22"/>
        </w:rPr>
        <w:t>é plnění předmětu této smlouvy</w:t>
      </w:r>
      <w:r w:rsidR="00F275C1" w:rsidRPr="00F96B73">
        <w:rPr>
          <w:rFonts w:asciiTheme="minorHAnsi" w:hAnsiTheme="minorHAnsi"/>
          <w:sz w:val="22"/>
        </w:rPr>
        <w:t xml:space="preserve">, </w:t>
      </w:r>
    </w:p>
    <w:p w:rsidR="00F275C1" w:rsidRPr="00F96B73" w:rsidRDefault="00F275C1" w:rsidP="00B30A10">
      <w:pPr>
        <w:pStyle w:val="Odstavecseseznamem"/>
        <w:numPr>
          <w:ilvl w:val="0"/>
          <w:numId w:val="4"/>
        </w:numPr>
        <w:spacing w:after="0" w:line="240" w:lineRule="auto"/>
        <w:ind w:left="993" w:right="0" w:hanging="426"/>
        <w:rPr>
          <w:rFonts w:asciiTheme="minorHAnsi" w:hAnsiTheme="minorHAnsi"/>
          <w:sz w:val="22"/>
        </w:rPr>
      </w:pPr>
      <w:r w:rsidRPr="00F96B73">
        <w:rPr>
          <w:rFonts w:asciiTheme="minorHAnsi" w:hAnsiTheme="minorHAnsi"/>
          <w:sz w:val="22"/>
        </w:rPr>
        <w:t>náklady na zveřejněn</w:t>
      </w:r>
      <w:r w:rsidR="00E660F8" w:rsidRPr="00F96B73">
        <w:rPr>
          <w:rFonts w:asciiTheme="minorHAnsi" w:hAnsiTheme="minorHAnsi"/>
          <w:sz w:val="22"/>
        </w:rPr>
        <w:t>í</w:t>
      </w:r>
      <w:r w:rsidRPr="00F96B73">
        <w:rPr>
          <w:rFonts w:asciiTheme="minorHAnsi" w:hAnsiTheme="minorHAnsi"/>
          <w:sz w:val="22"/>
        </w:rPr>
        <w:t xml:space="preserve"> </w:t>
      </w:r>
      <w:r w:rsidR="00A151A7" w:rsidRPr="00F96B73">
        <w:rPr>
          <w:rFonts w:asciiTheme="minorHAnsi" w:hAnsiTheme="minorHAnsi"/>
          <w:sz w:val="22"/>
        </w:rPr>
        <w:t>veškerých relevantních dokumentů v</w:t>
      </w:r>
      <w:r w:rsidR="000E04CB" w:rsidRPr="00F96B73">
        <w:rPr>
          <w:rFonts w:asciiTheme="minorHAnsi" w:hAnsiTheme="minorHAnsi"/>
          <w:sz w:val="22"/>
        </w:rPr>
        <w:t> </w:t>
      </w:r>
      <w:r w:rsidR="00A151A7" w:rsidRPr="00F96B73">
        <w:rPr>
          <w:rFonts w:asciiTheme="minorHAnsi" w:hAnsiTheme="minorHAnsi"/>
          <w:sz w:val="22"/>
        </w:rPr>
        <w:t>souvislosti</w:t>
      </w:r>
      <w:r w:rsidR="000E04CB" w:rsidRPr="00F96B73">
        <w:rPr>
          <w:rFonts w:asciiTheme="minorHAnsi" w:hAnsiTheme="minorHAnsi"/>
          <w:sz w:val="22"/>
        </w:rPr>
        <w:t xml:space="preserve"> s Projektem a/nebo Dotací</w:t>
      </w:r>
      <w:r w:rsidR="00A151A7" w:rsidRPr="00F96B73">
        <w:rPr>
          <w:rFonts w:asciiTheme="minorHAnsi" w:hAnsiTheme="minorHAnsi"/>
          <w:sz w:val="22"/>
        </w:rPr>
        <w:t>, bude-li takové zveřejnění vyžadováno právními předpisy</w:t>
      </w:r>
      <w:r w:rsidR="000E04CB" w:rsidRPr="00F96B73">
        <w:rPr>
          <w:rFonts w:asciiTheme="minorHAnsi" w:hAnsiTheme="minorHAnsi"/>
          <w:sz w:val="22"/>
        </w:rPr>
        <w:t>, Poskytovatelem Dotace</w:t>
      </w:r>
      <w:r w:rsidR="00A151A7" w:rsidRPr="00F96B73">
        <w:rPr>
          <w:rFonts w:asciiTheme="minorHAnsi" w:hAnsiTheme="minorHAnsi"/>
          <w:sz w:val="22"/>
        </w:rPr>
        <w:t xml:space="preserve"> či Smlouv</w:t>
      </w:r>
      <w:r w:rsidR="000E04CB" w:rsidRPr="00F96B73">
        <w:rPr>
          <w:rFonts w:asciiTheme="minorHAnsi" w:hAnsiTheme="minorHAnsi"/>
          <w:sz w:val="22"/>
        </w:rPr>
        <w:t>ou</w:t>
      </w:r>
      <w:r w:rsidR="00A151A7" w:rsidRPr="00F96B73">
        <w:rPr>
          <w:rFonts w:asciiTheme="minorHAnsi" w:hAnsiTheme="minorHAnsi"/>
          <w:sz w:val="22"/>
        </w:rPr>
        <w:t xml:space="preserve"> o poskytnutí Dotace</w:t>
      </w:r>
      <w:r w:rsidRPr="00F96B73">
        <w:rPr>
          <w:rFonts w:asciiTheme="minorHAnsi" w:hAnsiTheme="minorHAnsi"/>
          <w:sz w:val="22"/>
        </w:rPr>
        <w:t>.</w:t>
      </w:r>
    </w:p>
    <w:p w:rsidR="00E660F8" w:rsidRPr="00F96B73" w:rsidRDefault="00E660F8" w:rsidP="008455CA">
      <w:pPr>
        <w:spacing w:after="0" w:line="240" w:lineRule="auto"/>
        <w:ind w:left="567" w:right="0" w:firstLine="0"/>
        <w:contextualSpacing/>
        <w:rPr>
          <w:rFonts w:asciiTheme="minorHAnsi" w:hAnsiTheme="minorHAnsi"/>
          <w:sz w:val="22"/>
        </w:rPr>
      </w:pPr>
    </w:p>
    <w:p w:rsidR="00F275C1" w:rsidRPr="00F96B73" w:rsidRDefault="00F275C1" w:rsidP="00B30A10">
      <w:pPr>
        <w:numPr>
          <w:ilvl w:val="0"/>
          <w:numId w:val="1"/>
        </w:numPr>
        <w:spacing w:after="0" w:line="240" w:lineRule="auto"/>
        <w:ind w:left="567" w:right="0" w:hanging="567"/>
        <w:contextualSpacing/>
        <w:rPr>
          <w:rFonts w:asciiTheme="minorHAnsi" w:hAnsiTheme="minorHAnsi"/>
          <w:sz w:val="22"/>
        </w:rPr>
      </w:pPr>
      <w:r w:rsidRPr="00F96B73">
        <w:rPr>
          <w:rFonts w:asciiTheme="minorHAnsi" w:hAnsiTheme="minorHAnsi"/>
          <w:sz w:val="22"/>
        </w:rPr>
        <w:t xml:space="preserve">Bude-li třeba podle průběhu </w:t>
      </w:r>
      <w:r w:rsidR="00A151A7" w:rsidRPr="00F96B73">
        <w:rPr>
          <w:rFonts w:asciiTheme="minorHAnsi" w:hAnsiTheme="minorHAnsi"/>
          <w:sz w:val="22"/>
        </w:rPr>
        <w:t>plnění předmětu této smlouvy</w:t>
      </w:r>
      <w:r w:rsidRPr="00F96B73">
        <w:rPr>
          <w:rFonts w:asciiTheme="minorHAnsi" w:hAnsiTheme="minorHAnsi"/>
          <w:sz w:val="22"/>
        </w:rPr>
        <w:t xml:space="preserve"> vypracovat odborný posudek </w:t>
      </w:r>
      <w:r w:rsidR="007E2A07" w:rsidRPr="00F96B73">
        <w:rPr>
          <w:rFonts w:asciiTheme="minorHAnsi" w:hAnsiTheme="minorHAnsi"/>
          <w:sz w:val="22"/>
        </w:rPr>
        <w:t>za</w:t>
      </w:r>
      <w:r w:rsidR="00A151A7" w:rsidRPr="00F96B73">
        <w:rPr>
          <w:rFonts w:asciiTheme="minorHAnsi" w:hAnsiTheme="minorHAnsi"/>
          <w:sz w:val="22"/>
        </w:rPr>
        <w:t xml:space="preserve"> účelem </w:t>
      </w:r>
      <w:r w:rsidR="00DD7771" w:rsidRPr="00F96B73">
        <w:rPr>
          <w:rFonts w:asciiTheme="minorHAnsi" w:hAnsiTheme="minorHAnsi"/>
          <w:sz w:val="22"/>
        </w:rPr>
        <w:t>zpracování Projektu,</w:t>
      </w:r>
      <w:r w:rsidR="00A151A7" w:rsidRPr="00F96B73">
        <w:rPr>
          <w:rFonts w:asciiTheme="minorHAnsi" w:hAnsiTheme="minorHAnsi"/>
          <w:sz w:val="22"/>
        </w:rPr>
        <w:t xml:space="preserve"> vypracování </w:t>
      </w:r>
      <w:r w:rsidR="00711919">
        <w:rPr>
          <w:rFonts w:asciiTheme="minorHAnsi" w:hAnsiTheme="minorHAnsi"/>
          <w:sz w:val="22"/>
        </w:rPr>
        <w:t>ž</w:t>
      </w:r>
      <w:r w:rsidR="00711919" w:rsidRPr="00F96B73">
        <w:rPr>
          <w:rFonts w:asciiTheme="minorHAnsi" w:hAnsiTheme="minorHAnsi"/>
          <w:sz w:val="22"/>
        </w:rPr>
        <w:t xml:space="preserve">ádosti </w:t>
      </w:r>
      <w:r w:rsidR="00711919">
        <w:rPr>
          <w:rFonts w:asciiTheme="minorHAnsi" w:hAnsiTheme="minorHAnsi"/>
          <w:sz w:val="22"/>
        </w:rPr>
        <w:t xml:space="preserve">o Dotaci dle čl. </w:t>
      </w:r>
      <w:r w:rsidR="009E18AA">
        <w:rPr>
          <w:rFonts w:asciiTheme="minorHAnsi" w:hAnsiTheme="minorHAnsi"/>
          <w:sz w:val="22"/>
        </w:rPr>
        <w:t xml:space="preserve">1.1 </w:t>
      </w:r>
      <w:r w:rsidRPr="00F96B73">
        <w:rPr>
          <w:rFonts w:asciiTheme="minorHAnsi" w:hAnsiTheme="minorHAnsi"/>
          <w:sz w:val="22"/>
        </w:rPr>
        <w:t xml:space="preserve">nebo k jiné záležitosti týkající se </w:t>
      </w:r>
      <w:r w:rsidR="00A151A7" w:rsidRPr="00F96B73">
        <w:rPr>
          <w:rFonts w:asciiTheme="minorHAnsi" w:hAnsiTheme="minorHAnsi"/>
          <w:sz w:val="22"/>
        </w:rPr>
        <w:t>plnění předmětu této smlouvy</w:t>
      </w:r>
      <w:r w:rsidRPr="00F96B73">
        <w:rPr>
          <w:rFonts w:asciiTheme="minorHAnsi" w:hAnsiTheme="minorHAnsi"/>
          <w:sz w:val="22"/>
        </w:rPr>
        <w:t xml:space="preserve">, pak jeho vypracování objedná příkazník po odsouhlasení příkazcem a náklady na vypracování odborného posudku uhradí následně příkazce příkazníkovi </w:t>
      </w:r>
      <w:r w:rsidR="00E660F8" w:rsidRPr="00F96B73">
        <w:rPr>
          <w:rFonts w:asciiTheme="minorHAnsi" w:hAnsiTheme="minorHAnsi"/>
          <w:sz w:val="22"/>
        </w:rPr>
        <w:t>nad rámec ujednané odměny</w:t>
      </w:r>
      <w:r w:rsidRPr="00F96B73">
        <w:rPr>
          <w:rFonts w:asciiTheme="minorHAnsi" w:hAnsiTheme="minorHAnsi"/>
          <w:sz w:val="22"/>
        </w:rPr>
        <w:t>.</w:t>
      </w:r>
    </w:p>
    <w:p w:rsidR="00E660F8" w:rsidRDefault="00E660F8" w:rsidP="008455CA">
      <w:pPr>
        <w:spacing w:after="0" w:line="240" w:lineRule="auto"/>
        <w:ind w:left="0" w:right="0" w:firstLine="0"/>
        <w:contextualSpacing/>
        <w:rPr>
          <w:rFonts w:asciiTheme="minorHAnsi" w:hAnsiTheme="minorHAnsi"/>
          <w:sz w:val="22"/>
        </w:rPr>
      </w:pPr>
    </w:p>
    <w:p w:rsidR="00017FB7" w:rsidRPr="00F96B73" w:rsidRDefault="00017FB7" w:rsidP="008455CA">
      <w:pPr>
        <w:spacing w:after="0" w:line="240" w:lineRule="auto"/>
        <w:ind w:left="0" w:right="0" w:firstLine="0"/>
        <w:contextualSpacing/>
        <w:rPr>
          <w:rFonts w:asciiTheme="minorHAnsi" w:hAnsiTheme="minorHAnsi"/>
          <w:sz w:val="22"/>
        </w:rPr>
      </w:pPr>
    </w:p>
    <w:p w:rsidR="0029592E" w:rsidRPr="00F96B73" w:rsidRDefault="00E660F8">
      <w:pPr>
        <w:keepNext/>
        <w:spacing w:after="0" w:line="240" w:lineRule="auto"/>
        <w:ind w:left="0" w:right="0" w:firstLine="0"/>
        <w:contextualSpacing/>
        <w:jc w:val="center"/>
        <w:outlineLvl w:val="0"/>
        <w:rPr>
          <w:b/>
          <w:sz w:val="22"/>
        </w:rPr>
      </w:pPr>
      <w:r w:rsidRPr="00F96B73">
        <w:rPr>
          <w:b/>
          <w:sz w:val="22"/>
        </w:rPr>
        <w:t xml:space="preserve">Článek </w:t>
      </w:r>
      <w:r w:rsidR="00E240D0" w:rsidRPr="00F96B73">
        <w:rPr>
          <w:b/>
          <w:sz w:val="22"/>
        </w:rPr>
        <w:t xml:space="preserve">5 </w:t>
      </w:r>
      <w:r w:rsidRPr="00F96B73">
        <w:rPr>
          <w:b/>
          <w:sz w:val="22"/>
        </w:rPr>
        <w:t>– Platební podmínky</w:t>
      </w:r>
    </w:p>
    <w:p w:rsidR="00E660F8" w:rsidRPr="00F96B73" w:rsidRDefault="00E660F8" w:rsidP="008455CA">
      <w:pPr>
        <w:pStyle w:val="Odstavecseseznamem"/>
        <w:spacing w:after="0" w:line="240" w:lineRule="auto"/>
        <w:ind w:right="0" w:firstLine="0"/>
        <w:rPr>
          <w:rFonts w:asciiTheme="minorHAnsi" w:hAnsiTheme="minorHAnsi"/>
          <w:sz w:val="22"/>
        </w:rPr>
      </w:pPr>
    </w:p>
    <w:p w:rsidR="00363FC0" w:rsidRDefault="00363FC0" w:rsidP="00B30A10">
      <w:pPr>
        <w:pStyle w:val="Odstavecseseznamem"/>
        <w:numPr>
          <w:ilvl w:val="0"/>
          <w:numId w:val="5"/>
        </w:numPr>
        <w:spacing w:after="0" w:line="240" w:lineRule="auto"/>
        <w:ind w:left="567" w:right="0" w:hanging="567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Všechny platby ve prospěch příkazníka budou provedeny bankovním převodem z účtu příkazce na účet příkazníka. Platby budou provedeny v české měně.</w:t>
      </w:r>
    </w:p>
    <w:p w:rsidR="00637D37" w:rsidRPr="00637D37" w:rsidRDefault="00637D37" w:rsidP="00637D37">
      <w:pPr>
        <w:pStyle w:val="Odstavecseseznamem"/>
        <w:rPr>
          <w:rFonts w:asciiTheme="minorHAnsi" w:hAnsiTheme="minorHAnsi"/>
          <w:sz w:val="22"/>
        </w:rPr>
      </w:pPr>
    </w:p>
    <w:p w:rsidR="00637D37" w:rsidRPr="00A93E88" w:rsidRDefault="00637D37" w:rsidP="00B30A10">
      <w:pPr>
        <w:pStyle w:val="Odstavecseseznamem"/>
        <w:numPr>
          <w:ilvl w:val="0"/>
          <w:numId w:val="5"/>
        </w:numPr>
        <w:spacing w:after="0" w:line="240" w:lineRule="auto"/>
        <w:ind w:left="567" w:right="0" w:hanging="567"/>
        <w:rPr>
          <w:rFonts w:asciiTheme="minorHAnsi" w:hAnsiTheme="minorHAnsi"/>
          <w:sz w:val="22"/>
        </w:rPr>
      </w:pPr>
      <w:r w:rsidRPr="00F96B73">
        <w:rPr>
          <w:rFonts w:asciiTheme="minorHAnsi" w:hAnsiTheme="minorHAnsi"/>
          <w:sz w:val="22"/>
        </w:rPr>
        <w:t>Odměna bude příkazcem uhrazena příkazníkovi na základě příkazníkem vystaveného daňového dokladu – faktury</w:t>
      </w:r>
      <w:r w:rsidR="00C509CE">
        <w:rPr>
          <w:rFonts w:asciiTheme="minorHAnsi" w:hAnsiTheme="minorHAnsi"/>
          <w:sz w:val="22"/>
        </w:rPr>
        <w:t>, kdy</w:t>
      </w:r>
      <w:r w:rsidR="00C509CE" w:rsidRPr="003F4AAB">
        <w:rPr>
          <w:rFonts w:asciiTheme="minorHAnsi" w:hAnsiTheme="minorHAnsi"/>
          <w:sz w:val="22"/>
        </w:rPr>
        <w:t>:</w:t>
      </w:r>
    </w:p>
    <w:p w:rsidR="003F4AAB" w:rsidRDefault="003F4AAB" w:rsidP="008455CA">
      <w:pPr>
        <w:pStyle w:val="Odstavecseseznamem"/>
        <w:spacing w:after="0" w:line="240" w:lineRule="auto"/>
        <w:ind w:left="567" w:right="0" w:firstLine="0"/>
        <w:jc w:val="left"/>
        <w:rPr>
          <w:rFonts w:asciiTheme="minorHAnsi" w:hAnsiTheme="minorHAnsi"/>
          <w:sz w:val="22"/>
        </w:rPr>
      </w:pPr>
    </w:p>
    <w:p w:rsidR="00C509CE" w:rsidRPr="007A6BA0" w:rsidRDefault="00C509CE" w:rsidP="00C509CE">
      <w:pPr>
        <w:pStyle w:val="Odstavecseseznamem"/>
        <w:numPr>
          <w:ilvl w:val="0"/>
          <w:numId w:val="11"/>
        </w:numPr>
        <w:spacing w:after="0" w:line="240" w:lineRule="auto"/>
        <w:ind w:left="993" w:right="0" w:hanging="426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  <w:u w:val="single"/>
        </w:rPr>
        <w:t>první</w:t>
      </w:r>
      <w:r w:rsidRPr="003F4AAB">
        <w:rPr>
          <w:rFonts w:asciiTheme="minorHAnsi" w:hAnsiTheme="minorHAnsi"/>
          <w:sz w:val="22"/>
          <w:u w:val="single"/>
        </w:rPr>
        <w:t xml:space="preserve"> fakturu</w:t>
      </w:r>
      <w:r w:rsidRPr="003F4AAB">
        <w:rPr>
          <w:rFonts w:asciiTheme="minorHAnsi" w:hAnsiTheme="minorHAnsi"/>
          <w:sz w:val="22"/>
        </w:rPr>
        <w:t xml:space="preserve"> vystaví </w:t>
      </w:r>
      <w:r w:rsidRPr="00883EEF">
        <w:rPr>
          <w:rFonts w:asciiTheme="minorHAnsi" w:hAnsiTheme="minorHAnsi"/>
          <w:sz w:val="22"/>
        </w:rPr>
        <w:t xml:space="preserve">příkazník do patnácti (15) dní ode dne řádného a včasného </w:t>
      </w:r>
      <w:r>
        <w:rPr>
          <w:rFonts w:asciiTheme="minorHAnsi" w:hAnsiTheme="minorHAnsi"/>
          <w:sz w:val="22"/>
        </w:rPr>
        <w:t>předání studie proveditelnosti</w:t>
      </w:r>
      <w:r w:rsidRPr="00883EEF">
        <w:rPr>
          <w:rFonts w:asciiTheme="minorHAnsi" w:hAnsiTheme="minorHAnsi"/>
          <w:sz w:val="22"/>
        </w:rPr>
        <w:t xml:space="preserve"> v souladu s touto smlouvou a to na část odměny</w:t>
      </w:r>
      <w:r w:rsidRPr="003F4AAB">
        <w:rPr>
          <w:rFonts w:asciiTheme="minorHAnsi" w:hAnsiTheme="minorHAnsi"/>
          <w:sz w:val="22"/>
        </w:rPr>
        <w:t xml:space="preserve"> ve výši </w:t>
      </w:r>
      <w:r>
        <w:rPr>
          <w:rFonts w:asciiTheme="minorHAnsi" w:hAnsiTheme="minorHAnsi"/>
          <w:b/>
          <w:sz w:val="22"/>
        </w:rPr>
        <w:t>48 000</w:t>
      </w:r>
      <w:r w:rsidRPr="003F4AAB">
        <w:rPr>
          <w:rFonts w:asciiTheme="minorHAnsi" w:hAnsiTheme="minorHAnsi"/>
          <w:b/>
          <w:sz w:val="22"/>
        </w:rPr>
        <w:t xml:space="preserve">,- Kč </w:t>
      </w:r>
      <w:r>
        <w:rPr>
          <w:rFonts w:asciiTheme="minorHAnsi" w:hAnsiTheme="minorHAnsi"/>
          <w:b/>
          <w:sz w:val="22"/>
        </w:rPr>
        <w:t>bez DPH resp. maximálně 50% z celkové odměny</w:t>
      </w:r>
      <w:r>
        <w:rPr>
          <w:rFonts w:asciiTheme="minorHAnsi" w:hAnsiTheme="minorHAnsi"/>
          <w:sz w:val="22"/>
        </w:rPr>
        <w:t>,</w:t>
      </w:r>
    </w:p>
    <w:p w:rsidR="008603DB" w:rsidRPr="00017FB7" w:rsidRDefault="00C509CE" w:rsidP="00017FB7">
      <w:pPr>
        <w:pStyle w:val="Odstavecseseznamem"/>
        <w:numPr>
          <w:ilvl w:val="0"/>
          <w:numId w:val="11"/>
        </w:numPr>
        <w:spacing w:after="0" w:line="240" w:lineRule="auto"/>
        <w:ind w:left="993" w:right="0" w:hanging="426"/>
        <w:rPr>
          <w:rFonts w:asciiTheme="minorHAnsi" w:hAnsiTheme="minorHAnsi"/>
          <w:sz w:val="22"/>
          <w:u w:val="single"/>
        </w:rPr>
      </w:pPr>
      <w:r>
        <w:rPr>
          <w:rFonts w:asciiTheme="minorHAnsi" w:hAnsiTheme="minorHAnsi"/>
          <w:sz w:val="22"/>
          <w:u w:val="single"/>
        </w:rPr>
        <w:t xml:space="preserve">druhou </w:t>
      </w:r>
      <w:r w:rsidRPr="003F4AAB">
        <w:rPr>
          <w:rFonts w:asciiTheme="minorHAnsi" w:hAnsiTheme="minorHAnsi"/>
          <w:sz w:val="22"/>
          <w:u w:val="single"/>
        </w:rPr>
        <w:t>fakturu</w:t>
      </w:r>
      <w:r w:rsidRPr="003F4AAB">
        <w:rPr>
          <w:rFonts w:asciiTheme="minorHAnsi" w:hAnsiTheme="minorHAnsi"/>
          <w:sz w:val="22"/>
        </w:rPr>
        <w:t xml:space="preserve"> </w:t>
      </w:r>
      <w:r w:rsidRPr="007A6BA0">
        <w:rPr>
          <w:rFonts w:asciiTheme="minorHAnsi" w:hAnsiTheme="minorHAnsi"/>
          <w:sz w:val="22"/>
        </w:rPr>
        <w:t xml:space="preserve">vystaví příkazník do patnácti (15) dní ode dne </w:t>
      </w:r>
      <w:r>
        <w:rPr>
          <w:rFonts w:asciiTheme="minorHAnsi" w:hAnsiTheme="minorHAnsi"/>
          <w:sz w:val="22"/>
        </w:rPr>
        <w:t>potvrzení o věcném</w:t>
      </w:r>
      <w:r w:rsidRPr="007A6BA0">
        <w:rPr>
          <w:rFonts w:asciiTheme="minorHAnsi" w:hAnsiTheme="minorHAnsi"/>
          <w:sz w:val="22"/>
        </w:rPr>
        <w:t xml:space="preserve"> vyhodnocení </w:t>
      </w:r>
      <w:r>
        <w:rPr>
          <w:rFonts w:asciiTheme="minorHAnsi" w:hAnsiTheme="minorHAnsi"/>
          <w:sz w:val="22"/>
        </w:rPr>
        <w:t xml:space="preserve">žádosti </w:t>
      </w:r>
      <w:r w:rsidRPr="007A6BA0">
        <w:rPr>
          <w:rFonts w:asciiTheme="minorHAnsi" w:hAnsiTheme="minorHAnsi"/>
          <w:sz w:val="22"/>
        </w:rPr>
        <w:t xml:space="preserve">ze strany Poskytovatele </w:t>
      </w:r>
      <w:r w:rsidR="00AD71BA">
        <w:rPr>
          <w:rFonts w:asciiTheme="minorHAnsi" w:hAnsiTheme="minorHAnsi"/>
          <w:sz w:val="22"/>
        </w:rPr>
        <w:t>D</w:t>
      </w:r>
      <w:r w:rsidRPr="007A6BA0">
        <w:rPr>
          <w:rFonts w:asciiTheme="minorHAnsi" w:hAnsiTheme="minorHAnsi"/>
          <w:sz w:val="22"/>
        </w:rPr>
        <w:t xml:space="preserve">otace, a to na část odměny ve výši </w:t>
      </w:r>
      <w:r w:rsidR="00D05D50" w:rsidRPr="00017FB7">
        <w:rPr>
          <w:rFonts w:asciiTheme="minorHAnsi" w:hAnsiTheme="minorHAnsi"/>
          <w:b/>
          <w:sz w:val="22"/>
        </w:rPr>
        <w:t>48 000,- Kč bez DPH resp. maximálně 50% z celkové odměny</w:t>
      </w:r>
      <w:r w:rsidR="00D05D50" w:rsidRPr="00017FB7">
        <w:rPr>
          <w:rFonts w:asciiTheme="minorHAnsi" w:hAnsiTheme="minorHAnsi"/>
          <w:sz w:val="22"/>
        </w:rPr>
        <w:t>,</w:t>
      </w:r>
    </w:p>
    <w:p w:rsidR="004518BF" w:rsidRPr="004518BF" w:rsidRDefault="004518BF" w:rsidP="004518BF">
      <w:pPr>
        <w:pStyle w:val="Odstavecseseznamem"/>
        <w:rPr>
          <w:rFonts w:asciiTheme="minorHAnsi" w:hAnsiTheme="minorHAnsi"/>
          <w:sz w:val="22"/>
        </w:rPr>
      </w:pPr>
    </w:p>
    <w:p w:rsidR="001E3D12" w:rsidRDefault="00A85AF4" w:rsidP="00C509CE">
      <w:pPr>
        <w:pStyle w:val="Odstavecseseznamem"/>
        <w:spacing w:after="0" w:line="240" w:lineRule="auto"/>
        <w:ind w:left="567" w:right="0" w:firstLine="0"/>
        <w:rPr>
          <w:rFonts w:asciiTheme="minorHAnsi" w:hAnsiTheme="minorHAnsi"/>
          <w:sz w:val="22"/>
        </w:rPr>
      </w:pPr>
      <w:r w:rsidRPr="00F96B73">
        <w:rPr>
          <w:rFonts w:asciiTheme="minorHAnsi" w:hAnsiTheme="minorHAnsi"/>
          <w:sz w:val="22"/>
        </w:rPr>
        <w:lastRenderedPageBreak/>
        <w:t xml:space="preserve">Příkazce a příkazník ujednávají, že splatnost veškerých faktur vystavených příkazníkem, bude </w:t>
      </w:r>
      <w:r w:rsidRPr="00F96B73">
        <w:rPr>
          <w:rFonts w:asciiTheme="minorHAnsi" w:hAnsiTheme="minorHAnsi"/>
          <w:b/>
          <w:sz w:val="22"/>
        </w:rPr>
        <w:t>patnáct (15) dní</w:t>
      </w:r>
      <w:r w:rsidRPr="00F96B73">
        <w:rPr>
          <w:rFonts w:asciiTheme="minorHAnsi" w:hAnsiTheme="minorHAnsi"/>
          <w:sz w:val="22"/>
        </w:rPr>
        <w:t xml:space="preserve"> ode dne jejich prokazatelného doručení příkazci.</w:t>
      </w:r>
      <w:r w:rsidR="00C509CE" w:rsidDel="00C509CE">
        <w:rPr>
          <w:rFonts w:asciiTheme="minorHAnsi" w:hAnsiTheme="minorHAnsi"/>
          <w:sz w:val="22"/>
        </w:rPr>
        <w:t xml:space="preserve"> </w:t>
      </w:r>
    </w:p>
    <w:p w:rsidR="00F268D2" w:rsidRDefault="00F268D2" w:rsidP="00017FB7">
      <w:pPr>
        <w:spacing w:after="0" w:line="240" w:lineRule="auto"/>
        <w:ind w:left="0" w:right="0" w:firstLine="0"/>
        <w:rPr>
          <w:rFonts w:asciiTheme="minorHAnsi" w:hAnsiTheme="minorHAnsi"/>
          <w:sz w:val="22"/>
        </w:rPr>
      </w:pPr>
    </w:p>
    <w:p w:rsidR="00017FB7" w:rsidRPr="00017FB7" w:rsidRDefault="00017FB7" w:rsidP="00017FB7">
      <w:pPr>
        <w:spacing w:after="0" w:line="240" w:lineRule="auto"/>
        <w:ind w:left="0" w:right="0" w:firstLine="0"/>
        <w:rPr>
          <w:rFonts w:asciiTheme="minorHAnsi" w:hAnsiTheme="minorHAnsi"/>
          <w:sz w:val="22"/>
        </w:rPr>
      </w:pPr>
    </w:p>
    <w:p w:rsidR="008603DB" w:rsidRDefault="004F12CF" w:rsidP="00017FB7">
      <w:pPr>
        <w:pStyle w:val="Odstavecseseznamem"/>
        <w:spacing w:after="0" w:line="240" w:lineRule="auto"/>
        <w:ind w:left="567" w:right="0" w:firstLine="0"/>
        <w:jc w:val="center"/>
        <w:rPr>
          <w:b/>
          <w:sz w:val="22"/>
        </w:rPr>
      </w:pPr>
      <w:r w:rsidRPr="00F96B73">
        <w:rPr>
          <w:b/>
          <w:sz w:val="22"/>
        </w:rPr>
        <w:t xml:space="preserve">Článek </w:t>
      </w:r>
      <w:r w:rsidR="00E240D0" w:rsidRPr="00F96B73">
        <w:rPr>
          <w:b/>
          <w:sz w:val="22"/>
        </w:rPr>
        <w:t xml:space="preserve">6 </w:t>
      </w:r>
      <w:r w:rsidRPr="00F96B73">
        <w:rPr>
          <w:b/>
          <w:sz w:val="22"/>
        </w:rPr>
        <w:t>– Součinnost příkazce</w:t>
      </w:r>
    </w:p>
    <w:p w:rsidR="004F12CF" w:rsidRPr="00F96B73" w:rsidRDefault="004F12CF" w:rsidP="008455CA">
      <w:pPr>
        <w:spacing w:after="0" w:line="240" w:lineRule="auto"/>
        <w:ind w:left="0" w:right="0" w:firstLine="0"/>
        <w:contextualSpacing/>
        <w:rPr>
          <w:rFonts w:asciiTheme="minorHAnsi" w:hAnsiTheme="minorHAnsi"/>
          <w:sz w:val="22"/>
        </w:rPr>
      </w:pPr>
    </w:p>
    <w:p w:rsidR="0029592E" w:rsidRPr="00F96B73" w:rsidRDefault="00E93D15" w:rsidP="00B30A10">
      <w:pPr>
        <w:pStyle w:val="Odstavecseseznamem"/>
        <w:numPr>
          <w:ilvl w:val="0"/>
          <w:numId w:val="6"/>
        </w:numPr>
        <w:spacing w:after="0" w:line="240" w:lineRule="auto"/>
        <w:ind w:left="567" w:right="0" w:hanging="567"/>
        <w:rPr>
          <w:rFonts w:asciiTheme="minorHAnsi" w:hAnsiTheme="minorHAnsi"/>
          <w:sz w:val="22"/>
        </w:rPr>
      </w:pPr>
      <w:r w:rsidRPr="00F96B73">
        <w:rPr>
          <w:rFonts w:asciiTheme="minorHAnsi" w:hAnsiTheme="minorHAnsi"/>
          <w:sz w:val="22"/>
        </w:rPr>
        <w:t xml:space="preserve">Příkazce se tímto zavazuje příkazníkovi poskytnout veškerou potřebnou součinnost při realizaci výše uvedených činností příkazníkem. Příkazce je zejména povinen předat příkazníkovi veškeré informace, dokumenty a jiné podklady potřebné k řádnému plnění této smlouvy, zejména ke zpracování </w:t>
      </w:r>
      <w:r w:rsidR="00EC229B">
        <w:rPr>
          <w:rFonts w:asciiTheme="minorHAnsi" w:hAnsiTheme="minorHAnsi"/>
          <w:sz w:val="22"/>
        </w:rPr>
        <w:t>jednotlivých bodů Studie proveditelnosti</w:t>
      </w:r>
      <w:r w:rsidRPr="00F96B73">
        <w:rPr>
          <w:rFonts w:asciiTheme="minorHAnsi" w:hAnsiTheme="minorHAnsi"/>
          <w:sz w:val="22"/>
        </w:rPr>
        <w:t xml:space="preserve">. Podklady se příkazce zavazuje příkazníkovi předat </w:t>
      </w:r>
      <w:r w:rsidR="00883EEF" w:rsidRPr="00F96B73">
        <w:rPr>
          <w:rFonts w:asciiTheme="minorHAnsi" w:hAnsiTheme="minorHAnsi"/>
          <w:sz w:val="22"/>
        </w:rPr>
        <w:t>bez zbytečného odkladu, pakliže doklady budou existovat</w:t>
      </w:r>
      <w:r w:rsidRPr="00F96B73">
        <w:rPr>
          <w:rFonts w:asciiTheme="minorHAnsi" w:hAnsiTheme="minorHAnsi"/>
          <w:sz w:val="22"/>
        </w:rPr>
        <w:t xml:space="preserve"> </w:t>
      </w:r>
      <w:r w:rsidR="00883EEF" w:rsidRPr="00F96B73">
        <w:rPr>
          <w:rFonts w:asciiTheme="minorHAnsi" w:hAnsiTheme="minorHAnsi"/>
          <w:b/>
          <w:sz w:val="22"/>
        </w:rPr>
        <w:t>nejpozději 5 dní</w:t>
      </w:r>
      <w:r w:rsidR="00883EEF" w:rsidRPr="00F96B73">
        <w:rPr>
          <w:rFonts w:asciiTheme="minorHAnsi" w:hAnsiTheme="minorHAnsi"/>
          <w:sz w:val="22"/>
        </w:rPr>
        <w:t xml:space="preserve"> </w:t>
      </w:r>
      <w:r w:rsidRPr="00F96B73">
        <w:rPr>
          <w:rFonts w:asciiTheme="minorHAnsi" w:hAnsiTheme="minorHAnsi"/>
          <w:sz w:val="22"/>
        </w:rPr>
        <w:t xml:space="preserve">přede dnem uvedeným v článku </w:t>
      </w:r>
      <w:r w:rsidR="00E240D0" w:rsidRPr="00F96B73">
        <w:rPr>
          <w:rFonts w:asciiTheme="minorHAnsi" w:hAnsiTheme="minorHAnsi"/>
          <w:sz w:val="22"/>
        </w:rPr>
        <w:t>3</w:t>
      </w:r>
      <w:r w:rsidRPr="00F96B73">
        <w:rPr>
          <w:rFonts w:asciiTheme="minorHAnsi" w:hAnsiTheme="minorHAnsi"/>
          <w:sz w:val="22"/>
        </w:rPr>
        <w:t xml:space="preserve">. odstavci </w:t>
      </w:r>
      <w:r w:rsidR="00E240D0" w:rsidRPr="00F96B73">
        <w:rPr>
          <w:rFonts w:asciiTheme="minorHAnsi" w:hAnsiTheme="minorHAnsi"/>
          <w:sz w:val="22"/>
        </w:rPr>
        <w:t>3</w:t>
      </w:r>
      <w:r w:rsidRPr="00F96B73">
        <w:rPr>
          <w:rFonts w:asciiTheme="minorHAnsi" w:hAnsiTheme="minorHAnsi"/>
          <w:sz w:val="22"/>
        </w:rPr>
        <w:t>.</w:t>
      </w:r>
      <w:r w:rsidR="00617EA5">
        <w:rPr>
          <w:rFonts w:asciiTheme="minorHAnsi" w:hAnsiTheme="minorHAnsi"/>
          <w:sz w:val="22"/>
        </w:rPr>
        <w:t xml:space="preserve"> </w:t>
      </w:r>
      <w:r w:rsidRPr="00F96B73">
        <w:rPr>
          <w:rFonts w:asciiTheme="minorHAnsi" w:hAnsiTheme="minorHAnsi"/>
          <w:sz w:val="22"/>
        </w:rPr>
        <w:t xml:space="preserve">2. této smlouvy. </w:t>
      </w:r>
    </w:p>
    <w:p w:rsidR="00171D43" w:rsidRDefault="00171D43" w:rsidP="00D77DA7">
      <w:pPr>
        <w:spacing w:after="0" w:line="240" w:lineRule="auto"/>
        <w:ind w:left="0" w:right="0" w:firstLine="0"/>
        <w:rPr>
          <w:rFonts w:asciiTheme="minorHAnsi" w:hAnsiTheme="minorHAnsi"/>
          <w:sz w:val="22"/>
        </w:rPr>
      </w:pPr>
    </w:p>
    <w:p w:rsidR="00017FB7" w:rsidRPr="00D77DA7" w:rsidRDefault="00017FB7" w:rsidP="00D77DA7">
      <w:pPr>
        <w:spacing w:after="0" w:line="240" w:lineRule="auto"/>
        <w:ind w:left="0" w:right="0" w:firstLine="0"/>
        <w:rPr>
          <w:rFonts w:asciiTheme="minorHAnsi" w:hAnsiTheme="minorHAnsi"/>
          <w:sz w:val="22"/>
        </w:rPr>
      </w:pPr>
    </w:p>
    <w:p w:rsidR="0029592E" w:rsidRPr="00F96B73" w:rsidRDefault="00A23F4A">
      <w:pPr>
        <w:keepNext/>
        <w:spacing w:after="0" w:line="240" w:lineRule="auto"/>
        <w:ind w:left="0" w:right="0" w:firstLine="0"/>
        <w:contextualSpacing/>
        <w:jc w:val="center"/>
        <w:outlineLvl w:val="0"/>
        <w:rPr>
          <w:b/>
          <w:sz w:val="22"/>
        </w:rPr>
      </w:pPr>
      <w:r w:rsidRPr="00F96B73">
        <w:rPr>
          <w:b/>
          <w:sz w:val="22"/>
        </w:rPr>
        <w:t xml:space="preserve">Článek </w:t>
      </w:r>
      <w:r w:rsidR="00153E42">
        <w:rPr>
          <w:b/>
          <w:sz w:val="22"/>
        </w:rPr>
        <w:t>7</w:t>
      </w:r>
      <w:r w:rsidR="00E240D0" w:rsidRPr="00F96B73">
        <w:rPr>
          <w:b/>
          <w:sz w:val="22"/>
        </w:rPr>
        <w:t xml:space="preserve"> </w:t>
      </w:r>
      <w:r w:rsidRPr="00F96B73">
        <w:rPr>
          <w:b/>
          <w:sz w:val="22"/>
        </w:rPr>
        <w:t>– Další ujednání</w:t>
      </w:r>
    </w:p>
    <w:p w:rsidR="0029592E" w:rsidRPr="00F96B73" w:rsidRDefault="0029592E" w:rsidP="006D00EE">
      <w:pPr>
        <w:spacing w:after="0" w:line="240" w:lineRule="auto"/>
        <w:ind w:left="567" w:right="0" w:hanging="567"/>
        <w:contextualSpacing/>
        <w:jc w:val="left"/>
        <w:rPr>
          <w:rFonts w:asciiTheme="minorHAnsi" w:hAnsiTheme="minorHAnsi"/>
          <w:sz w:val="22"/>
        </w:rPr>
      </w:pPr>
    </w:p>
    <w:p w:rsidR="00285A04" w:rsidRPr="00B30A10" w:rsidRDefault="6706EFC8" w:rsidP="006D00EE">
      <w:pPr>
        <w:pStyle w:val="Odstavecseseznamem"/>
        <w:numPr>
          <w:ilvl w:val="1"/>
          <w:numId w:val="10"/>
        </w:numPr>
        <w:spacing w:after="0" w:line="240" w:lineRule="auto"/>
        <w:ind w:left="567" w:right="0" w:hanging="567"/>
        <w:rPr>
          <w:rFonts w:asciiTheme="minorHAnsi" w:eastAsiaTheme="minorEastAsia" w:hAnsiTheme="minorHAnsi" w:cstheme="minorBidi"/>
          <w:sz w:val="22"/>
        </w:rPr>
      </w:pPr>
      <w:r w:rsidRPr="00B30A10">
        <w:rPr>
          <w:rFonts w:asciiTheme="minorHAnsi" w:eastAsiaTheme="minorEastAsia" w:hAnsiTheme="minorHAnsi" w:cstheme="minorBidi"/>
          <w:sz w:val="22"/>
        </w:rPr>
        <w:t xml:space="preserve">V případě porušení povinností příkazníka, respektive v případně neprovedení či vadného provedení byť i jen některé z činností spadajících pod </w:t>
      </w:r>
      <w:r w:rsidR="00017FB7">
        <w:t>zpracování Studie proveditelnosti</w:t>
      </w:r>
      <w:r w:rsidRPr="00B30A10">
        <w:rPr>
          <w:rFonts w:asciiTheme="minorHAnsi" w:eastAsiaTheme="minorEastAsia" w:hAnsiTheme="minorHAnsi" w:cstheme="minorBidi"/>
          <w:sz w:val="22"/>
        </w:rPr>
        <w:t xml:space="preserve">, se jedná o porušení povinnosti příkazníka dle této smlouvy a příkazník je povinen a zavazuje se zaplatit </w:t>
      </w:r>
      <w:r w:rsidRPr="00B30A10">
        <w:rPr>
          <w:rFonts w:asciiTheme="minorHAnsi" w:eastAsiaTheme="minorEastAsia" w:hAnsiTheme="minorHAnsi" w:cstheme="minorBidi"/>
          <w:sz w:val="22"/>
        </w:rPr>
        <w:t>příkazci smluvní pokutu ve výši 2.000,- Kč za každé jednotlivé porušení některé z těchto povinností (činností). Uhrazením smluvní pokuty dle předchozí věty není dotčen nárok příkazce na náhradu škody.</w:t>
      </w:r>
    </w:p>
    <w:p w:rsidR="0029592E" w:rsidRPr="00F96B73" w:rsidRDefault="0029592E" w:rsidP="006D00EE">
      <w:pPr>
        <w:spacing w:after="0" w:line="240" w:lineRule="auto"/>
        <w:ind w:left="567" w:right="0" w:hanging="567"/>
        <w:contextualSpacing/>
        <w:rPr>
          <w:rFonts w:asciiTheme="minorHAnsi" w:hAnsiTheme="minorHAnsi"/>
          <w:sz w:val="22"/>
        </w:rPr>
      </w:pPr>
    </w:p>
    <w:p w:rsidR="00617402" w:rsidRPr="00F96B73" w:rsidRDefault="6706EFC8" w:rsidP="006D00EE">
      <w:pPr>
        <w:pStyle w:val="Odstavecseseznamem"/>
        <w:numPr>
          <w:ilvl w:val="1"/>
          <w:numId w:val="10"/>
        </w:numPr>
        <w:spacing w:after="0" w:line="240" w:lineRule="auto"/>
        <w:ind w:left="567" w:right="0" w:hanging="567"/>
        <w:rPr>
          <w:rFonts w:asciiTheme="minorHAnsi" w:eastAsiaTheme="minorEastAsia" w:hAnsiTheme="minorHAnsi" w:cstheme="minorBidi"/>
          <w:sz w:val="22"/>
        </w:rPr>
      </w:pPr>
      <w:r w:rsidRPr="6706EFC8">
        <w:rPr>
          <w:rFonts w:asciiTheme="minorHAnsi" w:eastAsiaTheme="minorEastAsia" w:hAnsiTheme="minorHAnsi" w:cstheme="minorBidi"/>
          <w:sz w:val="22"/>
        </w:rPr>
        <w:t xml:space="preserve">Nedojde-li z důvodů nikoli na straně příkazce k řádnému a/nebo včasnému podání </w:t>
      </w:r>
      <w:r w:rsidR="00A43290">
        <w:rPr>
          <w:rFonts w:asciiTheme="minorHAnsi" w:hAnsiTheme="minorHAnsi"/>
          <w:sz w:val="22"/>
        </w:rPr>
        <w:t>ž</w:t>
      </w:r>
      <w:r w:rsidR="00A43290" w:rsidRPr="00F96B73">
        <w:rPr>
          <w:rFonts w:asciiTheme="minorHAnsi" w:hAnsiTheme="minorHAnsi"/>
          <w:sz w:val="22"/>
        </w:rPr>
        <w:t xml:space="preserve">ádosti </w:t>
      </w:r>
      <w:r w:rsidR="00A43290">
        <w:rPr>
          <w:rFonts w:asciiTheme="minorHAnsi" w:hAnsiTheme="minorHAnsi"/>
          <w:sz w:val="22"/>
        </w:rPr>
        <w:t xml:space="preserve">o Dotaci dle čl. 1.1 </w:t>
      </w:r>
      <w:r w:rsidRPr="6706EFC8">
        <w:rPr>
          <w:rFonts w:asciiTheme="minorHAnsi" w:eastAsiaTheme="minorEastAsia" w:hAnsiTheme="minorHAnsi" w:cstheme="minorBidi"/>
          <w:sz w:val="22"/>
        </w:rPr>
        <w:t>a/nebo k přidělení Dotace, jedná se o porušení povinnosti příkazníka dle této smlouvy, za které je příkazník povinen a zavazuje se příkazci zaplatit náhradu škody.</w:t>
      </w:r>
    </w:p>
    <w:p w:rsidR="00A23F4A" w:rsidRPr="00B30A10" w:rsidRDefault="00A23F4A" w:rsidP="006D00EE">
      <w:pPr>
        <w:pStyle w:val="Odstavecseseznamem"/>
        <w:spacing w:after="0" w:line="240" w:lineRule="auto"/>
        <w:ind w:left="567" w:right="0" w:hanging="567"/>
        <w:rPr>
          <w:rFonts w:asciiTheme="minorHAnsi" w:eastAsiaTheme="minorEastAsia" w:hAnsiTheme="minorHAnsi" w:cstheme="minorBidi"/>
          <w:sz w:val="22"/>
        </w:rPr>
      </w:pPr>
    </w:p>
    <w:p w:rsidR="00A23F4A" w:rsidRPr="00F96B73" w:rsidRDefault="6706EFC8" w:rsidP="006D00EE">
      <w:pPr>
        <w:pStyle w:val="Odstavecseseznamem"/>
        <w:numPr>
          <w:ilvl w:val="1"/>
          <w:numId w:val="10"/>
        </w:numPr>
        <w:spacing w:after="0" w:line="240" w:lineRule="auto"/>
        <w:ind w:left="567" w:right="0" w:hanging="567"/>
        <w:rPr>
          <w:rFonts w:asciiTheme="minorHAnsi" w:eastAsiaTheme="minorEastAsia" w:hAnsiTheme="minorHAnsi" w:cstheme="minorBidi"/>
          <w:sz w:val="22"/>
        </w:rPr>
      </w:pPr>
      <w:r w:rsidRPr="6706EFC8">
        <w:rPr>
          <w:rFonts w:asciiTheme="minorHAnsi" w:eastAsiaTheme="minorEastAsia" w:hAnsiTheme="minorHAnsi" w:cstheme="minorBidi"/>
          <w:sz w:val="22"/>
        </w:rPr>
        <w:t xml:space="preserve">Příkazník hradí ze svých prostředků nebo prostřednictvím svého pojistitele veškeré náklady správního řízení a veškeré pokuty, které budou příkazci vyměřeny, pokud vznikly porušením platných právních předpisů </w:t>
      </w:r>
      <w:r w:rsidR="00A30FAF" w:rsidRPr="00A47FD2">
        <w:rPr>
          <w:rFonts w:asciiTheme="minorHAnsi" w:eastAsiaTheme="minorEastAsia" w:hAnsiTheme="minorHAnsi" w:cstheme="minorBidi"/>
          <w:sz w:val="22"/>
        </w:rPr>
        <w:t>a/nebo této</w:t>
      </w:r>
      <w:r w:rsidR="00A47FD2">
        <w:rPr>
          <w:rFonts w:asciiTheme="minorHAnsi" w:eastAsiaTheme="minorEastAsia" w:hAnsiTheme="minorHAnsi" w:cstheme="minorBidi"/>
          <w:sz w:val="22"/>
        </w:rPr>
        <w:t xml:space="preserve"> smlouvy</w:t>
      </w:r>
      <w:r w:rsidRPr="6706EFC8">
        <w:rPr>
          <w:rFonts w:asciiTheme="minorHAnsi" w:eastAsiaTheme="minorEastAsia" w:hAnsiTheme="minorHAnsi" w:cstheme="minorBidi"/>
          <w:sz w:val="22"/>
        </w:rPr>
        <w:t xml:space="preserve"> příkazníkem a/nebo a jiným neplněním povinností příkazníka.</w:t>
      </w:r>
    </w:p>
    <w:p w:rsidR="00A23F4A" w:rsidRPr="00B30A10" w:rsidRDefault="00A23F4A" w:rsidP="006D00EE">
      <w:pPr>
        <w:pStyle w:val="Odstavecseseznamem"/>
        <w:spacing w:after="0" w:line="240" w:lineRule="auto"/>
        <w:ind w:left="567" w:right="0" w:hanging="567"/>
        <w:rPr>
          <w:rFonts w:asciiTheme="minorHAnsi" w:eastAsiaTheme="minorEastAsia" w:hAnsiTheme="minorHAnsi" w:cstheme="minorBidi"/>
          <w:sz w:val="22"/>
        </w:rPr>
      </w:pPr>
    </w:p>
    <w:p w:rsidR="00A23F4A" w:rsidRPr="00F96B73" w:rsidRDefault="6706EFC8" w:rsidP="006D00EE">
      <w:pPr>
        <w:pStyle w:val="Odstavecseseznamem"/>
        <w:numPr>
          <w:ilvl w:val="1"/>
          <w:numId w:val="10"/>
        </w:numPr>
        <w:spacing w:after="0" w:line="240" w:lineRule="auto"/>
        <w:ind w:left="567" w:right="0" w:hanging="567"/>
        <w:rPr>
          <w:rFonts w:asciiTheme="minorHAnsi" w:eastAsiaTheme="minorEastAsia" w:hAnsiTheme="minorHAnsi" w:cstheme="minorBidi"/>
          <w:sz w:val="22"/>
        </w:rPr>
      </w:pPr>
      <w:r w:rsidRPr="6706EFC8">
        <w:rPr>
          <w:rFonts w:asciiTheme="minorHAnsi" w:eastAsiaTheme="minorEastAsia" w:hAnsiTheme="minorHAnsi" w:cstheme="minorBidi"/>
          <w:sz w:val="22"/>
        </w:rPr>
        <w:t xml:space="preserve">Příkazce a příkazník </w:t>
      </w:r>
      <w:r w:rsidRPr="00B30A10">
        <w:rPr>
          <w:rFonts w:asciiTheme="minorHAnsi" w:eastAsiaTheme="minorEastAsia" w:hAnsiTheme="minorHAnsi" w:cstheme="minorBidi"/>
          <w:sz w:val="22"/>
        </w:rPr>
        <w:t>tímto na sebe přebírají nebezpečí změny okolností a svými níže připojenými podpisy na této smlouvě převzetí nebezpečí změny okolností stvrzují a potvrzují.</w:t>
      </w:r>
    </w:p>
    <w:p w:rsidR="00A23F4A" w:rsidRPr="00B30A10" w:rsidRDefault="00A23F4A" w:rsidP="006D00EE">
      <w:pPr>
        <w:pStyle w:val="Odstavecseseznamem"/>
        <w:spacing w:after="0" w:line="240" w:lineRule="auto"/>
        <w:ind w:left="567" w:right="0" w:hanging="567"/>
        <w:rPr>
          <w:rFonts w:asciiTheme="minorHAnsi" w:eastAsiaTheme="minorEastAsia" w:hAnsiTheme="minorHAnsi" w:cstheme="minorBidi"/>
          <w:sz w:val="22"/>
        </w:rPr>
      </w:pPr>
    </w:p>
    <w:p w:rsidR="00A23F4A" w:rsidRPr="00B30A10" w:rsidRDefault="6706EFC8" w:rsidP="006D00EE">
      <w:pPr>
        <w:pStyle w:val="Odstavecseseznamem"/>
        <w:numPr>
          <w:ilvl w:val="1"/>
          <w:numId w:val="10"/>
        </w:numPr>
        <w:spacing w:after="0" w:line="240" w:lineRule="auto"/>
        <w:ind w:left="567" w:right="0" w:hanging="567"/>
        <w:rPr>
          <w:rFonts w:asciiTheme="minorHAnsi" w:eastAsiaTheme="minorEastAsia" w:hAnsiTheme="minorHAnsi" w:cstheme="minorBidi"/>
          <w:sz w:val="22"/>
        </w:rPr>
      </w:pPr>
      <w:r w:rsidRPr="00B30A10">
        <w:rPr>
          <w:rFonts w:asciiTheme="minorHAnsi" w:eastAsiaTheme="minorEastAsia" w:hAnsiTheme="minorHAnsi" w:cstheme="minorBidi"/>
          <w:sz w:val="22"/>
        </w:rPr>
        <w:t>Nevynutitelnost a/nebo neplatnost a/nebo neúčinnost kteréhokoli ujednání této smlouvy neovlivní vynutitelnost a/nebo platnost a/nebo účinnost jejích ostatních ujednání. V případě, že by jakékoli ujednání této smlouvy mělo pozbýt platnosti a/nebo účinnosti, zavazují se tímto smluvní strany zahájit jednání a v co možná nejkratším termínu se dohodnout na přijatelném způsobu provedení záměrů obsažených v takovém ujednání této smlouvy, jež platnosti a/nebo účinnosti a/nebo vynutitelnosti pozbylo.</w:t>
      </w:r>
    </w:p>
    <w:p w:rsidR="00A23F4A" w:rsidRPr="00B30A10" w:rsidRDefault="00A23F4A" w:rsidP="006D00EE">
      <w:pPr>
        <w:pStyle w:val="Odstavecseseznamem"/>
        <w:spacing w:after="0" w:line="240" w:lineRule="auto"/>
        <w:ind w:left="567" w:right="0" w:hanging="567"/>
        <w:rPr>
          <w:rFonts w:asciiTheme="minorHAnsi" w:eastAsiaTheme="minorEastAsia" w:hAnsiTheme="minorHAnsi" w:cstheme="minorBidi"/>
          <w:sz w:val="22"/>
        </w:rPr>
      </w:pPr>
    </w:p>
    <w:p w:rsidR="00A23F4A" w:rsidRPr="00F96B73" w:rsidRDefault="6706EFC8" w:rsidP="006D00EE">
      <w:pPr>
        <w:pStyle w:val="Odstavecseseznamem"/>
        <w:numPr>
          <w:ilvl w:val="1"/>
          <w:numId w:val="10"/>
        </w:numPr>
        <w:spacing w:after="0" w:line="240" w:lineRule="auto"/>
        <w:ind w:left="567" w:right="0" w:hanging="567"/>
        <w:rPr>
          <w:rFonts w:asciiTheme="minorHAnsi" w:eastAsiaTheme="minorEastAsia" w:hAnsiTheme="minorHAnsi" w:cstheme="minorBidi"/>
          <w:sz w:val="22"/>
        </w:rPr>
      </w:pPr>
      <w:r w:rsidRPr="6706EFC8">
        <w:rPr>
          <w:rFonts w:asciiTheme="minorHAnsi" w:eastAsiaTheme="minorEastAsia" w:hAnsiTheme="minorHAnsi" w:cstheme="minorBidi"/>
          <w:sz w:val="22"/>
        </w:rPr>
        <w:t>Tuto smlouvu lze měnit pouze po dohodě obou smluvních stran formou písemných dodatků.</w:t>
      </w:r>
    </w:p>
    <w:p w:rsidR="00A23F4A" w:rsidRPr="00B30A10" w:rsidRDefault="00A23F4A" w:rsidP="006D00EE">
      <w:pPr>
        <w:pStyle w:val="Odstavecseseznamem"/>
        <w:spacing w:after="0" w:line="240" w:lineRule="auto"/>
        <w:ind w:left="567" w:right="0" w:hanging="567"/>
        <w:rPr>
          <w:rFonts w:asciiTheme="minorHAnsi" w:eastAsiaTheme="minorEastAsia" w:hAnsiTheme="minorHAnsi" w:cstheme="minorBidi"/>
          <w:sz w:val="22"/>
        </w:rPr>
      </w:pPr>
    </w:p>
    <w:p w:rsidR="008273CB" w:rsidRPr="00F96B73" w:rsidRDefault="6706EFC8" w:rsidP="006D00EE">
      <w:pPr>
        <w:pStyle w:val="Odstavecseseznamem"/>
        <w:numPr>
          <w:ilvl w:val="1"/>
          <w:numId w:val="10"/>
        </w:numPr>
        <w:spacing w:after="0" w:line="240" w:lineRule="auto"/>
        <w:ind w:left="567" w:right="0" w:hanging="567"/>
        <w:rPr>
          <w:rFonts w:asciiTheme="minorHAnsi" w:eastAsiaTheme="minorEastAsia" w:hAnsiTheme="minorHAnsi" w:cstheme="minorBidi"/>
          <w:sz w:val="22"/>
        </w:rPr>
      </w:pPr>
      <w:r w:rsidRPr="6706EFC8">
        <w:rPr>
          <w:rFonts w:asciiTheme="minorHAnsi" w:eastAsiaTheme="minorEastAsia" w:hAnsiTheme="minorHAnsi" w:cstheme="minorBidi"/>
          <w:sz w:val="22"/>
        </w:rPr>
        <w:t xml:space="preserve">Tato smlouva je uzavírána v rámci dotačního procesu. Smluvní strany berou na vědomí, že Poskytovatel Dotace může v rámci svého vrchnostenského postavení autoritativně rozhodovat o přidělení nebo nepřidělení Dotace a příjemce Dotace nemá na poskytnutí Dotace právní nárok. </w:t>
      </w:r>
    </w:p>
    <w:p w:rsidR="0029592E" w:rsidRPr="00B30A10" w:rsidRDefault="0029592E" w:rsidP="006D00EE">
      <w:pPr>
        <w:pStyle w:val="Odstavecseseznamem"/>
        <w:spacing w:after="0" w:line="240" w:lineRule="auto"/>
        <w:ind w:left="567" w:right="0" w:hanging="567"/>
        <w:rPr>
          <w:rFonts w:asciiTheme="minorHAnsi" w:eastAsiaTheme="minorEastAsia" w:hAnsiTheme="minorHAnsi" w:cstheme="minorBidi"/>
          <w:sz w:val="22"/>
        </w:rPr>
      </w:pPr>
    </w:p>
    <w:p w:rsidR="00A23F4A" w:rsidRPr="00F96B73" w:rsidRDefault="6706EFC8" w:rsidP="006D00EE">
      <w:pPr>
        <w:pStyle w:val="Odstavecseseznamem"/>
        <w:numPr>
          <w:ilvl w:val="1"/>
          <w:numId w:val="10"/>
        </w:numPr>
        <w:spacing w:after="0" w:line="240" w:lineRule="auto"/>
        <w:ind w:left="567" w:right="0" w:hanging="567"/>
        <w:rPr>
          <w:rFonts w:asciiTheme="minorHAnsi" w:eastAsiaTheme="minorEastAsia" w:hAnsiTheme="minorHAnsi" w:cstheme="minorBidi"/>
          <w:sz w:val="22"/>
        </w:rPr>
      </w:pPr>
      <w:r w:rsidRPr="6706EFC8">
        <w:rPr>
          <w:rFonts w:asciiTheme="minorHAnsi" w:eastAsiaTheme="minorEastAsia" w:hAnsiTheme="minorHAnsi" w:cstheme="minorBidi"/>
          <w:sz w:val="22"/>
        </w:rPr>
        <w:t xml:space="preserve">Příkazce a příkazník </w:t>
      </w:r>
      <w:r w:rsidRPr="00B30A10">
        <w:rPr>
          <w:rFonts w:asciiTheme="minorHAnsi" w:eastAsiaTheme="minorEastAsia" w:hAnsiTheme="minorHAnsi" w:cstheme="minorBidi"/>
          <w:sz w:val="22"/>
        </w:rPr>
        <w:t xml:space="preserve">tímto souhlasně prohlašují, že v souvislosti s uzavřením této smlouvy mimo ta ujednání, která jsou výslovně uvedena v textu této smlouvy výše, mezi sebou neujednali ústně ani jinou formou jakékoli výhrady či podmínky připouštějící změnu nebo zánik práv a povinností z této smlouvy ani jakákoli jiná vedlejší ujednání (např. ujednání o smluvní pokutě). Smluvní strany </w:t>
      </w:r>
      <w:r w:rsidRPr="00B30A10">
        <w:rPr>
          <w:rFonts w:asciiTheme="minorHAnsi" w:eastAsiaTheme="minorEastAsia" w:hAnsiTheme="minorHAnsi" w:cstheme="minorBidi"/>
          <w:sz w:val="22"/>
        </w:rPr>
        <w:lastRenderedPageBreak/>
        <w:t>v dané souvislosti dále ujednávají, že jakákoli vedlejší ujednání při této smlouvě mezi nimi musejí být učiněna písemně, jinak nejsou ani platná ani účinná.</w:t>
      </w:r>
    </w:p>
    <w:p w:rsidR="005362EC" w:rsidRPr="00B30A10" w:rsidRDefault="005362EC" w:rsidP="006D00EE">
      <w:pPr>
        <w:pStyle w:val="Odstavecseseznamem"/>
        <w:spacing w:after="0" w:line="240" w:lineRule="auto"/>
        <w:ind w:left="567" w:right="0" w:hanging="567"/>
        <w:rPr>
          <w:rFonts w:asciiTheme="minorHAnsi" w:eastAsiaTheme="minorEastAsia" w:hAnsiTheme="minorHAnsi" w:cstheme="minorBidi"/>
          <w:sz w:val="22"/>
        </w:rPr>
      </w:pPr>
    </w:p>
    <w:p w:rsidR="008603DB" w:rsidRDefault="6706EFC8" w:rsidP="00017FB7">
      <w:pPr>
        <w:pStyle w:val="Odstavecseseznamem"/>
        <w:numPr>
          <w:ilvl w:val="1"/>
          <w:numId w:val="10"/>
        </w:numPr>
        <w:spacing w:after="0" w:line="240" w:lineRule="auto"/>
        <w:ind w:left="567" w:right="0" w:hanging="567"/>
        <w:rPr>
          <w:bCs/>
          <w:sz w:val="20"/>
          <w:szCs w:val="20"/>
        </w:rPr>
      </w:pPr>
      <w:r w:rsidRPr="002301A3">
        <w:rPr>
          <w:rFonts w:asciiTheme="minorHAnsi" w:eastAsiaTheme="minorEastAsia" w:hAnsiTheme="minorHAnsi" w:cstheme="minorBidi"/>
          <w:sz w:val="22"/>
        </w:rPr>
        <w:t>Smlouva je vyhotovena ve dvou (2) stejnopisech, z nichž jeden (1) obdrží příkazník a jeden (1) příkazce.</w:t>
      </w:r>
    </w:p>
    <w:p w:rsidR="002301A3" w:rsidRPr="002301A3" w:rsidRDefault="002301A3" w:rsidP="006D00EE">
      <w:pPr>
        <w:pStyle w:val="Odstavecseseznamem"/>
        <w:ind w:left="567" w:hanging="567"/>
        <w:rPr>
          <w:bCs/>
          <w:sz w:val="20"/>
          <w:szCs w:val="20"/>
        </w:rPr>
      </w:pPr>
    </w:p>
    <w:p w:rsidR="002301A3" w:rsidRPr="00017FB7" w:rsidRDefault="002301A3" w:rsidP="00017FB7">
      <w:pPr>
        <w:pStyle w:val="Odstavecseseznamem"/>
        <w:numPr>
          <w:ilvl w:val="1"/>
          <w:numId w:val="10"/>
        </w:numPr>
        <w:spacing w:after="0" w:line="276" w:lineRule="auto"/>
        <w:ind w:left="567" w:right="0" w:hanging="567"/>
        <w:rPr>
          <w:bCs/>
          <w:sz w:val="22"/>
        </w:rPr>
      </w:pPr>
      <w:r w:rsidRPr="002301A3">
        <w:rPr>
          <w:bCs/>
          <w:sz w:val="20"/>
          <w:szCs w:val="20"/>
        </w:rPr>
        <w:t xml:space="preserve"> </w:t>
      </w:r>
      <w:r w:rsidR="00D05D50" w:rsidRPr="00017FB7">
        <w:rPr>
          <w:bCs/>
          <w:sz w:val="22"/>
        </w:rPr>
        <w:t xml:space="preserve">Smluvní strany za účelem naplnění požadavků zákona č. 340/2015 Sb., o zvláštních podmínkách účinnosti některých smluv, uveřejňování těchto smluv a o registru smluv (dále také jen jako „zákon o registru smluv“), ujednávají, že elektronický obraz textového obsahu této smlouvy v otevřeném a strojově čitelném formátu včetně metadat podle ustanovení § 5 odst. 5 zákona o registru smluv, bude uveřejněn vložením do registru smluv coby informačního systému veřejné správy. Smluvní strany v dané souvislosti dále ujednávají, že uveřejnění dle předchozí věty zajistí Moravská galerie v Brně, a to do třiceti (30) dní ode dne uzavření této smlouvy. Moravská galerie v Brně bude do patnácti (15) dní následující poté, co jí bude do datové schránky doručeno potvrzení správce registru smluv o uveřejnění této smlouvy v registru smluv, informovat o této skutečnosti ostatní účastníky této smlouvy formou elektronické zprávy na následující e-mailové adresy:  </w:t>
      </w:r>
      <w:r w:rsidR="00017FB7">
        <w:rPr>
          <w:bCs/>
          <w:sz w:val="22"/>
        </w:rPr>
        <w:t>carda@spolecne.info</w:t>
      </w:r>
      <w:r w:rsidR="00D05D50" w:rsidRPr="00017FB7">
        <w:rPr>
          <w:bCs/>
          <w:sz w:val="22"/>
        </w:rPr>
        <w:t>.</w:t>
      </w:r>
    </w:p>
    <w:p w:rsidR="00A23F4A" w:rsidRPr="00017FB7" w:rsidRDefault="00A23F4A" w:rsidP="006D00EE">
      <w:pPr>
        <w:pStyle w:val="Odstavecseseznamem"/>
        <w:spacing w:after="0" w:line="240" w:lineRule="auto"/>
        <w:ind w:left="567" w:right="0" w:hanging="567"/>
        <w:rPr>
          <w:rFonts w:asciiTheme="minorHAnsi" w:eastAsiaTheme="minorEastAsia" w:hAnsiTheme="minorHAnsi" w:cstheme="minorBidi"/>
          <w:sz w:val="22"/>
        </w:rPr>
      </w:pPr>
    </w:p>
    <w:p w:rsidR="008603DB" w:rsidRPr="00017FB7" w:rsidRDefault="6706EFC8" w:rsidP="00017FB7">
      <w:pPr>
        <w:pStyle w:val="Odstavecseseznamem"/>
        <w:numPr>
          <w:ilvl w:val="1"/>
          <w:numId w:val="10"/>
        </w:numPr>
        <w:spacing w:after="0" w:line="240" w:lineRule="auto"/>
        <w:ind w:left="567" w:right="0" w:hanging="567"/>
        <w:rPr>
          <w:rFonts w:asciiTheme="minorHAnsi" w:eastAsiaTheme="minorEastAsia" w:hAnsiTheme="minorHAnsi" w:cstheme="minorBidi"/>
          <w:sz w:val="22"/>
        </w:rPr>
      </w:pPr>
      <w:r w:rsidRPr="00017FB7">
        <w:rPr>
          <w:rFonts w:asciiTheme="minorHAnsi" w:eastAsiaTheme="minorEastAsia" w:hAnsiTheme="minorHAnsi" w:cstheme="minorBidi"/>
          <w:sz w:val="22"/>
        </w:rPr>
        <w:t>Smluvní strany tímto prohlašují, že se s obsahem této smlouvy řádně seznámily, že tato smlouva je projevem jejich vážné, svobodné a určité vůle prosté omylu, není uzavřena v tísni a/nebo za nápadně nevýhodných podmínek, na důkaz čehož připojují své níže uvedené podpisy</w:t>
      </w:r>
    </w:p>
    <w:p w:rsidR="00A23F4A" w:rsidRPr="00017FB7" w:rsidRDefault="00A23F4A" w:rsidP="006D00EE">
      <w:pPr>
        <w:pStyle w:val="Odstavecseseznamem"/>
        <w:spacing w:after="0" w:line="240" w:lineRule="auto"/>
        <w:ind w:left="567" w:right="0" w:hanging="567"/>
        <w:rPr>
          <w:rFonts w:asciiTheme="minorHAnsi" w:eastAsiaTheme="minorEastAsia" w:hAnsiTheme="minorHAnsi" w:cstheme="minorBidi"/>
          <w:sz w:val="22"/>
        </w:rPr>
      </w:pPr>
    </w:p>
    <w:p w:rsidR="0029592E" w:rsidRPr="00017FB7" w:rsidRDefault="6706EFC8" w:rsidP="006D00EE">
      <w:pPr>
        <w:pStyle w:val="Odstavecseseznamem"/>
        <w:numPr>
          <w:ilvl w:val="1"/>
          <w:numId w:val="10"/>
        </w:numPr>
        <w:spacing w:after="0" w:line="240" w:lineRule="auto"/>
        <w:ind w:left="567" w:right="0" w:hanging="567"/>
        <w:rPr>
          <w:rFonts w:asciiTheme="minorHAnsi" w:eastAsiaTheme="minorEastAsia" w:hAnsiTheme="minorHAnsi" w:cstheme="minorBidi"/>
          <w:sz w:val="22"/>
        </w:rPr>
      </w:pPr>
      <w:r w:rsidRPr="00017FB7">
        <w:rPr>
          <w:rFonts w:asciiTheme="minorHAnsi" w:eastAsiaTheme="minorEastAsia" w:hAnsiTheme="minorHAnsi" w:cstheme="minorBidi"/>
          <w:sz w:val="22"/>
        </w:rPr>
        <w:t xml:space="preserve">Tato smlouva nabývá účinnosti dnem jejího uzavření. </w:t>
      </w:r>
    </w:p>
    <w:p w:rsidR="0029592E" w:rsidRPr="00017FB7" w:rsidRDefault="0029592E">
      <w:pPr>
        <w:spacing w:after="0" w:line="240" w:lineRule="auto"/>
        <w:ind w:right="0"/>
        <w:contextualSpacing/>
        <w:rPr>
          <w:rFonts w:cs="Arial"/>
          <w:sz w:val="22"/>
        </w:rPr>
      </w:pPr>
    </w:p>
    <w:p w:rsidR="0029592E" w:rsidRPr="00017FB7" w:rsidRDefault="0029592E">
      <w:pPr>
        <w:spacing w:after="0" w:line="240" w:lineRule="auto"/>
        <w:ind w:right="0"/>
        <w:contextualSpacing/>
        <w:rPr>
          <w:rFonts w:cs="Arial"/>
          <w:sz w:val="22"/>
        </w:rPr>
      </w:pPr>
    </w:p>
    <w:p w:rsidR="00A23F4A" w:rsidRPr="00017FB7" w:rsidRDefault="00A23F4A" w:rsidP="008455CA">
      <w:pPr>
        <w:spacing w:after="0" w:line="240" w:lineRule="auto"/>
        <w:ind w:left="0" w:right="0" w:firstLine="0"/>
        <w:contextualSpacing/>
        <w:rPr>
          <w:rFonts w:asciiTheme="minorHAnsi" w:hAnsiTheme="minorHAnsi"/>
          <w:sz w:val="22"/>
        </w:rPr>
      </w:pPr>
    </w:p>
    <w:p w:rsidR="00D77DA7" w:rsidRPr="00017FB7" w:rsidRDefault="00D77DA7" w:rsidP="008455CA">
      <w:pPr>
        <w:spacing w:after="0" w:line="240" w:lineRule="auto"/>
        <w:ind w:left="0" w:right="0" w:firstLine="0"/>
        <w:contextualSpacing/>
        <w:rPr>
          <w:rFonts w:asciiTheme="minorHAnsi" w:hAnsiTheme="minorHAnsi"/>
          <w:sz w:val="22"/>
        </w:rPr>
      </w:pPr>
    </w:p>
    <w:p w:rsidR="00022567" w:rsidRPr="00017FB7" w:rsidRDefault="00022567" w:rsidP="008455CA">
      <w:pPr>
        <w:spacing w:after="0" w:line="240" w:lineRule="auto"/>
        <w:ind w:left="0" w:right="0" w:firstLine="0"/>
        <w:contextualSpacing/>
        <w:rPr>
          <w:rFonts w:asciiTheme="minorHAnsi" w:hAnsiTheme="minorHAnsi"/>
          <w:sz w:val="22"/>
        </w:rPr>
      </w:pPr>
    </w:p>
    <w:p w:rsidR="00D50F62" w:rsidRPr="00F96B73" w:rsidRDefault="00A31B63" w:rsidP="008455CA">
      <w:pPr>
        <w:spacing w:after="0" w:line="240" w:lineRule="auto"/>
        <w:ind w:left="0" w:right="0" w:firstLine="0"/>
        <w:contextualSpacing/>
        <w:rPr>
          <w:rFonts w:asciiTheme="minorHAnsi" w:hAnsiTheme="minorHAnsi"/>
          <w:sz w:val="22"/>
        </w:rPr>
      </w:pPr>
      <w:r w:rsidRPr="00017FB7">
        <w:rPr>
          <w:rFonts w:asciiTheme="minorHAnsi" w:hAnsiTheme="minorHAnsi"/>
          <w:sz w:val="22"/>
        </w:rPr>
        <w:t>V Brně</w:t>
      </w:r>
      <w:r w:rsidR="00022567" w:rsidRPr="00017FB7">
        <w:rPr>
          <w:rFonts w:asciiTheme="minorHAnsi" w:hAnsiTheme="minorHAnsi"/>
          <w:sz w:val="22"/>
        </w:rPr>
        <w:t xml:space="preserve"> dne </w:t>
      </w:r>
      <w:r w:rsidR="00D05D50" w:rsidRPr="00017FB7">
        <w:rPr>
          <w:rFonts w:asciiTheme="minorHAnsi" w:hAnsiTheme="minorHAnsi"/>
          <w:sz w:val="22"/>
        </w:rPr>
        <w:t>9. 1. 2018</w:t>
      </w:r>
    </w:p>
    <w:p w:rsidR="00022567" w:rsidRPr="00F96B73" w:rsidRDefault="00022567" w:rsidP="008455CA">
      <w:pPr>
        <w:spacing w:after="0" w:line="240" w:lineRule="auto"/>
        <w:ind w:left="0" w:right="0" w:firstLine="0"/>
        <w:contextualSpacing/>
        <w:rPr>
          <w:rFonts w:asciiTheme="minorHAnsi" w:hAnsiTheme="minorHAnsi"/>
          <w:sz w:val="22"/>
        </w:rPr>
      </w:pPr>
    </w:p>
    <w:p w:rsidR="00017FB7" w:rsidRDefault="00017FB7" w:rsidP="008455CA">
      <w:pPr>
        <w:spacing w:after="0" w:line="240" w:lineRule="auto"/>
        <w:ind w:left="0" w:right="0" w:firstLine="0"/>
        <w:contextualSpacing/>
        <w:rPr>
          <w:rFonts w:asciiTheme="minorHAnsi" w:hAnsiTheme="minorHAnsi"/>
          <w:sz w:val="22"/>
        </w:rPr>
      </w:pPr>
    </w:p>
    <w:p w:rsidR="00D50F62" w:rsidRPr="00F96B73" w:rsidRDefault="00D50F62" w:rsidP="008455CA">
      <w:pPr>
        <w:spacing w:after="0" w:line="240" w:lineRule="auto"/>
        <w:ind w:left="0" w:right="0" w:firstLine="0"/>
        <w:contextualSpacing/>
        <w:rPr>
          <w:rFonts w:asciiTheme="minorHAnsi" w:hAnsiTheme="minorHAnsi"/>
          <w:sz w:val="22"/>
        </w:rPr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022567" w:rsidRPr="00F96B73" w:rsidTr="6706EFC8">
        <w:tc>
          <w:tcPr>
            <w:tcW w:w="4960" w:type="dxa"/>
          </w:tcPr>
          <w:p w:rsidR="00022567" w:rsidRPr="00F96B73" w:rsidRDefault="00022567" w:rsidP="008455CA">
            <w:pPr>
              <w:spacing w:after="0" w:line="240" w:lineRule="auto"/>
              <w:ind w:left="0" w:right="0" w:firstLine="0"/>
              <w:contextualSpacing/>
              <w:rPr>
                <w:rFonts w:asciiTheme="minorHAnsi" w:hAnsiTheme="minorHAnsi"/>
                <w:b/>
              </w:rPr>
            </w:pPr>
            <w:r w:rsidRPr="00F96B73">
              <w:rPr>
                <w:rFonts w:asciiTheme="minorHAnsi" w:hAnsiTheme="minorHAnsi"/>
                <w:b/>
              </w:rPr>
              <w:t>příkazce:</w:t>
            </w:r>
            <w:bookmarkStart w:id="0" w:name="_GoBack"/>
            <w:bookmarkEnd w:id="0"/>
          </w:p>
        </w:tc>
        <w:tc>
          <w:tcPr>
            <w:tcW w:w="4961" w:type="dxa"/>
          </w:tcPr>
          <w:p w:rsidR="00022567" w:rsidRPr="00F96B73" w:rsidRDefault="00022567" w:rsidP="008455CA">
            <w:pPr>
              <w:spacing w:after="0" w:line="240" w:lineRule="auto"/>
              <w:ind w:left="0" w:right="0" w:firstLine="0"/>
              <w:contextualSpacing/>
              <w:rPr>
                <w:rFonts w:asciiTheme="minorHAnsi" w:hAnsiTheme="minorHAnsi"/>
                <w:b/>
              </w:rPr>
            </w:pPr>
            <w:r w:rsidRPr="00F96B73">
              <w:rPr>
                <w:rFonts w:asciiTheme="minorHAnsi" w:hAnsiTheme="minorHAnsi"/>
                <w:b/>
              </w:rPr>
              <w:t>příkazník:</w:t>
            </w:r>
          </w:p>
        </w:tc>
      </w:tr>
      <w:tr w:rsidR="00022567" w:rsidTr="6706EFC8">
        <w:tc>
          <w:tcPr>
            <w:tcW w:w="4960" w:type="dxa"/>
          </w:tcPr>
          <w:p w:rsidR="00022567" w:rsidRPr="0053667F" w:rsidRDefault="00022567" w:rsidP="008455CA">
            <w:pPr>
              <w:spacing w:after="0" w:line="240" w:lineRule="auto"/>
              <w:ind w:left="0" w:right="0" w:firstLine="0"/>
              <w:contextualSpacing/>
              <w:jc w:val="center"/>
              <w:rPr>
                <w:rFonts w:asciiTheme="minorHAnsi" w:hAnsiTheme="minorHAnsi"/>
              </w:rPr>
            </w:pPr>
          </w:p>
          <w:p w:rsidR="00022567" w:rsidRDefault="00022567" w:rsidP="008455CA">
            <w:pPr>
              <w:spacing w:after="0" w:line="240" w:lineRule="auto"/>
              <w:ind w:left="0" w:right="0" w:firstLine="0"/>
              <w:contextualSpacing/>
              <w:jc w:val="center"/>
              <w:rPr>
                <w:rFonts w:asciiTheme="minorHAnsi" w:hAnsiTheme="minorHAnsi"/>
              </w:rPr>
            </w:pPr>
          </w:p>
          <w:p w:rsidR="00017FB7" w:rsidRPr="0053667F" w:rsidRDefault="00017FB7" w:rsidP="008455CA">
            <w:pPr>
              <w:spacing w:after="0" w:line="240" w:lineRule="auto"/>
              <w:ind w:left="0" w:right="0" w:firstLine="0"/>
              <w:contextualSpacing/>
              <w:jc w:val="center"/>
              <w:rPr>
                <w:rFonts w:asciiTheme="minorHAnsi" w:hAnsiTheme="minorHAnsi"/>
              </w:rPr>
            </w:pPr>
          </w:p>
          <w:p w:rsidR="00022567" w:rsidRPr="0053667F" w:rsidRDefault="00022567" w:rsidP="008455CA">
            <w:pPr>
              <w:spacing w:after="0" w:line="240" w:lineRule="auto"/>
              <w:ind w:left="0" w:right="0" w:firstLine="0"/>
              <w:contextualSpacing/>
              <w:jc w:val="center"/>
              <w:rPr>
                <w:rFonts w:asciiTheme="minorHAnsi" w:hAnsiTheme="minorHAnsi"/>
              </w:rPr>
            </w:pPr>
            <w:r w:rsidRPr="0053667F">
              <w:rPr>
                <w:rFonts w:asciiTheme="minorHAnsi" w:hAnsiTheme="minorHAnsi"/>
              </w:rPr>
              <w:t>_____________________________</w:t>
            </w:r>
          </w:p>
          <w:p w:rsidR="0051759D" w:rsidRPr="0053667F" w:rsidRDefault="00342977" w:rsidP="6706EFC8">
            <w:pPr>
              <w:spacing w:after="0" w:line="240" w:lineRule="auto"/>
              <w:ind w:left="0" w:right="0" w:firstLine="0"/>
              <w:contextualSpacing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Moravská galerie v Brně</w:t>
            </w:r>
          </w:p>
          <w:p w:rsidR="00A85AF4" w:rsidRPr="0053667F" w:rsidRDefault="00342977" w:rsidP="6706EFC8">
            <w:pPr>
              <w:spacing w:after="0" w:line="240" w:lineRule="auto"/>
              <w:ind w:left="0" w:right="0" w:firstLine="0"/>
              <w:contextualSpacing/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Mgr</w:t>
            </w:r>
            <w:r w:rsidR="00702F13" w:rsidRPr="0053667F">
              <w:rPr>
                <w:rFonts w:asciiTheme="minorHAnsi" w:eastAsiaTheme="minorEastAsia" w:hAnsiTheme="minorHAnsi" w:cstheme="minorBidi"/>
              </w:rPr>
              <w:t>.</w:t>
            </w:r>
            <w:r>
              <w:rPr>
                <w:rFonts w:asciiTheme="minorHAnsi" w:eastAsiaTheme="minorEastAsia" w:hAnsiTheme="minorHAnsi" w:cstheme="minorBidi"/>
              </w:rPr>
              <w:t xml:space="preserve"> Jan Press</w:t>
            </w:r>
          </w:p>
        </w:tc>
        <w:tc>
          <w:tcPr>
            <w:tcW w:w="4961" w:type="dxa"/>
          </w:tcPr>
          <w:p w:rsidR="00022567" w:rsidRPr="0053667F" w:rsidRDefault="00022567" w:rsidP="008455CA">
            <w:pPr>
              <w:spacing w:after="0" w:line="240" w:lineRule="auto"/>
              <w:ind w:left="0" w:right="0" w:firstLine="0"/>
              <w:contextualSpacing/>
              <w:jc w:val="center"/>
              <w:rPr>
                <w:rFonts w:asciiTheme="minorHAnsi" w:hAnsiTheme="minorHAnsi"/>
              </w:rPr>
            </w:pPr>
          </w:p>
          <w:p w:rsidR="00022567" w:rsidRDefault="00022567" w:rsidP="008455CA">
            <w:pPr>
              <w:spacing w:after="0" w:line="240" w:lineRule="auto"/>
              <w:ind w:left="0" w:right="0" w:firstLine="0"/>
              <w:contextualSpacing/>
              <w:jc w:val="center"/>
              <w:rPr>
                <w:rFonts w:asciiTheme="minorHAnsi" w:hAnsiTheme="minorHAnsi"/>
              </w:rPr>
            </w:pPr>
          </w:p>
          <w:p w:rsidR="00017FB7" w:rsidRPr="0053667F" w:rsidRDefault="00017FB7" w:rsidP="008455CA">
            <w:pPr>
              <w:spacing w:after="0" w:line="240" w:lineRule="auto"/>
              <w:ind w:left="0" w:right="0" w:firstLine="0"/>
              <w:contextualSpacing/>
              <w:jc w:val="center"/>
              <w:rPr>
                <w:rFonts w:asciiTheme="minorHAnsi" w:hAnsiTheme="minorHAnsi"/>
              </w:rPr>
            </w:pPr>
          </w:p>
          <w:p w:rsidR="00022567" w:rsidRPr="0053667F" w:rsidRDefault="00022567" w:rsidP="008455CA">
            <w:pPr>
              <w:spacing w:after="0" w:line="240" w:lineRule="auto"/>
              <w:ind w:left="0" w:right="0" w:firstLine="0"/>
              <w:contextualSpacing/>
              <w:jc w:val="center"/>
              <w:rPr>
                <w:rFonts w:asciiTheme="minorHAnsi" w:hAnsiTheme="minorHAnsi"/>
              </w:rPr>
            </w:pPr>
            <w:r w:rsidRPr="0053667F">
              <w:rPr>
                <w:rFonts w:asciiTheme="minorHAnsi" w:hAnsiTheme="minorHAnsi"/>
              </w:rPr>
              <w:t>_____________________________</w:t>
            </w:r>
          </w:p>
          <w:p w:rsidR="00022567" w:rsidRPr="0053667F" w:rsidRDefault="00F96B73" w:rsidP="008455CA">
            <w:pPr>
              <w:spacing w:after="0" w:line="240" w:lineRule="auto"/>
              <w:ind w:left="0" w:right="0" w:firstLine="0"/>
              <w:contextualSpacing/>
              <w:jc w:val="center"/>
              <w:rPr>
                <w:rFonts w:asciiTheme="minorHAnsi" w:hAnsiTheme="minorHAnsi"/>
                <w:b/>
              </w:rPr>
            </w:pPr>
            <w:r w:rsidRPr="0053667F">
              <w:rPr>
                <w:rFonts w:asciiTheme="minorHAnsi" w:hAnsiTheme="minorHAnsi"/>
                <w:b/>
              </w:rPr>
              <w:t>Společně, o.p.s.</w:t>
            </w:r>
          </w:p>
          <w:p w:rsidR="00022567" w:rsidRPr="0053667F" w:rsidRDefault="00F96B73" w:rsidP="008455CA">
            <w:pPr>
              <w:spacing w:after="0" w:line="240" w:lineRule="auto"/>
              <w:ind w:left="0" w:right="0" w:firstLine="0"/>
              <w:contextualSpacing/>
              <w:jc w:val="center"/>
              <w:rPr>
                <w:rFonts w:asciiTheme="minorHAnsi" w:hAnsiTheme="minorHAnsi"/>
              </w:rPr>
            </w:pPr>
            <w:r w:rsidRPr="0053667F">
              <w:t>Ing. Jakub Carda, ředitel</w:t>
            </w:r>
          </w:p>
        </w:tc>
      </w:tr>
    </w:tbl>
    <w:p w:rsidR="0029592E" w:rsidRDefault="0029592E">
      <w:pPr>
        <w:spacing w:after="0" w:line="276" w:lineRule="auto"/>
        <w:ind w:left="0" w:right="0" w:firstLine="0"/>
        <w:contextualSpacing/>
        <w:jc w:val="left"/>
        <w:rPr>
          <w:rFonts w:asciiTheme="minorHAnsi" w:hAnsiTheme="minorHAnsi"/>
          <w:b/>
          <w:sz w:val="32"/>
          <w:szCs w:val="32"/>
        </w:rPr>
      </w:pPr>
    </w:p>
    <w:sectPr w:rsidR="0029592E" w:rsidSect="00C40A93">
      <w:footerReference w:type="default" r:id="rId12"/>
      <w:pgSz w:w="11907" w:h="16840" w:code="9"/>
      <w:pgMar w:top="1276" w:right="1225" w:bottom="1276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5DC" w:rsidRDefault="009435DC" w:rsidP="00543C97">
      <w:pPr>
        <w:spacing w:after="0" w:line="240" w:lineRule="auto"/>
      </w:pPr>
      <w:r>
        <w:separator/>
      </w:r>
    </w:p>
  </w:endnote>
  <w:endnote w:type="continuationSeparator" w:id="0">
    <w:p w:rsidR="009435DC" w:rsidRDefault="009435DC" w:rsidP="00543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2748143"/>
      <w:docPartObj>
        <w:docPartGallery w:val="Page Numbers (Bottom of Page)"/>
        <w:docPartUnique/>
      </w:docPartObj>
    </w:sdtPr>
    <w:sdtEndPr/>
    <w:sdtContent>
      <w:p w:rsidR="008603DB" w:rsidRDefault="00017FB7" w:rsidP="00625D3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5DC" w:rsidRDefault="009435DC" w:rsidP="00543C97">
      <w:pPr>
        <w:spacing w:after="0" w:line="240" w:lineRule="auto"/>
      </w:pPr>
      <w:r>
        <w:separator/>
      </w:r>
    </w:p>
  </w:footnote>
  <w:footnote w:type="continuationSeparator" w:id="0">
    <w:p w:rsidR="009435DC" w:rsidRDefault="009435DC" w:rsidP="00543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26" style="width:5.25pt;height:3pt" coordsize="" o:spt="100" o:bullet="t" adj="0,,0" path="" stroked="f">
        <v:stroke joinstyle="miter"/>
        <v:imagedata r:id="rId1" o:title="image30"/>
        <v:formulas/>
        <v:path o:connecttype="segments"/>
      </v:shape>
    </w:pict>
  </w:numPicBullet>
  <w:abstractNum w:abstractNumId="0">
    <w:nsid w:val="03A052FA"/>
    <w:multiLevelType w:val="hybridMultilevel"/>
    <w:tmpl w:val="E98C6080"/>
    <w:lvl w:ilvl="0" w:tplc="12CEACF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5E80A6E"/>
    <w:multiLevelType w:val="hybridMultilevel"/>
    <w:tmpl w:val="5530A184"/>
    <w:lvl w:ilvl="0" w:tplc="37A4072E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4"/>
        <w:u w:val="none" w:color="00000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B24F6"/>
    <w:multiLevelType w:val="hybridMultilevel"/>
    <w:tmpl w:val="63E6ECAA"/>
    <w:lvl w:ilvl="0" w:tplc="F3E66242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4"/>
        <w:u w:val="none" w:color="000000"/>
        <w:vertAlign w:val="baseline"/>
      </w:rPr>
    </w:lvl>
    <w:lvl w:ilvl="1" w:tplc="6610073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285EE6"/>
    <w:multiLevelType w:val="multilevel"/>
    <w:tmpl w:val="BD76EBB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8" w:hanging="1440"/>
      </w:pPr>
      <w:rPr>
        <w:rFonts w:hint="default"/>
      </w:rPr>
    </w:lvl>
  </w:abstractNum>
  <w:abstractNum w:abstractNumId="4">
    <w:nsid w:val="2F8367EE"/>
    <w:multiLevelType w:val="hybridMultilevel"/>
    <w:tmpl w:val="ABE6133C"/>
    <w:lvl w:ilvl="0" w:tplc="16C294DC">
      <w:start w:val="1"/>
      <w:numFmt w:val="bullet"/>
      <w:lvlText w:val="̵"/>
      <w:lvlJc w:val="left"/>
      <w:pPr>
        <w:ind w:left="732"/>
      </w:pPr>
      <w:rPr>
        <w:rFonts w:ascii="Courier New" w:hAnsi="Courier New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56DE54">
      <w:start w:val="1"/>
      <w:numFmt w:val="bullet"/>
      <w:lvlText w:val="•"/>
      <w:lvlPicBulletId w:val="0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5EBD6E">
      <w:start w:val="1"/>
      <w:numFmt w:val="bullet"/>
      <w:lvlText w:val="▪"/>
      <w:lvlJc w:val="left"/>
      <w:pPr>
        <w:ind w:left="2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E0465C">
      <w:start w:val="1"/>
      <w:numFmt w:val="bullet"/>
      <w:lvlText w:val="•"/>
      <w:lvlJc w:val="left"/>
      <w:pPr>
        <w:ind w:left="2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909416">
      <w:start w:val="1"/>
      <w:numFmt w:val="bullet"/>
      <w:lvlText w:val="o"/>
      <w:lvlJc w:val="left"/>
      <w:pPr>
        <w:ind w:left="3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CEFDFA">
      <w:start w:val="1"/>
      <w:numFmt w:val="bullet"/>
      <w:lvlText w:val="▪"/>
      <w:lvlJc w:val="left"/>
      <w:pPr>
        <w:ind w:left="4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C63890">
      <w:start w:val="1"/>
      <w:numFmt w:val="bullet"/>
      <w:lvlText w:val="•"/>
      <w:lvlJc w:val="left"/>
      <w:pPr>
        <w:ind w:left="5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7CE56A">
      <w:start w:val="1"/>
      <w:numFmt w:val="bullet"/>
      <w:lvlText w:val="o"/>
      <w:lvlJc w:val="left"/>
      <w:pPr>
        <w:ind w:left="5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2874CA">
      <w:start w:val="1"/>
      <w:numFmt w:val="bullet"/>
      <w:lvlText w:val="▪"/>
      <w:lvlJc w:val="left"/>
      <w:pPr>
        <w:ind w:left="6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DA610C2"/>
    <w:multiLevelType w:val="hybridMultilevel"/>
    <w:tmpl w:val="58E81998"/>
    <w:lvl w:ilvl="0" w:tplc="501A87CC">
      <w:start w:val="1"/>
      <w:numFmt w:val="decimal"/>
      <w:lvlText w:val="2.%1."/>
      <w:lvlJc w:val="left"/>
      <w:pPr>
        <w:ind w:left="732"/>
      </w:pPr>
      <w:rPr>
        <w:rFonts w:asciiTheme="minorHAnsi" w:hAnsiTheme="minorHAnsi" w:hint="default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56DE54">
      <w:start w:val="1"/>
      <w:numFmt w:val="bullet"/>
      <w:lvlText w:val="•"/>
      <w:lvlPicBulletId w:val="0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5EBD6E">
      <w:start w:val="1"/>
      <w:numFmt w:val="bullet"/>
      <w:lvlText w:val="▪"/>
      <w:lvlJc w:val="left"/>
      <w:pPr>
        <w:ind w:left="2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E0465C">
      <w:start w:val="1"/>
      <w:numFmt w:val="bullet"/>
      <w:lvlText w:val="•"/>
      <w:lvlJc w:val="left"/>
      <w:pPr>
        <w:ind w:left="2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909416">
      <w:start w:val="1"/>
      <w:numFmt w:val="bullet"/>
      <w:lvlText w:val="o"/>
      <w:lvlJc w:val="left"/>
      <w:pPr>
        <w:ind w:left="3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CEFDFA">
      <w:start w:val="1"/>
      <w:numFmt w:val="bullet"/>
      <w:lvlText w:val="▪"/>
      <w:lvlJc w:val="left"/>
      <w:pPr>
        <w:ind w:left="4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C63890">
      <w:start w:val="1"/>
      <w:numFmt w:val="bullet"/>
      <w:lvlText w:val="•"/>
      <w:lvlJc w:val="left"/>
      <w:pPr>
        <w:ind w:left="5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7CE56A">
      <w:start w:val="1"/>
      <w:numFmt w:val="bullet"/>
      <w:lvlText w:val="o"/>
      <w:lvlJc w:val="left"/>
      <w:pPr>
        <w:ind w:left="5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2874CA">
      <w:start w:val="1"/>
      <w:numFmt w:val="bullet"/>
      <w:lvlText w:val="▪"/>
      <w:lvlJc w:val="left"/>
      <w:pPr>
        <w:ind w:left="6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5E039D7"/>
    <w:multiLevelType w:val="hybridMultilevel"/>
    <w:tmpl w:val="A4944154"/>
    <w:lvl w:ilvl="0" w:tplc="B1A47366">
      <w:start w:val="1"/>
      <w:numFmt w:val="decimal"/>
      <w:lvlText w:val="4.%1."/>
      <w:lvlJc w:val="left"/>
      <w:pPr>
        <w:ind w:left="613"/>
      </w:pPr>
      <w:rPr>
        <w:rFonts w:hint="default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DC7EE8">
      <w:start w:val="1"/>
      <w:numFmt w:val="lowerLetter"/>
      <w:lvlText w:val="%2"/>
      <w:lvlJc w:val="left"/>
      <w:pPr>
        <w:ind w:left="2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A34C3E8">
      <w:start w:val="1"/>
      <w:numFmt w:val="lowerRoman"/>
      <w:lvlText w:val="%3"/>
      <w:lvlJc w:val="left"/>
      <w:pPr>
        <w:ind w:left="3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B243EE">
      <w:start w:val="1"/>
      <w:numFmt w:val="decimal"/>
      <w:lvlText w:val="%4"/>
      <w:lvlJc w:val="left"/>
      <w:pPr>
        <w:ind w:left="4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C2C220">
      <w:start w:val="1"/>
      <w:numFmt w:val="lowerLetter"/>
      <w:lvlText w:val="%5"/>
      <w:lvlJc w:val="left"/>
      <w:pPr>
        <w:ind w:left="4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F448E4">
      <w:start w:val="1"/>
      <w:numFmt w:val="lowerRoman"/>
      <w:lvlText w:val="%6"/>
      <w:lvlJc w:val="left"/>
      <w:pPr>
        <w:ind w:left="5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82240E">
      <w:start w:val="1"/>
      <w:numFmt w:val="decimal"/>
      <w:lvlText w:val="%7"/>
      <w:lvlJc w:val="left"/>
      <w:pPr>
        <w:ind w:left="6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E641E9C">
      <w:start w:val="1"/>
      <w:numFmt w:val="lowerLetter"/>
      <w:lvlText w:val="%8"/>
      <w:lvlJc w:val="left"/>
      <w:pPr>
        <w:ind w:left="69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B8A428">
      <w:start w:val="1"/>
      <w:numFmt w:val="lowerRoman"/>
      <w:lvlText w:val="%9"/>
      <w:lvlJc w:val="left"/>
      <w:pPr>
        <w:ind w:left="7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B190A60"/>
    <w:multiLevelType w:val="hybridMultilevel"/>
    <w:tmpl w:val="7D4A1954"/>
    <w:lvl w:ilvl="0" w:tplc="21DA2436">
      <w:start w:val="1"/>
      <w:numFmt w:val="decimal"/>
      <w:lvlText w:val="1.%1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6424CA3"/>
    <w:multiLevelType w:val="hybridMultilevel"/>
    <w:tmpl w:val="7A301A6E"/>
    <w:lvl w:ilvl="0" w:tplc="12CEACF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77705A74"/>
    <w:multiLevelType w:val="hybridMultilevel"/>
    <w:tmpl w:val="0BC25E5A"/>
    <w:lvl w:ilvl="0" w:tplc="504C0D7E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4"/>
        <w:u w:val="none" w:color="000000"/>
        <w:vertAlign w:val="baseline"/>
      </w:rPr>
    </w:lvl>
    <w:lvl w:ilvl="1" w:tplc="75C21022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A1B323C"/>
    <w:multiLevelType w:val="hybridMultilevel"/>
    <w:tmpl w:val="EB969ECA"/>
    <w:lvl w:ilvl="0" w:tplc="04050001">
      <w:start w:val="1"/>
      <w:numFmt w:val="bullet"/>
      <w:lvlText w:val=""/>
      <w:lvlJc w:val="left"/>
      <w:pPr>
        <w:ind w:left="732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56DE54">
      <w:start w:val="1"/>
      <w:numFmt w:val="bullet"/>
      <w:lvlText w:val="•"/>
      <w:lvlPicBulletId w:val="0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5EBD6E">
      <w:start w:val="1"/>
      <w:numFmt w:val="bullet"/>
      <w:lvlText w:val="▪"/>
      <w:lvlJc w:val="left"/>
      <w:pPr>
        <w:ind w:left="2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E0465C">
      <w:start w:val="1"/>
      <w:numFmt w:val="bullet"/>
      <w:lvlText w:val="•"/>
      <w:lvlJc w:val="left"/>
      <w:pPr>
        <w:ind w:left="2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909416">
      <w:start w:val="1"/>
      <w:numFmt w:val="bullet"/>
      <w:lvlText w:val="o"/>
      <w:lvlJc w:val="left"/>
      <w:pPr>
        <w:ind w:left="3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CEFDFA">
      <w:start w:val="1"/>
      <w:numFmt w:val="bullet"/>
      <w:lvlText w:val="▪"/>
      <w:lvlJc w:val="left"/>
      <w:pPr>
        <w:ind w:left="4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C63890">
      <w:start w:val="1"/>
      <w:numFmt w:val="bullet"/>
      <w:lvlText w:val="•"/>
      <w:lvlJc w:val="left"/>
      <w:pPr>
        <w:ind w:left="5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7CE56A">
      <w:start w:val="1"/>
      <w:numFmt w:val="bullet"/>
      <w:lvlText w:val="o"/>
      <w:lvlJc w:val="left"/>
      <w:pPr>
        <w:ind w:left="5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2874CA">
      <w:start w:val="1"/>
      <w:numFmt w:val="bullet"/>
      <w:lvlText w:val="▪"/>
      <w:lvlJc w:val="left"/>
      <w:pPr>
        <w:ind w:left="6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8"/>
  </w:num>
  <w:num w:numId="5">
    <w:abstractNumId w:val="2"/>
  </w:num>
  <w:num w:numId="6">
    <w:abstractNumId w:val="1"/>
  </w:num>
  <w:num w:numId="7">
    <w:abstractNumId w:val="4"/>
  </w:num>
  <w:num w:numId="8">
    <w:abstractNumId w:val="5"/>
  </w:num>
  <w:num w:numId="9">
    <w:abstractNumId w:val="10"/>
  </w:num>
  <w:num w:numId="10">
    <w:abstractNumId w:val="3"/>
  </w:num>
  <w:num w:numId="11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A04"/>
    <w:rsid w:val="00003092"/>
    <w:rsid w:val="00005661"/>
    <w:rsid w:val="00017FB7"/>
    <w:rsid w:val="00020093"/>
    <w:rsid w:val="00022567"/>
    <w:rsid w:val="00027BC5"/>
    <w:rsid w:val="00030846"/>
    <w:rsid w:val="000357BE"/>
    <w:rsid w:val="00041D1B"/>
    <w:rsid w:val="000477A5"/>
    <w:rsid w:val="00066398"/>
    <w:rsid w:val="000861F4"/>
    <w:rsid w:val="000865ED"/>
    <w:rsid w:val="000A58AD"/>
    <w:rsid w:val="000B4B42"/>
    <w:rsid w:val="000C003E"/>
    <w:rsid w:val="000E04CB"/>
    <w:rsid w:val="000E0A2C"/>
    <w:rsid w:val="000E20D2"/>
    <w:rsid w:val="000F60DF"/>
    <w:rsid w:val="001012FF"/>
    <w:rsid w:val="001178F1"/>
    <w:rsid w:val="00133E0E"/>
    <w:rsid w:val="00153E42"/>
    <w:rsid w:val="00167136"/>
    <w:rsid w:val="001704C6"/>
    <w:rsid w:val="00171D43"/>
    <w:rsid w:val="0019736E"/>
    <w:rsid w:val="001A18C5"/>
    <w:rsid w:val="001B408B"/>
    <w:rsid w:val="001B63BA"/>
    <w:rsid w:val="001E013E"/>
    <w:rsid w:val="001E3D12"/>
    <w:rsid w:val="001F08BE"/>
    <w:rsid w:val="002033C1"/>
    <w:rsid w:val="00205281"/>
    <w:rsid w:val="002062BF"/>
    <w:rsid w:val="0021121F"/>
    <w:rsid w:val="00224959"/>
    <w:rsid w:val="00224FBA"/>
    <w:rsid w:val="002301A3"/>
    <w:rsid w:val="00250699"/>
    <w:rsid w:val="0025545C"/>
    <w:rsid w:val="00260EE4"/>
    <w:rsid w:val="00285A04"/>
    <w:rsid w:val="00287EB6"/>
    <w:rsid w:val="002942A3"/>
    <w:rsid w:val="0029592E"/>
    <w:rsid w:val="00295BDF"/>
    <w:rsid w:val="002B0355"/>
    <w:rsid w:val="002E0CA8"/>
    <w:rsid w:val="002E5F29"/>
    <w:rsid w:val="002F29B3"/>
    <w:rsid w:val="00310430"/>
    <w:rsid w:val="00315878"/>
    <w:rsid w:val="00342977"/>
    <w:rsid w:val="003446BD"/>
    <w:rsid w:val="00345F84"/>
    <w:rsid w:val="00363FC0"/>
    <w:rsid w:val="00365625"/>
    <w:rsid w:val="0037417A"/>
    <w:rsid w:val="00376CA1"/>
    <w:rsid w:val="0038446A"/>
    <w:rsid w:val="00393630"/>
    <w:rsid w:val="003A20E8"/>
    <w:rsid w:val="003B1E7C"/>
    <w:rsid w:val="003B5FCF"/>
    <w:rsid w:val="003D25FF"/>
    <w:rsid w:val="003E2C4C"/>
    <w:rsid w:val="003F346E"/>
    <w:rsid w:val="003F4AAB"/>
    <w:rsid w:val="003F7737"/>
    <w:rsid w:val="00441B3E"/>
    <w:rsid w:val="004518BF"/>
    <w:rsid w:val="00466C9B"/>
    <w:rsid w:val="00477355"/>
    <w:rsid w:val="0047769C"/>
    <w:rsid w:val="004B5198"/>
    <w:rsid w:val="004C1D3E"/>
    <w:rsid w:val="004C627E"/>
    <w:rsid w:val="004D2527"/>
    <w:rsid w:val="004E0321"/>
    <w:rsid w:val="004E41A1"/>
    <w:rsid w:val="004F12CF"/>
    <w:rsid w:val="0051647C"/>
    <w:rsid w:val="0051759D"/>
    <w:rsid w:val="00526655"/>
    <w:rsid w:val="005362EC"/>
    <w:rsid w:val="0053667F"/>
    <w:rsid w:val="00543C97"/>
    <w:rsid w:val="00550F5E"/>
    <w:rsid w:val="005544BD"/>
    <w:rsid w:val="00567821"/>
    <w:rsid w:val="00567C5B"/>
    <w:rsid w:val="005712CC"/>
    <w:rsid w:val="00597F3B"/>
    <w:rsid w:val="005A454C"/>
    <w:rsid w:val="005B604F"/>
    <w:rsid w:val="005C6B3E"/>
    <w:rsid w:val="005D0B28"/>
    <w:rsid w:val="005E575A"/>
    <w:rsid w:val="005F792C"/>
    <w:rsid w:val="006070F0"/>
    <w:rsid w:val="00617402"/>
    <w:rsid w:val="00617EA5"/>
    <w:rsid w:val="0062068F"/>
    <w:rsid w:val="00625D37"/>
    <w:rsid w:val="00637D37"/>
    <w:rsid w:val="006426E7"/>
    <w:rsid w:val="00643204"/>
    <w:rsid w:val="00673AAC"/>
    <w:rsid w:val="00685311"/>
    <w:rsid w:val="006A17A9"/>
    <w:rsid w:val="006D00EE"/>
    <w:rsid w:val="006D14C8"/>
    <w:rsid w:val="006D39AC"/>
    <w:rsid w:val="006F321F"/>
    <w:rsid w:val="006F7BF2"/>
    <w:rsid w:val="007024FC"/>
    <w:rsid w:val="00702F13"/>
    <w:rsid w:val="00711919"/>
    <w:rsid w:val="0072037C"/>
    <w:rsid w:val="00724ED5"/>
    <w:rsid w:val="007310C0"/>
    <w:rsid w:val="007356D6"/>
    <w:rsid w:val="00747523"/>
    <w:rsid w:val="0075431C"/>
    <w:rsid w:val="0075547F"/>
    <w:rsid w:val="00756C44"/>
    <w:rsid w:val="007649CD"/>
    <w:rsid w:val="007663AC"/>
    <w:rsid w:val="007A554D"/>
    <w:rsid w:val="007A644D"/>
    <w:rsid w:val="007C25AF"/>
    <w:rsid w:val="007D5EB7"/>
    <w:rsid w:val="007E2A07"/>
    <w:rsid w:val="00806AED"/>
    <w:rsid w:val="00825B8B"/>
    <w:rsid w:val="008273CB"/>
    <w:rsid w:val="008455CA"/>
    <w:rsid w:val="00850B42"/>
    <w:rsid w:val="008603DB"/>
    <w:rsid w:val="008676EF"/>
    <w:rsid w:val="00880A96"/>
    <w:rsid w:val="00883EEF"/>
    <w:rsid w:val="008B3DD5"/>
    <w:rsid w:val="008C6FB4"/>
    <w:rsid w:val="008D2957"/>
    <w:rsid w:val="008E108D"/>
    <w:rsid w:val="008E3434"/>
    <w:rsid w:val="009106E0"/>
    <w:rsid w:val="00912D20"/>
    <w:rsid w:val="009435DC"/>
    <w:rsid w:val="009607F6"/>
    <w:rsid w:val="00961091"/>
    <w:rsid w:val="00962341"/>
    <w:rsid w:val="00973E3A"/>
    <w:rsid w:val="00977D89"/>
    <w:rsid w:val="0099301A"/>
    <w:rsid w:val="009A0FE2"/>
    <w:rsid w:val="009A238B"/>
    <w:rsid w:val="009A73BD"/>
    <w:rsid w:val="009C456E"/>
    <w:rsid w:val="009D4179"/>
    <w:rsid w:val="009E18AA"/>
    <w:rsid w:val="009E550A"/>
    <w:rsid w:val="009F5924"/>
    <w:rsid w:val="009F756C"/>
    <w:rsid w:val="00A1375D"/>
    <w:rsid w:val="00A151A7"/>
    <w:rsid w:val="00A20561"/>
    <w:rsid w:val="00A23F4A"/>
    <w:rsid w:val="00A30FAF"/>
    <w:rsid w:val="00A31B63"/>
    <w:rsid w:val="00A33E45"/>
    <w:rsid w:val="00A43179"/>
    <w:rsid w:val="00A43290"/>
    <w:rsid w:val="00A46278"/>
    <w:rsid w:val="00A47FD2"/>
    <w:rsid w:val="00A53027"/>
    <w:rsid w:val="00A6256F"/>
    <w:rsid w:val="00A74D1D"/>
    <w:rsid w:val="00A84B65"/>
    <w:rsid w:val="00A85AF4"/>
    <w:rsid w:val="00A92481"/>
    <w:rsid w:val="00A93E88"/>
    <w:rsid w:val="00A94993"/>
    <w:rsid w:val="00AD71BA"/>
    <w:rsid w:val="00B21CB1"/>
    <w:rsid w:val="00B30A10"/>
    <w:rsid w:val="00B30EC6"/>
    <w:rsid w:val="00B3477F"/>
    <w:rsid w:val="00B65D60"/>
    <w:rsid w:val="00BA0BC6"/>
    <w:rsid w:val="00BA4A8D"/>
    <w:rsid w:val="00BB5DBB"/>
    <w:rsid w:val="00BD13B8"/>
    <w:rsid w:val="00BD2F89"/>
    <w:rsid w:val="00BE1A4F"/>
    <w:rsid w:val="00BE1F4D"/>
    <w:rsid w:val="00BF232C"/>
    <w:rsid w:val="00BF6AA2"/>
    <w:rsid w:val="00C16058"/>
    <w:rsid w:val="00C40A93"/>
    <w:rsid w:val="00C40F6A"/>
    <w:rsid w:val="00C509CE"/>
    <w:rsid w:val="00C909CF"/>
    <w:rsid w:val="00CA2B3F"/>
    <w:rsid w:val="00CD78FD"/>
    <w:rsid w:val="00CE6AC8"/>
    <w:rsid w:val="00CF380D"/>
    <w:rsid w:val="00D03501"/>
    <w:rsid w:val="00D05D50"/>
    <w:rsid w:val="00D07779"/>
    <w:rsid w:val="00D14AB9"/>
    <w:rsid w:val="00D232EB"/>
    <w:rsid w:val="00D2648C"/>
    <w:rsid w:val="00D353EA"/>
    <w:rsid w:val="00D50F62"/>
    <w:rsid w:val="00D57770"/>
    <w:rsid w:val="00D65931"/>
    <w:rsid w:val="00D77DA7"/>
    <w:rsid w:val="00DA2291"/>
    <w:rsid w:val="00DB345B"/>
    <w:rsid w:val="00DC09E9"/>
    <w:rsid w:val="00DC6260"/>
    <w:rsid w:val="00DC6A34"/>
    <w:rsid w:val="00DD0421"/>
    <w:rsid w:val="00DD29B6"/>
    <w:rsid w:val="00DD6BF6"/>
    <w:rsid w:val="00DD7771"/>
    <w:rsid w:val="00DE0A63"/>
    <w:rsid w:val="00DE60A9"/>
    <w:rsid w:val="00DE7CE3"/>
    <w:rsid w:val="00DF7404"/>
    <w:rsid w:val="00E0464D"/>
    <w:rsid w:val="00E13D91"/>
    <w:rsid w:val="00E15C5F"/>
    <w:rsid w:val="00E21DC6"/>
    <w:rsid w:val="00E240D0"/>
    <w:rsid w:val="00E3656B"/>
    <w:rsid w:val="00E457D1"/>
    <w:rsid w:val="00E514D2"/>
    <w:rsid w:val="00E52660"/>
    <w:rsid w:val="00E660F8"/>
    <w:rsid w:val="00E725F6"/>
    <w:rsid w:val="00E74ECF"/>
    <w:rsid w:val="00E8389A"/>
    <w:rsid w:val="00E93D15"/>
    <w:rsid w:val="00EB4268"/>
    <w:rsid w:val="00EC229B"/>
    <w:rsid w:val="00ED129F"/>
    <w:rsid w:val="00ED37BB"/>
    <w:rsid w:val="00EE29EC"/>
    <w:rsid w:val="00EF1C4F"/>
    <w:rsid w:val="00EF6622"/>
    <w:rsid w:val="00F25580"/>
    <w:rsid w:val="00F268D2"/>
    <w:rsid w:val="00F275C1"/>
    <w:rsid w:val="00F3290D"/>
    <w:rsid w:val="00F34F41"/>
    <w:rsid w:val="00F54689"/>
    <w:rsid w:val="00F66930"/>
    <w:rsid w:val="00F8134E"/>
    <w:rsid w:val="00F96B73"/>
    <w:rsid w:val="00FD4BB8"/>
    <w:rsid w:val="00FE1425"/>
    <w:rsid w:val="00FF1773"/>
    <w:rsid w:val="3E2370B2"/>
    <w:rsid w:val="6706E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5A04"/>
    <w:pPr>
      <w:spacing w:after="3" w:line="227" w:lineRule="auto"/>
      <w:ind w:left="467" w:right="736" w:hanging="1"/>
      <w:jc w:val="both"/>
    </w:pPr>
    <w:rPr>
      <w:rFonts w:ascii="Calibri" w:eastAsia="Calibri" w:hAnsi="Calibri" w:cs="Calibri"/>
      <w:color w:val="000000"/>
      <w:sz w:val="24"/>
    </w:rPr>
  </w:style>
  <w:style w:type="paragraph" w:styleId="Nadpis3">
    <w:name w:val="heading 3"/>
    <w:basedOn w:val="Normln"/>
    <w:next w:val="Normln"/>
    <w:link w:val="Nadpis3Char"/>
    <w:qFormat/>
    <w:rsid w:val="00365625"/>
    <w:pPr>
      <w:keepNext/>
      <w:spacing w:before="240" w:after="60" w:line="240" w:lineRule="auto"/>
      <w:ind w:left="0" w:right="0" w:firstLine="0"/>
      <w:jc w:val="left"/>
      <w:outlineLvl w:val="2"/>
    </w:pPr>
    <w:rPr>
      <w:rFonts w:ascii="Arial" w:eastAsia="Times New Roman" w:hAnsi="Arial" w:cs="Arial"/>
      <w:b/>
      <w:bCs/>
      <w:color w:val="auto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next w:val="Normln"/>
    <w:link w:val="Heading2Char"/>
    <w:uiPriority w:val="9"/>
    <w:unhideWhenUsed/>
    <w:qFormat/>
    <w:rsid w:val="00285A04"/>
    <w:pPr>
      <w:keepNext/>
      <w:keepLines/>
      <w:spacing w:after="179" w:line="259" w:lineRule="auto"/>
      <w:ind w:left="10" w:hanging="10"/>
      <w:outlineLvl w:val="1"/>
    </w:pPr>
    <w:rPr>
      <w:rFonts w:ascii="Calibri" w:eastAsia="Calibri" w:hAnsi="Calibri" w:cs="Calibri"/>
      <w:color w:val="000000"/>
      <w:sz w:val="32"/>
      <w:u w:val="single" w:color="000000"/>
    </w:rPr>
  </w:style>
  <w:style w:type="character" w:customStyle="1" w:styleId="Heading2Char">
    <w:name w:val="Heading 2 Char"/>
    <w:link w:val="Nadpis21"/>
    <w:rsid w:val="00285A04"/>
    <w:rPr>
      <w:rFonts w:ascii="Calibri" w:eastAsia="Calibri" w:hAnsi="Calibri" w:cs="Calibri"/>
      <w:color w:val="000000"/>
      <w:sz w:val="32"/>
      <w:u w:val="single" w:color="000000"/>
    </w:rPr>
  </w:style>
  <w:style w:type="paragraph" w:customStyle="1" w:styleId="Nadpis11">
    <w:name w:val="Nadpis 11"/>
    <w:next w:val="Normln"/>
    <w:link w:val="Heading1Char"/>
    <w:uiPriority w:val="9"/>
    <w:unhideWhenUsed/>
    <w:qFormat/>
    <w:rsid w:val="00285A04"/>
    <w:pPr>
      <w:keepNext/>
      <w:keepLines/>
      <w:spacing w:after="0" w:line="259" w:lineRule="auto"/>
      <w:ind w:left="110" w:hanging="10"/>
      <w:outlineLvl w:val="0"/>
    </w:pPr>
    <w:rPr>
      <w:rFonts w:ascii="Calibri" w:eastAsia="Calibri" w:hAnsi="Calibri" w:cs="Calibri"/>
      <w:color w:val="000000"/>
      <w:sz w:val="34"/>
      <w:u w:val="single" w:color="000000"/>
    </w:rPr>
  </w:style>
  <w:style w:type="character" w:customStyle="1" w:styleId="Heading1Char">
    <w:name w:val="Heading 1 Char"/>
    <w:link w:val="Nadpis11"/>
    <w:rsid w:val="00285A04"/>
    <w:rPr>
      <w:rFonts w:ascii="Calibri" w:eastAsia="Calibri" w:hAnsi="Calibri" w:cs="Calibri"/>
      <w:color w:val="000000"/>
      <w:sz w:val="34"/>
      <w:u w:val="single" w:color="000000"/>
    </w:rPr>
  </w:style>
  <w:style w:type="table" w:customStyle="1" w:styleId="Mkatabulky1">
    <w:name w:val="Mřížka tabulky1"/>
    <w:rsid w:val="00285A0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80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0A96"/>
    <w:rPr>
      <w:rFonts w:ascii="Tahoma" w:eastAsia="Calibri" w:hAnsi="Tahoma" w:cs="Tahoma"/>
      <w:color w:val="000000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365625"/>
    <w:rPr>
      <w:rFonts w:ascii="Arial" w:eastAsia="Times New Roman" w:hAnsi="Arial" w:cs="Arial"/>
      <w:b/>
      <w:bCs/>
      <w:sz w:val="26"/>
      <w:szCs w:val="26"/>
    </w:rPr>
  </w:style>
  <w:style w:type="paragraph" w:styleId="Zkladntext">
    <w:name w:val="Body Text"/>
    <w:basedOn w:val="Normln"/>
    <w:link w:val="ZkladntextChar"/>
    <w:semiHidden/>
    <w:rsid w:val="00365625"/>
    <w:pPr>
      <w:spacing w:before="120"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365625"/>
    <w:rPr>
      <w:rFonts w:ascii="Times New Roman" w:eastAsia="Times New Roman" w:hAnsi="Times New Roman" w:cs="Times New Roman"/>
      <w:sz w:val="20"/>
      <w:szCs w:val="20"/>
    </w:rPr>
  </w:style>
  <w:style w:type="paragraph" w:styleId="Nzev">
    <w:name w:val="Title"/>
    <w:basedOn w:val="Normln"/>
    <w:link w:val="NzevChar"/>
    <w:qFormat/>
    <w:rsid w:val="00365625"/>
    <w:pPr>
      <w:spacing w:after="0" w:line="240" w:lineRule="auto"/>
      <w:ind w:left="0" w:right="0" w:firstLine="0"/>
      <w:jc w:val="center"/>
    </w:pPr>
    <w:rPr>
      <w:rFonts w:ascii="Times New Roman" w:eastAsia="Times New Roman" w:hAnsi="Times New Roman" w:cs="Times New Roman"/>
      <w:b/>
      <w:color w:val="auto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365625"/>
    <w:rPr>
      <w:rFonts w:ascii="Times New Roman" w:eastAsia="Times New Roman" w:hAnsi="Times New Roman" w:cs="Times New Roman"/>
      <w:b/>
      <w:sz w:val="32"/>
      <w:szCs w:val="20"/>
    </w:rPr>
  </w:style>
  <w:style w:type="paragraph" w:styleId="Odstavecseseznamem">
    <w:name w:val="List Paragraph"/>
    <w:basedOn w:val="Normln"/>
    <w:qFormat/>
    <w:rsid w:val="00A46278"/>
    <w:pPr>
      <w:ind w:left="720"/>
      <w:contextualSpacing/>
    </w:pPr>
  </w:style>
  <w:style w:type="character" w:styleId="Odkaznakoment">
    <w:name w:val="annotation reference"/>
    <w:basedOn w:val="Standardnpsmoodstavce"/>
    <w:unhideWhenUsed/>
    <w:rsid w:val="00F275C1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F275C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275C1"/>
    <w:rPr>
      <w:rFonts w:ascii="Calibri" w:eastAsia="Calibri" w:hAnsi="Calibri" w:cs="Calibri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75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75C1"/>
    <w:rPr>
      <w:rFonts w:ascii="Calibri" w:eastAsia="Calibri" w:hAnsi="Calibri" w:cs="Calibri"/>
      <w:b/>
      <w:bCs/>
      <w:color w:val="000000"/>
      <w:sz w:val="20"/>
      <w:szCs w:val="20"/>
    </w:rPr>
  </w:style>
  <w:style w:type="table" w:customStyle="1" w:styleId="TableGrid0">
    <w:name w:val="Table Grid0"/>
    <w:basedOn w:val="Normlntabulka"/>
    <w:uiPriority w:val="59"/>
    <w:rsid w:val="00E66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ze">
    <w:name w:val="Revision"/>
    <w:hidden/>
    <w:uiPriority w:val="99"/>
    <w:semiHidden/>
    <w:rsid w:val="00B30EC6"/>
    <w:pPr>
      <w:spacing w:after="0" w:line="240" w:lineRule="auto"/>
    </w:pPr>
    <w:rPr>
      <w:rFonts w:ascii="Calibri" w:eastAsia="Calibri" w:hAnsi="Calibri" w:cs="Calibri"/>
      <w:color w:val="000000"/>
      <w:sz w:val="24"/>
    </w:rPr>
  </w:style>
  <w:style w:type="paragraph" w:styleId="Zhlav">
    <w:name w:val="header"/>
    <w:basedOn w:val="Normln"/>
    <w:link w:val="ZhlavChar"/>
    <w:uiPriority w:val="99"/>
    <w:unhideWhenUsed/>
    <w:rsid w:val="00543C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3C97"/>
    <w:rPr>
      <w:rFonts w:ascii="Calibri" w:eastAsia="Calibri" w:hAnsi="Calibri" w:cs="Calibri"/>
      <w:color w:val="000000"/>
      <w:sz w:val="24"/>
    </w:rPr>
  </w:style>
  <w:style w:type="paragraph" w:styleId="Zpat">
    <w:name w:val="footer"/>
    <w:basedOn w:val="Normln"/>
    <w:link w:val="ZpatChar"/>
    <w:uiPriority w:val="99"/>
    <w:unhideWhenUsed/>
    <w:rsid w:val="00543C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3C97"/>
    <w:rPr>
      <w:rFonts w:ascii="Calibri" w:eastAsia="Calibri" w:hAnsi="Calibri" w:cs="Calibri"/>
      <w:color w:val="000000"/>
      <w:sz w:val="24"/>
    </w:rPr>
  </w:style>
  <w:style w:type="paragraph" w:customStyle="1" w:styleId="dkanormln">
    <w:name w:val="Řádka normální"/>
    <w:basedOn w:val="Normln"/>
    <w:rsid w:val="003E2C4C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kern w:val="16"/>
      <w:szCs w:val="20"/>
    </w:rPr>
  </w:style>
  <w:style w:type="paragraph" w:customStyle="1" w:styleId="Normodsaz">
    <w:name w:val="Norm.odsaz."/>
    <w:basedOn w:val="Normln"/>
    <w:rsid w:val="00567C5B"/>
    <w:pPr>
      <w:tabs>
        <w:tab w:val="num" w:pos="1080"/>
      </w:tabs>
      <w:spacing w:after="200" w:line="252" w:lineRule="auto"/>
      <w:ind w:left="576" w:right="0" w:hanging="576"/>
    </w:pPr>
    <w:rPr>
      <w:rFonts w:ascii="Cambria" w:eastAsia="Times New Roman" w:hAnsi="Cambria" w:cs="Times New Roman"/>
      <w:color w:val="auto"/>
      <w:sz w:val="22"/>
      <w:szCs w:val="20"/>
      <w:lang w:val="en-US" w:eastAsia="en-US" w:bidi="en-US"/>
    </w:rPr>
  </w:style>
  <w:style w:type="paragraph" w:customStyle="1" w:styleId="Default">
    <w:name w:val="Default"/>
    <w:rsid w:val="009A73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912D2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5A04"/>
    <w:pPr>
      <w:spacing w:after="3" w:line="227" w:lineRule="auto"/>
      <w:ind w:left="467" w:right="736" w:hanging="1"/>
      <w:jc w:val="both"/>
    </w:pPr>
    <w:rPr>
      <w:rFonts w:ascii="Calibri" w:eastAsia="Calibri" w:hAnsi="Calibri" w:cs="Calibri"/>
      <w:color w:val="000000"/>
      <w:sz w:val="24"/>
    </w:rPr>
  </w:style>
  <w:style w:type="paragraph" w:styleId="Nadpis3">
    <w:name w:val="heading 3"/>
    <w:basedOn w:val="Normln"/>
    <w:next w:val="Normln"/>
    <w:link w:val="Nadpis3Char"/>
    <w:qFormat/>
    <w:rsid w:val="00365625"/>
    <w:pPr>
      <w:keepNext/>
      <w:spacing w:before="240" w:after="60" w:line="240" w:lineRule="auto"/>
      <w:ind w:left="0" w:right="0" w:firstLine="0"/>
      <w:jc w:val="left"/>
      <w:outlineLvl w:val="2"/>
    </w:pPr>
    <w:rPr>
      <w:rFonts w:ascii="Arial" w:eastAsia="Times New Roman" w:hAnsi="Arial" w:cs="Arial"/>
      <w:b/>
      <w:bCs/>
      <w:color w:val="auto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next w:val="Normln"/>
    <w:link w:val="Heading2Char"/>
    <w:uiPriority w:val="9"/>
    <w:unhideWhenUsed/>
    <w:qFormat/>
    <w:rsid w:val="00285A04"/>
    <w:pPr>
      <w:keepNext/>
      <w:keepLines/>
      <w:spacing w:after="179" w:line="259" w:lineRule="auto"/>
      <w:ind w:left="10" w:hanging="10"/>
      <w:outlineLvl w:val="1"/>
    </w:pPr>
    <w:rPr>
      <w:rFonts w:ascii="Calibri" w:eastAsia="Calibri" w:hAnsi="Calibri" w:cs="Calibri"/>
      <w:color w:val="000000"/>
      <w:sz w:val="32"/>
      <w:u w:val="single" w:color="000000"/>
    </w:rPr>
  </w:style>
  <w:style w:type="character" w:customStyle="1" w:styleId="Heading2Char">
    <w:name w:val="Heading 2 Char"/>
    <w:link w:val="Nadpis21"/>
    <w:rsid w:val="00285A04"/>
    <w:rPr>
      <w:rFonts w:ascii="Calibri" w:eastAsia="Calibri" w:hAnsi="Calibri" w:cs="Calibri"/>
      <w:color w:val="000000"/>
      <w:sz w:val="32"/>
      <w:u w:val="single" w:color="000000"/>
    </w:rPr>
  </w:style>
  <w:style w:type="paragraph" w:customStyle="1" w:styleId="Nadpis11">
    <w:name w:val="Nadpis 11"/>
    <w:next w:val="Normln"/>
    <w:link w:val="Heading1Char"/>
    <w:uiPriority w:val="9"/>
    <w:unhideWhenUsed/>
    <w:qFormat/>
    <w:rsid w:val="00285A04"/>
    <w:pPr>
      <w:keepNext/>
      <w:keepLines/>
      <w:spacing w:after="0" w:line="259" w:lineRule="auto"/>
      <w:ind w:left="110" w:hanging="10"/>
      <w:outlineLvl w:val="0"/>
    </w:pPr>
    <w:rPr>
      <w:rFonts w:ascii="Calibri" w:eastAsia="Calibri" w:hAnsi="Calibri" w:cs="Calibri"/>
      <w:color w:val="000000"/>
      <w:sz w:val="34"/>
      <w:u w:val="single" w:color="000000"/>
    </w:rPr>
  </w:style>
  <w:style w:type="character" w:customStyle="1" w:styleId="Heading1Char">
    <w:name w:val="Heading 1 Char"/>
    <w:link w:val="Nadpis11"/>
    <w:rsid w:val="00285A04"/>
    <w:rPr>
      <w:rFonts w:ascii="Calibri" w:eastAsia="Calibri" w:hAnsi="Calibri" w:cs="Calibri"/>
      <w:color w:val="000000"/>
      <w:sz w:val="34"/>
      <w:u w:val="single" w:color="000000"/>
    </w:rPr>
  </w:style>
  <w:style w:type="table" w:customStyle="1" w:styleId="Mkatabulky1">
    <w:name w:val="Mřížka tabulky1"/>
    <w:rsid w:val="00285A0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80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0A96"/>
    <w:rPr>
      <w:rFonts w:ascii="Tahoma" w:eastAsia="Calibri" w:hAnsi="Tahoma" w:cs="Tahoma"/>
      <w:color w:val="000000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365625"/>
    <w:rPr>
      <w:rFonts w:ascii="Arial" w:eastAsia="Times New Roman" w:hAnsi="Arial" w:cs="Arial"/>
      <w:b/>
      <w:bCs/>
      <w:sz w:val="26"/>
      <w:szCs w:val="26"/>
    </w:rPr>
  </w:style>
  <w:style w:type="paragraph" w:styleId="Zkladntext">
    <w:name w:val="Body Text"/>
    <w:basedOn w:val="Normln"/>
    <w:link w:val="ZkladntextChar"/>
    <w:semiHidden/>
    <w:rsid w:val="00365625"/>
    <w:pPr>
      <w:spacing w:before="120"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365625"/>
    <w:rPr>
      <w:rFonts w:ascii="Times New Roman" w:eastAsia="Times New Roman" w:hAnsi="Times New Roman" w:cs="Times New Roman"/>
      <w:sz w:val="20"/>
      <w:szCs w:val="20"/>
    </w:rPr>
  </w:style>
  <w:style w:type="paragraph" w:styleId="Nzev">
    <w:name w:val="Title"/>
    <w:basedOn w:val="Normln"/>
    <w:link w:val="NzevChar"/>
    <w:qFormat/>
    <w:rsid w:val="00365625"/>
    <w:pPr>
      <w:spacing w:after="0" w:line="240" w:lineRule="auto"/>
      <w:ind w:left="0" w:right="0" w:firstLine="0"/>
      <w:jc w:val="center"/>
    </w:pPr>
    <w:rPr>
      <w:rFonts w:ascii="Times New Roman" w:eastAsia="Times New Roman" w:hAnsi="Times New Roman" w:cs="Times New Roman"/>
      <w:b/>
      <w:color w:val="auto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365625"/>
    <w:rPr>
      <w:rFonts w:ascii="Times New Roman" w:eastAsia="Times New Roman" w:hAnsi="Times New Roman" w:cs="Times New Roman"/>
      <w:b/>
      <w:sz w:val="32"/>
      <w:szCs w:val="20"/>
    </w:rPr>
  </w:style>
  <w:style w:type="paragraph" w:styleId="Odstavecseseznamem">
    <w:name w:val="List Paragraph"/>
    <w:basedOn w:val="Normln"/>
    <w:qFormat/>
    <w:rsid w:val="00A46278"/>
    <w:pPr>
      <w:ind w:left="720"/>
      <w:contextualSpacing/>
    </w:pPr>
  </w:style>
  <w:style w:type="character" w:styleId="Odkaznakoment">
    <w:name w:val="annotation reference"/>
    <w:basedOn w:val="Standardnpsmoodstavce"/>
    <w:unhideWhenUsed/>
    <w:rsid w:val="00F275C1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F275C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275C1"/>
    <w:rPr>
      <w:rFonts w:ascii="Calibri" w:eastAsia="Calibri" w:hAnsi="Calibri" w:cs="Calibri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75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75C1"/>
    <w:rPr>
      <w:rFonts w:ascii="Calibri" w:eastAsia="Calibri" w:hAnsi="Calibri" w:cs="Calibri"/>
      <w:b/>
      <w:bCs/>
      <w:color w:val="000000"/>
      <w:sz w:val="20"/>
      <w:szCs w:val="20"/>
    </w:rPr>
  </w:style>
  <w:style w:type="table" w:customStyle="1" w:styleId="TableGrid0">
    <w:name w:val="Table Grid0"/>
    <w:basedOn w:val="Normlntabulka"/>
    <w:uiPriority w:val="59"/>
    <w:rsid w:val="00E66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ze">
    <w:name w:val="Revision"/>
    <w:hidden/>
    <w:uiPriority w:val="99"/>
    <w:semiHidden/>
    <w:rsid w:val="00B30EC6"/>
    <w:pPr>
      <w:spacing w:after="0" w:line="240" w:lineRule="auto"/>
    </w:pPr>
    <w:rPr>
      <w:rFonts w:ascii="Calibri" w:eastAsia="Calibri" w:hAnsi="Calibri" w:cs="Calibri"/>
      <w:color w:val="000000"/>
      <w:sz w:val="24"/>
    </w:rPr>
  </w:style>
  <w:style w:type="paragraph" w:styleId="Zhlav">
    <w:name w:val="header"/>
    <w:basedOn w:val="Normln"/>
    <w:link w:val="ZhlavChar"/>
    <w:uiPriority w:val="99"/>
    <w:unhideWhenUsed/>
    <w:rsid w:val="00543C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3C97"/>
    <w:rPr>
      <w:rFonts w:ascii="Calibri" w:eastAsia="Calibri" w:hAnsi="Calibri" w:cs="Calibri"/>
      <w:color w:val="000000"/>
      <w:sz w:val="24"/>
    </w:rPr>
  </w:style>
  <w:style w:type="paragraph" w:styleId="Zpat">
    <w:name w:val="footer"/>
    <w:basedOn w:val="Normln"/>
    <w:link w:val="ZpatChar"/>
    <w:uiPriority w:val="99"/>
    <w:unhideWhenUsed/>
    <w:rsid w:val="00543C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3C97"/>
    <w:rPr>
      <w:rFonts w:ascii="Calibri" w:eastAsia="Calibri" w:hAnsi="Calibri" w:cs="Calibri"/>
      <w:color w:val="000000"/>
      <w:sz w:val="24"/>
    </w:rPr>
  </w:style>
  <w:style w:type="paragraph" w:customStyle="1" w:styleId="dkanormln">
    <w:name w:val="Řádka normální"/>
    <w:basedOn w:val="Normln"/>
    <w:rsid w:val="003E2C4C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kern w:val="16"/>
      <w:szCs w:val="20"/>
    </w:rPr>
  </w:style>
  <w:style w:type="paragraph" w:customStyle="1" w:styleId="Normodsaz">
    <w:name w:val="Norm.odsaz."/>
    <w:basedOn w:val="Normln"/>
    <w:rsid w:val="00567C5B"/>
    <w:pPr>
      <w:tabs>
        <w:tab w:val="num" w:pos="1080"/>
      </w:tabs>
      <w:spacing w:after="200" w:line="252" w:lineRule="auto"/>
      <w:ind w:left="576" w:right="0" w:hanging="576"/>
    </w:pPr>
    <w:rPr>
      <w:rFonts w:ascii="Cambria" w:eastAsia="Times New Roman" w:hAnsi="Cambria" w:cs="Times New Roman"/>
      <w:color w:val="auto"/>
      <w:sz w:val="22"/>
      <w:szCs w:val="20"/>
      <w:lang w:val="en-US" w:eastAsia="en-US" w:bidi="en-US"/>
    </w:rPr>
  </w:style>
  <w:style w:type="paragraph" w:customStyle="1" w:styleId="Default">
    <w:name w:val="Default"/>
    <w:rsid w:val="009A73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912D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B82CA2F4A92A4F98241216E4BC44FF" ma:contentTypeVersion="2" ma:contentTypeDescription="Vytvoří nový dokument" ma:contentTypeScope="" ma:versionID="04ea64280d6b491173eeda012914f09d">
  <xsd:schema xmlns:xsd="http://www.w3.org/2001/XMLSchema" xmlns:xs="http://www.w3.org/2001/XMLSchema" xmlns:p="http://schemas.microsoft.com/office/2006/metadata/properties" xmlns:ns2="337d30f8-04c8-4980-82ad-9c9304c95ac1" targetNamespace="http://schemas.microsoft.com/office/2006/metadata/properties" ma:root="true" ma:fieldsID="2e9704f28cbdb942b500ffe9ea0a1f34" ns2:_="">
    <xsd:import namespace="337d30f8-04c8-4980-82ad-9c9304c95ac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d30f8-04c8-4980-82ad-9c9304c95a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091F23-92EF-45C6-A634-45F66B120C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878BFC-0CF3-4406-998F-AEDDEB2396A5}">
  <ds:schemaRefs>
    <ds:schemaRef ds:uri="http://purl.org/dc/elements/1.1/"/>
    <ds:schemaRef ds:uri="337d30f8-04c8-4980-82ad-9c9304c95ac1"/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E5203B60-6E0A-4819-AF38-DF51C77592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7d30f8-04c8-4980-82ad-9c9304c95a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2874E9-04EC-4E52-B2D0-CD0ED2473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1873</Words>
  <Characters>11053</Characters>
  <Application>Microsoft Office Word</Application>
  <DocSecurity>4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Šedová Táňa</cp:lastModifiedBy>
  <cp:revision>2</cp:revision>
  <cp:lastPrinted>2018-03-06T09:36:00Z</cp:lastPrinted>
  <dcterms:created xsi:type="dcterms:W3CDTF">2018-03-07T05:53:00Z</dcterms:created>
  <dcterms:modified xsi:type="dcterms:W3CDTF">2018-03-07T05:53:00Z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0x010100F4B82CA2F4A92A4F98241216E4BC44FF</vt:lpwstr>
  </property>
</Properties>
</file>