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29" w:rsidRDefault="00915B97" w:rsidP="00EB49BE">
      <w:pPr>
        <w:jc w:val="center"/>
        <w:rPr>
          <w:rFonts w:asciiTheme="minorHAnsi" w:hAnsiTheme="minorHAnsi"/>
          <w:b/>
          <w:caps/>
          <w:sz w:val="32"/>
        </w:rPr>
      </w:pPr>
      <w:r>
        <w:rPr>
          <w:rFonts w:asciiTheme="minorHAnsi" w:hAnsiTheme="minorHAnsi"/>
          <w:b/>
          <w:caps/>
          <w:sz w:val="32"/>
        </w:rPr>
        <w:t xml:space="preserve">dodatek č. 1 </w:t>
      </w:r>
    </w:p>
    <w:p w:rsidR="00C56B3F" w:rsidRPr="009F4366" w:rsidRDefault="00784FE4" w:rsidP="00EB49BE">
      <w:pPr>
        <w:jc w:val="center"/>
        <w:rPr>
          <w:rFonts w:asciiTheme="minorHAnsi" w:hAnsiTheme="minorHAnsi"/>
          <w:i/>
        </w:rPr>
      </w:pPr>
      <w:r w:rsidRPr="009F4366">
        <w:rPr>
          <w:rFonts w:asciiTheme="minorHAnsi" w:hAnsiTheme="minorHAnsi"/>
          <w:i/>
        </w:rPr>
        <w:t xml:space="preserve">ke kupní </w:t>
      </w:r>
      <w:r w:rsidR="00E17E29" w:rsidRPr="009F4366">
        <w:rPr>
          <w:rFonts w:asciiTheme="minorHAnsi" w:hAnsiTheme="minorHAnsi"/>
          <w:i/>
        </w:rPr>
        <w:t>smlouvě</w:t>
      </w:r>
      <w:r w:rsidRPr="009F4366">
        <w:rPr>
          <w:rFonts w:asciiTheme="minorHAnsi" w:hAnsiTheme="minorHAnsi"/>
          <w:i/>
        </w:rPr>
        <w:t xml:space="preserve"> „</w:t>
      </w:r>
      <w:r w:rsidRPr="009F4366">
        <w:rPr>
          <w:rFonts w:asciiTheme="minorHAnsi" w:hAnsiTheme="minorHAnsi"/>
          <w:i/>
          <w:caps/>
        </w:rPr>
        <w:t xml:space="preserve">sou valašské kloubouky – pořízení strojního vybavení“ – </w:t>
      </w:r>
      <w:r w:rsidR="00F71B2B" w:rsidRPr="00F71B2B">
        <w:rPr>
          <w:rFonts w:asciiTheme="minorHAnsi" w:hAnsiTheme="minorHAnsi"/>
          <w:i/>
          <w:caps/>
        </w:rPr>
        <w:t>DIAGNOSTICKÉ ZAŘÍZENÍ</w:t>
      </w:r>
    </w:p>
    <w:p w:rsidR="00C56B3F" w:rsidRPr="00A546AF" w:rsidRDefault="00C56B3F" w:rsidP="00EB49BE">
      <w:pPr>
        <w:jc w:val="center"/>
        <w:rPr>
          <w:rFonts w:asciiTheme="minorHAnsi" w:hAnsiTheme="minorHAnsi"/>
          <w:b/>
        </w:rPr>
      </w:pPr>
    </w:p>
    <w:p w:rsidR="00C56B3F" w:rsidRPr="00A546AF" w:rsidRDefault="00915B97" w:rsidP="00EB49B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</w:t>
      </w:r>
      <w:r w:rsidR="00011279">
        <w:rPr>
          <w:rFonts w:asciiTheme="minorHAnsi" w:hAnsiTheme="minorHAnsi"/>
        </w:rPr>
        <w:t>ý</w:t>
      </w:r>
      <w:r>
        <w:rPr>
          <w:rFonts w:asciiTheme="minorHAnsi" w:hAnsiTheme="minorHAnsi"/>
        </w:rPr>
        <w:t xml:space="preserve"> ve smyslu zákona č. 89/2012 Sb., občanský zákoník, ve znění pozdějších předpisů</w:t>
      </w:r>
      <w:r w:rsidR="00C56B3F" w:rsidRPr="00A546AF">
        <w:rPr>
          <w:rFonts w:asciiTheme="minorHAnsi" w:hAnsiTheme="minorHAnsi"/>
        </w:rPr>
        <w:t xml:space="preserve"> níže uvedeného dne, měsíce a roku mezi smluvními stranami:</w:t>
      </w:r>
    </w:p>
    <w:p w:rsidR="00F763AD" w:rsidRPr="00A546AF" w:rsidRDefault="00F763AD" w:rsidP="00EB49BE">
      <w:pPr>
        <w:jc w:val="both"/>
        <w:rPr>
          <w:rFonts w:asciiTheme="minorHAnsi" w:hAnsiTheme="minorHAnsi"/>
        </w:rPr>
      </w:pPr>
    </w:p>
    <w:p w:rsidR="00C56B3F" w:rsidRPr="00A546AF" w:rsidRDefault="00C56B3F" w:rsidP="00EB49BE">
      <w:pPr>
        <w:jc w:val="both"/>
        <w:rPr>
          <w:rFonts w:asciiTheme="minorHAnsi" w:hAnsiTheme="minorHAnsi"/>
        </w:rPr>
      </w:pPr>
    </w:p>
    <w:p w:rsidR="00F71B2B" w:rsidRPr="00A546AF" w:rsidRDefault="00F71B2B" w:rsidP="00F71B2B">
      <w:pPr>
        <w:pStyle w:val="Normln0"/>
        <w:jc w:val="both"/>
        <w:rPr>
          <w:rFonts w:asciiTheme="minorHAnsi" w:hAnsiTheme="minorHAnsi" w:cs="Arial"/>
          <w:b/>
          <w:szCs w:val="24"/>
        </w:rPr>
      </w:pPr>
      <w:r w:rsidRPr="00A546AF">
        <w:rPr>
          <w:rFonts w:asciiTheme="minorHAnsi" w:hAnsiTheme="minorHAnsi" w:cs="Arial"/>
          <w:b/>
          <w:szCs w:val="24"/>
        </w:rPr>
        <w:t>Prodávající:</w:t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>Trost Auto Service Technik spol. s r.o.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color w:val="auto"/>
          <w:sz w:val="24"/>
          <w:szCs w:val="24"/>
        </w:rPr>
        <w:t xml:space="preserve">Sídlo: </w:t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  <w:t xml:space="preserve">      </w:t>
      </w:r>
      <w:r w:rsidR="008E6524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bookmarkStart w:id="0" w:name="_GoBack"/>
      <w:bookmarkEnd w:id="0"/>
      <w:r w:rsidRPr="00A546AF">
        <w:rPr>
          <w:rFonts w:asciiTheme="minorHAnsi" w:hAnsiTheme="minorHAnsi" w:cs="Arial"/>
          <w:color w:val="auto"/>
          <w:sz w:val="24"/>
          <w:szCs w:val="24"/>
        </w:rPr>
        <w:t xml:space="preserve">    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Archeologická 1383, 253 01 Hostivice</w:t>
      </w:r>
    </w:p>
    <w:p w:rsidR="008E6524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Zastoupen:      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  <w:t xml:space="preserve">           </w:t>
      </w:r>
      <w:r>
        <w:rPr>
          <w:rFonts w:asciiTheme="minorHAnsi" w:hAnsiTheme="minorHAnsi" w:cs="Arial"/>
          <w:bCs/>
          <w:color w:val="auto"/>
          <w:sz w:val="24"/>
          <w:szCs w:val="24"/>
        </w:rPr>
        <w:tab/>
      </w:r>
      <w:r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IČ</w:t>
      </w:r>
      <w:r>
        <w:rPr>
          <w:rFonts w:asciiTheme="minorHAnsi" w:hAnsiTheme="minorHAnsi" w:cs="Arial"/>
          <w:bCs/>
          <w:color w:val="auto"/>
          <w:sz w:val="24"/>
          <w:szCs w:val="24"/>
        </w:rPr>
        <w:t>O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>
        <w:rPr>
          <w:rFonts w:asciiTheme="minorHAnsi" w:hAnsiTheme="minorHAnsi" w:cs="Arial"/>
          <w:bCs/>
          <w:color w:val="auto"/>
          <w:sz w:val="24"/>
          <w:szCs w:val="24"/>
        </w:rPr>
        <w:t>60467053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>
        <w:rPr>
          <w:rFonts w:asciiTheme="minorHAnsi" w:hAnsiTheme="minorHAnsi" w:cs="Arial"/>
          <w:bCs/>
          <w:color w:val="auto"/>
          <w:sz w:val="24"/>
          <w:szCs w:val="24"/>
        </w:rPr>
        <w:t>DIČ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>
        <w:rPr>
          <w:rFonts w:asciiTheme="minorHAnsi" w:hAnsiTheme="minorHAnsi" w:cs="Arial"/>
          <w:bCs/>
          <w:color w:val="auto"/>
          <w:sz w:val="24"/>
          <w:szCs w:val="24"/>
        </w:rPr>
        <w:t>CZ60467053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zapsaný u</w:t>
      </w:r>
      <w:r>
        <w:rPr>
          <w:rFonts w:asciiTheme="minorHAnsi" w:hAnsiTheme="minorHAnsi" w:cs="Arial"/>
          <w:bCs/>
          <w:color w:val="auto"/>
          <w:sz w:val="24"/>
          <w:szCs w:val="24"/>
        </w:rPr>
        <w:t xml:space="preserve">:                                        </w:t>
      </w:r>
      <w:r w:rsidR="008E6524">
        <w:rPr>
          <w:rFonts w:asciiTheme="minorHAnsi" w:hAnsiTheme="minorHAnsi" w:cs="Arial"/>
          <w:bCs/>
          <w:color w:val="auto"/>
          <w:sz w:val="24"/>
          <w:szCs w:val="24"/>
        </w:rPr>
        <w:t xml:space="preserve">    </w:t>
      </w:r>
      <w:r>
        <w:rPr>
          <w:rFonts w:asciiTheme="minorHAnsi" w:hAnsiTheme="minorHAnsi" w:cs="Arial"/>
          <w:bCs/>
          <w:color w:val="auto"/>
          <w:sz w:val="24"/>
          <w:szCs w:val="24"/>
        </w:rPr>
        <w:t xml:space="preserve">  Městský soud Praha, oddíl C, 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vložka </w:t>
      </w:r>
      <w:r>
        <w:rPr>
          <w:rFonts w:asciiTheme="minorHAnsi" w:hAnsiTheme="minorHAnsi" w:cs="Arial"/>
          <w:bCs/>
          <w:color w:val="auto"/>
          <w:sz w:val="24"/>
          <w:szCs w:val="24"/>
        </w:rPr>
        <w:t>26901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Č.ú.: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D664D6" w:rsidRDefault="00D664D6" w:rsidP="00D664D6">
      <w:pPr>
        <w:rPr>
          <w:rFonts w:asciiTheme="minorHAnsi" w:hAnsiTheme="minorHAnsi" w:cs="Arial"/>
        </w:rPr>
      </w:pPr>
    </w:p>
    <w:p w:rsidR="00C56B3F" w:rsidRPr="00A546AF" w:rsidRDefault="00C56B3F" w:rsidP="00EB49BE">
      <w:pPr>
        <w:rPr>
          <w:rFonts w:asciiTheme="minorHAnsi" w:hAnsiTheme="minorHAnsi" w:cs="Arial"/>
        </w:rPr>
      </w:pPr>
      <w:r w:rsidRPr="00A546AF">
        <w:rPr>
          <w:rFonts w:asciiTheme="minorHAnsi" w:hAnsiTheme="minorHAnsi" w:cs="Arial"/>
        </w:rPr>
        <w:t xml:space="preserve">(dále jen </w:t>
      </w:r>
      <w:r w:rsidRPr="00A546AF">
        <w:rPr>
          <w:rFonts w:asciiTheme="minorHAnsi" w:hAnsiTheme="minorHAnsi" w:cs="Arial"/>
          <w:b/>
        </w:rPr>
        <w:t>„prodávající“</w:t>
      </w:r>
      <w:r w:rsidRPr="00A546AF">
        <w:rPr>
          <w:rFonts w:asciiTheme="minorHAnsi" w:hAnsiTheme="minorHAnsi" w:cs="Arial"/>
        </w:rPr>
        <w:t>)</w:t>
      </w:r>
    </w:p>
    <w:p w:rsidR="00C56B3F" w:rsidRPr="00A546AF" w:rsidRDefault="00C56B3F" w:rsidP="00EB49BE">
      <w:pPr>
        <w:rPr>
          <w:rFonts w:asciiTheme="minorHAnsi" w:hAnsiTheme="minorHAnsi" w:cs="Tahoma"/>
        </w:rPr>
      </w:pPr>
      <w:r w:rsidRPr="00A546AF">
        <w:rPr>
          <w:rFonts w:asciiTheme="minorHAnsi" w:hAnsiTheme="minorHAnsi" w:cs="Tahoma"/>
        </w:rPr>
        <w:t>a</w:t>
      </w:r>
    </w:p>
    <w:p w:rsidR="00C56B3F" w:rsidRPr="00A546AF" w:rsidRDefault="00C56B3F" w:rsidP="00EB49BE">
      <w:pPr>
        <w:rPr>
          <w:rFonts w:asciiTheme="minorHAnsi" w:hAnsiTheme="minorHAnsi" w:cs="Tahoma"/>
        </w:rPr>
      </w:pPr>
    </w:p>
    <w:p w:rsidR="00C56B3F" w:rsidRPr="00E560F9" w:rsidRDefault="00C56B3F" w:rsidP="00EB49BE">
      <w:pPr>
        <w:pStyle w:val="Normln0"/>
        <w:jc w:val="both"/>
        <w:rPr>
          <w:rFonts w:asciiTheme="minorHAnsi" w:hAnsiTheme="minorHAnsi" w:cs="Arial"/>
          <w:b/>
          <w:szCs w:val="24"/>
        </w:rPr>
      </w:pPr>
      <w:r w:rsidRPr="00E560F9">
        <w:rPr>
          <w:rFonts w:asciiTheme="minorHAnsi" w:hAnsiTheme="minorHAnsi" w:cs="Arial"/>
          <w:b/>
          <w:szCs w:val="24"/>
        </w:rPr>
        <w:t>Kupující:</w:t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="00E63135" w:rsidRPr="00E560F9">
        <w:rPr>
          <w:rStyle w:val="Siln"/>
          <w:rFonts w:ascii="Calibri" w:hAnsi="Calibri" w:cs="Calibri"/>
          <w:szCs w:val="24"/>
        </w:rPr>
        <w:t>Střední odborné učiliště Valašské Klobouky</w:t>
      </w:r>
    </w:p>
    <w:p w:rsidR="00C56B3F" w:rsidRPr="00E560F9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Sídlo: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E560F9">
        <w:rPr>
          <w:rFonts w:asciiTheme="minorHAnsi" w:hAnsiTheme="minorHAnsi" w:cs="Tahoma"/>
          <w:sz w:val="24"/>
          <w:szCs w:val="24"/>
        </w:rPr>
        <w:t>Brumovská 456, 766 01 Valašské Klobouky</w:t>
      </w:r>
    </w:p>
    <w:p w:rsidR="00C56B3F" w:rsidRPr="00E560F9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Zastoupen: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E560F9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IČ</w:t>
      </w:r>
      <w:r w:rsidR="00E63135" w:rsidRPr="00E560F9">
        <w:rPr>
          <w:rFonts w:asciiTheme="minorHAnsi" w:hAnsiTheme="minorHAnsi" w:cs="Arial"/>
          <w:bCs/>
          <w:color w:val="auto"/>
          <w:sz w:val="24"/>
          <w:szCs w:val="24"/>
        </w:rPr>
        <w:t>O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E560F9">
        <w:rPr>
          <w:rFonts w:asciiTheme="minorHAnsi" w:hAnsiTheme="minorHAnsi" w:cstheme="minorHAnsi"/>
          <w:sz w:val="24"/>
          <w:szCs w:val="24"/>
        </w:rPr>
        <w:t>00054771</w:t>
      </w:r>
    </w:p>
    <w:p w:rsidR="00E63135" w:rsidRPr="00E560F9" w:rsidRDefault="00E63135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DIČ: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theme="minorHAnsi"/>
          <w:sz w:val="24"/>
          <w:szCs w:val="24"/>
        </w:rPr>
        <w:t>CZ00054771</w:t>
      </w:r>
    </w:p>
    <w:p w:rsidR="0085160A" w:rsidRPr="00E560F9" w:rsidRDefault="00A7191E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Č.</w:t>
      </w:r>
      <w:r w:rsidR="00D17569" w:rsidRPr="00E560F9">
        <w:rPr>
          <w:rFonts w:asciiTheme="minorHAnsi" w:hAnsiTheme="minorHAnsi" w:cs="Arial"/>
          <w:bCs/>
          <w:color w:val="auto"/>
          <w:sz w:val="24"/>
          <w:szCs w:val="24"/>
        </w:rPr>
        <w:t>účtu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.: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Osoby oprávněné jednat</w:t>
      </w:r>
    </w:p>
    <w:p w:rsidR="00C56B3F" w:rsidRPr="00C46004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0"/>
        <w:ind w:left="3540" w:hanging="3540"/>
        <w:rPr>
          <w:rFonts w:asciiTheme="minorHAnsi" w:hAnsiTheme="minorHAnsi" w:cs="Arial"/>
          <w:bCs/>
          <w:color w:val="auto"/>
          <w:sz w:val="24"/>
          <w:szCs w:val="24"/>
        </w:rPr>
      </w:pP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 xml:space="preserve">- ve věcech </w:t>
      </w:r>
      <w:r w:rsidR="00E63135" w:rsidRPr="00C46004">
        <w:rPr>
          <w:rFonts w:asciiTheme="minorHAnsi" w:hAnsiTheme="minorHAnsi" w:cs="Arial"/>
          <w:bCs/>
          <w:color w:val="auto"/>
          <w:sz w:val="24"/>
          <w:szCs w:val="24"/>
        </w:rPr>
        <w:t>technických</w:t>
      </w: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 xml:space="preserve">: </w:t>
      </w: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C46004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D17569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(dále jen</w:t>
      </w: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„kupující“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)</w:t>
      </w:r>
    </w:p>
    <w:p w:rsidR="00EC26AC" w:rsidRPr="00A546AF" w:rsidRDefault="00EC26AC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společné též jako „smluvní strany“</w:t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___________________________________________________________________________</w:t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915B97" w:rsidRDefault="00915B97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Preambule</w:t>
      </w:r>
    </w:p>
    <w:p w:rsidR="00011279" w:rsidRDefault="00011279" w:rsidP="00011279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i/>
          <w:color w:val="auto"/>
          <w:sz w:val="24"/>
          <w:szCs w:val="24"/>
        </w:rPr>
      </w:pPr>
    </w:p>
    <w:p w:rsidR="00915B97" w:rsidRPr="00011279" w:rsidRDefault="00011279" w:rsidP="00011279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i/>
          <w:color w:val="auto"/>
          <w:sz w:val="24"/>
          <w:szCs w:val="24"/>
        </w:rPr>
      </w:pPr>
      <w:r w:rsidRPr="00011279">
        <w:rPr>
          <w:rFonts w:asciiTheme="minorHAnsi" w:hAnsiTheme="minorHAnsi" w:cs="Arial"/>
          <w:bCs/>
          <w:i/>
          <w:color w:val="auto"/>
          <w:sz w:val="24"/>
          <w:szCs w:val="24"/>
        </w:rPr>
        <w:t>S</w:t>
      </w:r>
      <w:r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mluvní strany se níže uvedeného dne, měsíce a roku dohodly na upřesnění smlouvy </w:t>
      </w:r>
      <w:r w:rsidR="009C6305"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k akci </w:t>
      </w:r>
      <w:r w:rsidR="009C6305" w:rsidRPr="009C6305"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„SOU VALAŠSKÉ KLOBOUKY - POŘÍZENÍ STROJNÍHO VYBAVENÍ“ – </w:t>
      </w:r>
      <w:r w:rsidR="00F71B2B" w:rsidRPr="00F71B2B">
        <w:rPr>
          <w:rFonts w:asciiTheme="minorHAnsi" w:hAnsiTheme="minorHAnsi" w:cs="Arial"/>
          <w:bCs/>
          <w:i/>
          <w:color w:val="auto"/>
          <w:sz w:val="24"/>
          <w:szCs w:val="24"/>
        </w:rPr>
        <w:t>DIAGNOSTICKÉ ZAŘÍZENÍ</w:t>
      </w:r>
      <w:r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, a to z hlediska </w:t>
      </w:r>
      <w:r w:rsidR="00790734">
        <w:rPr>
          <w:rFonts w:asciiTheme="minorHAnsi" w:hAnsiTheme="minorHAnsi" w:cs="Arial"/>
          <w:bCs/>
          <w:i/>
          <w:color w:val="auto"/>
          <w:sz w:val="24"/>
          <w:szCs w:val="24"/>
        </w:rPr>
        <w:t>jasného deklarování povinnosti archivace dokumentů</w:t>
      </w:r>
      <w:r>
        <w:rPr>
          <w:rFonts w:asciiTheme="minorHAnsi" w:hAnsiTheme="minorHAnsi" w:cs="Arial"/>
          <w:bCs/>
          <w:i/>
          <w:color w:val="auto"/>
          <w:sz w:val="24"/>
          <w:szCs w:val="24"/>
        </w:rPr>
        <w:t>, a to následovně:</w:t>
      </w:r>
    </w:p>
    <w:p w:rsidR="00915B97" w:rsidRDefault="00915B97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C56B3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>I.</w:t>
      </w:r>
    </w:p>
    <w:p w:rsidR="00915B97" w:rsidRDefault="00790734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Změna čl. VII</w:t>
      </w:r>
      <w:r w:rsidR="00915B97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odst. </w:t>
      </w:r>
      <w:r>
        <w:rPr>
          <w:rFonts w:asciiTheme="minorHAnsi" w:hAnsiTheme="minorHAnsi" w:cs="Arial"/>
          <w:b/>
          <w:bCs/>
          <w:color w:val="auto"/>
          <w:sz w:val="24"/>
          <w:szCs w:val="24"/>
        </w:rPr>
        <w:t>10</w:t>
      </w:r>
      <w:r w:rsidR="009F3957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Smlouvy</w:t>
      </w:r>
    </w:p>
    <w:p w:rsidR="00915B97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790734" w:rsidRPr="00790734" w:rsidRDefault="00011279" w:rsidP="0079073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lang w:eastAsia="ar-SA"/>
        </w:rPr>
      </w:pPr>
      <w:r w:rsidRPr="00790734">
        <w:rPr>
          <w:rFonts w:asciiTheme="minorHAnsi" w:hAnsiTheme="minorHAnsi" w:cs="Arial"/>
        </w:rPr>
        <w:t xml:space="preserve">Článek </w:t>
      </w:r>
      <w:r w:rsidR="00790734" w:rsidRPr="00790734">
        <w:rPr>
          <w:rFonts w:asciiTheme="minorHAnsi" w:hAnsiTheme="minorHAnsi" w:cs="Arial"/>
        </w:rPr>
        <w:t>V</w:t>
      </w:r>
      <w:r w:rsidRPr="00790734">
        <w:rPr>
          <w:rFonts w:asciiTheme="minorHAnsi" w:hAnsiTheme="minorHAnsi" w:cs="Arial"/>
        </w:rPr>
        <w:t xml:space="preserve">II odst. </w:t>
      </w:r>
      <w:r w:rsidR="00790734" w:rsidRPr="00790734">
        <w:rPr>
          <w:rFonts w:asciiTheme="minorHAnsi" w:hAnsiTheme="minorHAnsi" w:cs="Arial"/>
        </w:rPr>
        <w:t>10</w:t>
      </w:r>
      <w:r w:rsidR="001F431E" w:rsidRPr="00790734">
        <w:rPr>
          <w:rFonts w:asciiTheme="minorHAnsi" w:hAnsiTheme="minorHAnsi" w:cs="Arial"/>
        </w:rPr>
        <w:t xml:space="preserve"> smlouvy </w:t>
      </w:r>
      <w:r w:rsidR="001F431E" w:rsidRPr="00790734">
        <w:rPr>
          <w:rFonts w:asciiTheme="minorHAnsi" w:hAnsiTheme="minorHAnsi" w:cs="Arial"/>
          <w:i/>
        </w:rPr>
        <w:t>„</w:t>
      </w:r>
      <w:r w:rsidR="00790734" w:rsidRPr="00790734">
        <w:rPr>
          <w:rFonts w:asciiTheme="minorHAnsi" w:hAnsiTheme="minorHAnsi" w:cs="Arial"/>
          <w:i/>
          <w:color w:val="000000"/>
          <w:lang w:eastAsia="ar-SA"/>
        </w:rPr>
        <w:t xml:space="preserve">Prodávající je povinen minimálně do konce roku 2028 poskytovat požadované informace a dokumentaci související s realizací projektu zaměstnancům nebo zmocněncům pověřených orgánů (CRR, MMR ČR, MF ČR, </w:t>
      </w:r>
      <w:r w:rsidR="00790734" w:rsidRPr="00790734">
        <w:rPr>
          <w:rFonts w:asciiTheme="minorHAnsi" w:hAnsiTheme="minorHAnsi" w:cs="Arial"/>
          <w:i/>
          <w:color w:val="000000"/>
          <w:lang w:eastAsia="ar-SA"/>
        </w:rPr>
        <w:lastRenderedPageBreak/>
        <w:t>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790734" w:rsidRPr="00790734">
        <w:rPr>
          <w:rFonts w:asciiTheme="minorHAnsi" w:hAnsiTheme="minorHAnsi" w:cs="Arial"/>
          <w:color w:val="000000"/>
          <w:lang w:eastAsia="ar-SA"/>
        </w:rPr>
        <w:t>.</w:t>
      </w:r>
      <w:r w:rsidR="00790734">
        <w:rPr>
          <w:rFonts w:asciiTheme="minorHAnsi" w:hAnsiTheme="minorHAnsi" w:cs="Arial"/>
          <w:color w:val="000000"/>
          <w:lang w:eastAsia="ar-SA"/>
        </w:rPr>
        <w:t>“</w:t>
      </w:r>
    </w:p>
    <w:p w:rsidR="009F3957" w:rsidRDefault="001F431E" w:rsidP="00790734">
      <w:pPr>
        <w:pStyle w:val="Odstavec"/>
        <w:numPr>
          <w:ilvl w:val="0"/>
          <w:numId w:val="2"/>
        </w:numPr>
        <w:rPr>
          <w:rFonts w:asciiTheme="minorHAnsi" w:hAnsiTheme="minorHAnsi" w:cs="Arial"/>
          <w:szCs w:val="24"/>
          <w:lang w:val="cs-CZ"/>
        </w:rPr>
      </w:pPr>
      <w:r>
        <w:rPr>
          <w:rFonts w:asciiTheme="minorHAnsi" w:hAnsiTheme="minorHAnsi" w:cs="Arial"/>
          <w:szCs w:val="24"/>
          <w:lang w:val="cs-CZ"/>
        </w:rPr>
        <w:t xml:space="preserve">“ </w:t>
      </w:r>
    </w:p>
    <w:p w:rsidR="009F3957" w:rsidRDefault="009F3957" w:rsidP="009F3957">
      <w:pPr>
        <w:pStyle w:val="Odstavec"/>
        <w:ind w:left="720" w:firstLine="0"/>
        <w:rPr>
          <w:rFonts w:asciiTheme="minorHAnsi" w:hAnsiTheme="minorHAnsi" w:cs="Arial"/>
          <w:szCs w:val="24"/>
          <w:lang w:val="cs-CZ"/>
        </w:rPr>
      </w:pPr>
    </w:p>
    <w:p w:rsidR="009F3957" w:rsidRDefault="001F431E" w:rsidP="009F3957">
      <w:pPr>
        <w:pStyle w:val="Odstavec"/>
        <w:ind w:left="720" w:firstLine="0"/>
        <w:rPr>
          <w:rFonts w:asciiTheme="minorHAnsi" w:hAnsiTheme="minorHAnsi" w:cs="Arial"/>
          <w:szCs w:val="24"/>
          <w:lang w:val="cs-CZ"/>
        </w:rPr>
      </w:pPr>
      <w:r>
        <w:rPr>
          <w:rFonts w:asciiTheme="minorHAnsi" w:hAnsiTheme="minorHAnsi" w:cs="Arial"/>
          <w:szCs w:val="24"/>
          <w:lang w:val="cs-CZ"/>
        </w:rPr>
        <w:t>se doplňuje o</w:t>
      </w:r>
      <w:r w:rsidR="009F3957">
        <w:rPr>
          <w:rFonts w:asciiTheme="minorHAnsi" w:hAnsiTheme="minorHAnsi" w:cs="Arial"/>
          <w:szCs w:val="24"/>
          <w:lang w:val="cs-CZ"/>
        </w:rPr>
        <w:t> </w:t>
      </w:r>
      <w:r>
        <w:rPr>
          <w:rFonts w:asciiTheme="minorHAnsi" w:hAnsiTheme="minorHAnsi" w:cs="Arial"/>
          <w:szCs w:val="24"/>
          <w:lang w:val="cs-CZ"/>
        </w:rPr>
        <w:t xml:space="preserve">větu </w:t>
      </w:r>
    </w:p>
    <w:p w:rsidR="009F3957" w:rsidRDefault="009F3957" w:rsidP="009F3957">
      <w:pPr>
        <w:pStyle w:val="Odstavec"/>
        <w:ind w:left="720" w:firstLine="0"/>
        <w:rPr>
          <w:rFonts w:asciiTheme="minorHAnsi" w:hAnsiTheme="minorHAnsi" w:cs="Arial"/>
          <w:szCs w:val="24"/>
          <w:lang w:val="cs-CZ"/>
        </w:rPr>
      </w:pPr>
    </w:p>
    <w:p w:rsidR="001F431E" w:rsidRDefault="00790734" w:rsidP="009F3957">
      <w:pPr>
        <w:pStyle w:val="Odstavec"/>
        <w:ind w:left="720" w:firstLine="0"/>
        <w:rPr>
          <w:rFonts w:asciiTheme="minorHAnsi" w:hAnsiTheme="minorHAnsi" w:cs="Arial"/>
          <w:b/>
          <w:szCs w:val="24"/>
          <w:lang w:val="cs-CZ"/>
        </w:rPr>
      </w:pPr>
      <w:r>
        <w:rPr>
          <w:rFonts w:asciiTheme="minorHAnsi" w:hAnsiTheme="minorHAnsi" w:cs="Arial"/>
          <w:b/>
          <w:szCs w:val="24"/>
          <w:lang w:val="cs-CZ"/>
        </w:rPr>
        <w:t>„</w:t>
      </w:r>
      <w:r w:rsidRPr="00790734">
        <w:rPr>
          <w:rFonts w:asciiTheme="minorHAnsi" w:hAnsiTheme="minorHAnsi" w:cs="Arial"/>
          <w:b/>
          <w:szCs w:val="24"/>
          <w:lang w:val="cs-CZ"/>
        </w:rPr>
        <w:t>Prodávající je povinen uchovávat veškerou dokumentaci související s realizací projektu včetně účetních dokladů minimálně do konce roku 2028.</w:t>
      </w:r>
      <w:r w:rsidR="009F3957" w:rsidRPr="009F3957">
        <w:rPr>
          <w:rFonts w:asciiTheme="minorHAnsi" w:hAnsiTheme="minorHAnsi" w:cs="Arial"/>
          <w:b/>
          <w:szCs w:val="24"/>
          <w:lang w:val="cs-CZ"/>
        </w:rPr>
        <w:t>“</w:t>
      </w:r>
    </w:p>
    <w:p w:rsidR="009F3957" w:rsidRDefault="009F395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915B97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I</w:t>
      </w: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>I.</w:t>
      </w:r>
    </w:p>
    <w:p w:rsidR="00915B97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Závěr</w:t>
      </w:r>
    </w:p>
    <w:p w:rsidR="00915B97" w:rsidRPr="00A546AF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9F3957" w:rsidRPr="009F3957" w:rsidRDefault="000615F3" w:rsidP="009F395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/>
          <w:b/>
        </w:rPr>
      </w:pPr>
      <w:r w:rsidRPr="009F3957">
        <w:rPr>
          <w:rFonts w:asciiTheme="minorHAnsi" w:hAnsiTheme="minorHAnsi"/>
          <w:bCs/>
          <w:color w:val="auto"/>
          <w:sz w:val="24"/>
          <w:szCs w:val="24"/>
        </w:rPr>
        <w:t>T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>ento dodatek</w:t>
      </w:r>
      <w:r w:rsidRPr="009F3957">
        <w:rPr>
          <w:rFonts w:asciiTheme="minorHAnsi" w:hAnsiTheme="minorHAnsi"/>
          <w:bCs/>
          <w:color w:val="auto"/>
          <w:sz w:val="24"/>
          <w:szCs w:val="24"/>
        </w:rPr>
        <w:t xml:space="preserve"> smlouv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>y</w:t>
      </w:r>
      <w:r w:rsidRPr="009F3957">
        <w:rPr>
          <w:rFonts w:asciiTheme="minorHAnsi" w:hAnsiTheme="minorHAnsi"/>
          <w:bCs/>
          <w:color w:val="auto"/>
          <w:sz w:val="24"/>
          <w:szCs w:val="24"/>
        </w:rPr>
        <w:t xml:space="preserve"> je uzavírán mezi </w:t>
      </w:r>
      <w:r w:rsidR="00064607" w:rsidRPr="009F3957">
        <w:rPr>
          <w:rFonts w:asciiTheme="minorHAnsi" w:hAnsiTheme="minorHAnsi"/>
          <w:bCs/>
          <w:color w:val="auto"/>
          <w:sz w:val="24"/>
          <w:szCs w:val="24"/>
        </w:rPr>
        <w:t>p</w:t>
      </w:r>
      <w:r w:rsidRPr="009F3957">
        <w:rPr>
          <w:rFonts w:asciiTheme="minorHAnsi" w:hAnsiTheme="minorHAnsi"/>
          <w:bCs/>
          <w:color w:val="auto"/>
          <w:sz w:val="24"/>
          <w:szCs w:val="24"/>
        </w:rPr>
        <w:t xml:space="preserve">rodávajícím a kupujícím na základě 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 xml:space="preserve">jejich </w:t>
      </w:r>
      <w:r w:rsidR="009F3957">
        <w:rPr>
          <w:rFonts w:asciiTheme="minorHAnsi" w:hAnsiTheme="minorHAnsi"/>
          <w:bCs/>
          <w:color w:val="auto"/>
          <w:sz w:val="24"/>
          <w:szCs w:val="24"/>
        </w:rPr>
        <w:t xml:space="preserve">vzájemné 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>dohody</w:t>
      </w:r>
      <w:r w:rsidR="009F3957">
        <w:rPr>
          <w:rFonts w:asciiTheme="minorHAnsi" w:hAnsiTheme="minorHAnsi"/>
          <w:bCs/>
          <w:color w:val="auto"/>
          <w:sz w:val="24"/>
          <w:szCs w:val="24"/>
        </w:rPr>
        <w:t xml:space="preserve"> k technickému provedení a upřesnění předání a převzetí plnění. </w:t>
      </w:r>
    </w:p>
    <w:p w:rsidR="009F3957" w:rsidRPr="009F3957" w:rsidRDefault="009F3957" w:rsidP="009F395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>Veškerá o</w:t>
      </w:r>
      <w:r w:rsidR="000814EE">
        <w:rPr>
          <w:rFonts w:asciiTheme="minorHAnsi" w:hAnsiTheme="minorHAnsi"/>
          <w:bCs/>
          <w:color w:val="auto"/>
          <w:sz w:val="24"/>
          <w:szCs w:val="24"/>
        </w:rPr>
        <w:t xml:space="preserve">statní ustanovení této smlouvy </w:t>
      </w:r>
      <w:r>
        <w:rPr>
          <w:rFonts w:asciiTheme="minorHAnsi" w:hAnsiTheme="minorHAnsi"/>
          <w:bCs/>
          <w:color w:val="auto"/>
          <w:sz w:val="24"/>
          <w:szCs w:val="24"/>
        </w:rPr>
        <w:t>zůstávají nedotčena.</w:t>
      </w:r>
    </w:p>
    <w:p w:rsidR="009F3957" w:rsidRPr="00A546AF" w:rsidRDefault="009F3957" w:rsidP="009F39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4111"/>
      </w:tblGrid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</w:rPr>
              <w:t>e Valašských Kloboukách</w:t>
            </w:r>
            <w:r w:rsidRPr="001B514D">
              <w:rPr>
                <w:rFonts w:asciiTheme="minorHAnsi" w:hAnsiTheme="minorHAnsi"/>
                <w:szCs w:val="24"/>
              </w:rPr>
              <w:t xml:space="preserve"> dne ……………………..</w:t>
            </w: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3F6CF0" w:rsidP="00EB292D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="00B10016" w:rsidRPr="001B514D">
              <w:rPr>
                <w:rFonts w:asciiTheme="minorHAnsi" w:hAnsiTheme="minorHAnsi"/>
                <w:szCs w:val="24"/>
              </w:rPr>
              <w:t xml:space="preserve"> </w:t>
            </w:r>
            <w:r w:rsidR="00EB292D">
              <w:rPr>
                <w:rFonts w:asciiTheme="minorHAnsi" w:hAnsiTheme="minorHAnsi"/>
                <w:szCs w:val="24"/>
              </w:rPr>
              <w:t>Hostivici d</w:t>
            </w:r>
            <w:r w:rsidR="00B10016" w:rsidRPr="001B514D">
              <w:rPr>
                <w:rFonts w:asciiTheme="minorHAnsi" w:hAnsiTheme="minorHAnsi"/>
                <w:szCs w:val="24"/>
              </w:rPr>
              <w:t xml:space="preserve">ne </w:t>
            </w:r>
            <w:r w:rsidR="00B10016" w:rsidRPr="00B11055">
              <w:rPr>
                <w:rFonts w:asciiTheme="minorHAnsi" w:hAnsiTheme="minorHAnsi"/>
                <w:szCs w:val="24"/>
              </w:rPr>
              <w:t>……………………..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B10016">
        <w:trPr>
          <w:trHeight w:val="1697"/>
        </w:trPr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 xml:space="preserve">Za </w:t>
            </w:r>
            <w:r>
              <w:rPr>
                <w:rFonts w:asciiTheme="minorHAnsi" w:hAnsiTheme="minorHAnsi"/>
                <w:szCs w:val="24"/>
              </w:rPr>
              <w:t>kupujícího</w:t>
            </w: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 xml:space="preserve">Za </w:t>
            </w:r>
            <w:r>
              <w:rPr>
                <w:rFonts w:asciiTheme="minorHAnsi" w:hAnsiTheme="minorHAnsi"/>
                <w:szCs w:val="24"/>
              </w:rPr>
              <w:t>prodávajícího</w:t>
            </w:r>
          </w:p>
        </w:tc>
      </w:tr>
      <w:tr w:rsidR="00EB292D" w:rsidRPr="001B514D" w:rsidTr="00B10016">
        <w:tc>
          <w:tcPr>
            <w:tcW w:w="5070" w:type="dxa"/>
          </w:tcPr>
          <w:p w:rsidR="00EB292D" w:rsidRPr="001B514D" w:rsidRDefault="00EB292D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</w:p>
        </w:tc>
        <w:tc>
          <w:tcPr>
            <w:tcW w:w="425" w:type="dxa"/>
          </w:tcPr>
          <w:p w:rsidR="00EB292D" w:rsidRPr="001B514D" w:rsidRDefault="00EB292D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EB292D" w:rsidRPr="001B514D" w:rsidRDefault="00EB292D" w:rsidP="009B0594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EB292D" w:rsidRPr="001B514D" w:rsidTr="00B10016">
        <w:tc>
          <w:tcPr>
            <w:tcW w:w="5070" w:type="dxa"/>
          </w:tcPr>
          <w:p w:rsidR="00EB292D" w:rsidRPr="001B514D" w:rsidRDefault="00EB292D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</w:p>
        </w:tc>
        <w:tc>
          <w:tcPr>
            <w:tcW w:w="425" w:type="dxa"/>
          </w:tcPr>
          <w:p w:rsidR="00EB292D" w:rsidRPr="001B514D" w:rsidRDefault="00EB292D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EB292D" w:rsidRPr="001B514D" w:rsidRDefault="00EB292D" w:rsidP="009B0594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i/>
                <w:szCs w:val="24"/>
                <w:highlight w:val="yellow"/>
              </w:rPr>
            </w:pPr>
          </w:p>
        </w:tc>
      </w:tr>
    </w:tbl>
    <w:p w:rsidR="00774256" w:rsidRPr="00A546AF" w:rsidRDefault="00774256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sectPr w:rsidR="00774256" w:rsidRPr="00A546AF" w:rsidSect="002D3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6D" w:rsidRDefault="0041016D" w:rsidP="00A369DB">
      <w:r>
        <w:separator/>
      </w:r>
    </w:p>
  </w:endnote>
  <w:endnote w:type="continuationSeparator" w:id="0">
    <w:p w:rsidR="0041016D" w:rsidRDefault="0041016D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05254"/>
      <w:docPartObj>
        <w:docPartGallery w:val="Page Numbers (Bottom of Page)"/>
        <w:docPartUnique/>
      </w:docPartObj>
    </w:sdtPr>
    <w:sdtEndPr/>
    <w:sdtContent>
      <w:p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24">
          <w:rPr>
            <w:noProof/>
          </w:rPr>
          <w:t>2</w:t>
        </w:r>
        <w:r>
          <w:fldChar w:fldCharType="end"/>
        </w:r>
      </w:p>
    </w:sdtContent>
  </w:sdt>
  <w:p w:rsidR="00A369DB" w:rsidRDefault="00A369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6D" w:rsidRDefault="0041016D" w:rsidP="00A369DB">
      <w:r>
        <w:separator/>
      </w:r>
    </w:p>
  </w:footnote>
  <w:footnote w:type="continuationSeparator" w:id="0">
    <w:p w:rsidR="0041016D" w:rsidRDefault="0041016D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AF" w:rsidRDefault="00A546AF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1EC816B9" wp14:editId="7D1C7219">
          <wp:extent cx="5753100" cy="952500"/>
          <wp:effectExtent l="0" t="0" r="0" b="0"/>
          <wp:docPr id="5" name="Obrázek 5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0A"/>
    <w:multiLevelType w:val="multilevel"/>
    <w:tmpl w:val="16262B70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05CD5"/>
    <w:multiLevelType w:val="hybridMultilevel"/>
    <w:tmpl w:val="540494FA"/>
    <w:lvl w:ilvl="0" w:tplc="CAAE1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545E"/>
    <w:multiLevelType w:val="hybridMultilevel"/>
    <w:tmpl w:val="29483B92"/>
    <w:lvl w:ilvl="0" w:tplc="A3F46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DC86C82"/>
    <w:multiLevelType w:val="hybridMultilevel"/>
    <w:tmpl w:val="F75631F6"/>
    <w:lvl w:ilvl="0" w:tplc="0CE64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4D97"/>
    <w:multiLevelType w:val="hybridMultilevel"/>
    <w:tmpl w:val="63BCB4E6"/>
    <w:lvl w:ilvl="0" w:tplc="53B4A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2C93"/>
    <w:multiLevelType w:val="hybridMultilevel"/>
    <w:tmpl w:val="EA6A7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D067A"/>
    <w:multiLevelType w:val="hybridMultilevel"/>
    <w:tmpl w:val="AD74BC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B0A6A"/>
    <w:multiLevelType w:val="hybridMultilevel"/>
    <w:tmpl w:val="C12C68EA"/>
    <w:lvl w:ilvl="0" w:tplc="3E30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E7730"/>
    <w:multiLevelType w:val="hybridMultilevel"/>
    <w:tmpl w:val="BF68AAE4"/>
    <w:lvl w:ilvl="0" w:tplc="7E445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5077"/>
    <w:multiLevelType w:val="hybridMultilevel"/>
    <w:tmpl w:val="D95AFE7A"/>
    <w:lvl w:ilvl="0" w:tplc="5D2A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F"/>
    <w:rsid w:val="00000920"/>
    <w:rsid w:val="00011279"/>
    <w:rsid w:val="00020F5E"/>
    <w:rsid w:val="000251F3"/>
    <w:rsid w:val="00043960"/>
    <w:rsid w:val="000449EB"/>
    <w:rsid w:val="00045278"/>
    <w:rsid w:val="00054EB8"/>
    <w:rsid w:val="00060677"/>
    <w:rsid w:val="000615F3"/>
    <w:rsid w:val="00064607"/>
    <w:rsid w:val="000660B5"/>
    <w:rsid w:val="00076858"/>
    <w:rsid w:val="00080C38"/>
    <w:rsid w:val="000814EE"/>
    <w:rsid w:val="000B7FAF"/>
    <w:rsid w:val="000F4C44"/>
    <w:rsid w:val="00100F71"/>
    <w:rsid w:val="00111298"/>
    <w:rsid w:val="00136091"/>
    <w:rsid w:val="00136419"/>
    <w:rsid w:val="00145052"/>
    <w:rsid w:val="0015129D"/>
    <w:rsid w:val="00164028"/>
    <w:rsid w:val="00194760"/>
    <w:rsid w:val="001E2CA5"/>
    <w:rsid w:val="001E4F20"/>
    <w:rsid w:val="001F346B"/>
    <w:rsid w:val="001F431E"/>
    <w:rsid w:val="00222D10"/>
    <w:rsid w:val="002403DF"/>
    <w:rsid w:val="00256495"/>
    <w:rsid w:val="00283480"/>
    <w:rsid w:val="002846E4"/>
    <w:rsid w:val="002A58C3"/>
    <w:rsid w:val="002B05D3"/>
    <w:rsid w:val="002C3E4D"/>
    <w:rsid w:val="002D3BE2"/>
    <w:rsid w:val="002E5AFD"/>
    <w:rsid w:val="00355141"/>
    <w:rsid w:val="0036204D"/>
    <w:rsid w:val="0038150C"/>
    <w:rsid w:val="00392B3B"/>
    <w:rsid w:val="00396CC6"/>
    <w:rsid w:val="003B1430"/>
    <w:rsid w:val="003B328C"/>
    <w:rsid w:val="003D07D6"/>
    <w:rsid w:val="003F6CF0"/>
    <w:rsid w:val="00400D8F"/>
    <w:rsid w:val="0041016D"/>
    <w:rsid w:val="00416662"/>
    <w:rsid w:val="00433863"/>
    <w:rsid w:val="00442963"/>
    <w:rsid w:val="00451BE8"/>
    <w:rsid w:val="00461196"/>
    <w:rsid w:val="00461B6D"/>
    <w:rsid w:val="004A342C"/>
    <w:rsid w:val="004E162C"/>
    <w:rsid w:val="004E4DC1"/>
    <w:rsid w:val="004F3177"/>
    <w:rsid w:val="004F67E8"/>
    <w:rsid w:val="005471EF"/>
    <w:rsid w:val="00560202"/>
    <w:rsid w:val="005631CF"/>
    <w:rsid w:val="00586557"/>
    <w:rsid w:val="005B11CB"/>
    <w:rsid w:val="005C5BB3"/>
    <w:rsid w:val="005E1E4F"/>
    <w:rsid w:val="00603765"/>
    <w:rsid w:val="00623EA9"/>
    <w:rsid w:val="00625E08"/>
    <w:rsid w:val="00630F86"/>
    <w:rsid w:val="006A0F3D"/>
    <w:rsid w:val="006E6312"/>
    <w:rsid w:val="006F67E1"/>
    <w:rsid w:val="006F7AAE"/>
    <w:rsid w:val="007037D3"/>
    <w:rsid w:val="00724D32"/>
    <w:rsid w:val="00743B4A"/>
    <w:rsid w:val="00744BA9"/>
    <w:rsid w:val="00774256"/>
    <w:rsid w:val="0077595C"/>
    <w:rsid w:val="00784FE4"/>
    <w:rsid w:val="00790734"/>
    <w:rsid w:val="00794A49"/>
    <w:rsid w:val="007B138D"/>
    <w:rsid w:val="007B1F7F"/>
    <w:rsid w:val="007D144A"/>
    <w:rsid w:val="00812CAC"/>
    <w:rsid w:val="0083121E"/>
    <w:rsid w:val="008331B3"/>
    <w:rsid w:val="00833A65"/>
    <w:rsid w:val="00841570"/>
    <w:rsid w:val="00843280"/>
    <w:rsid w:val="0085160A"/>
    <w:rsid w:val="008747C2"/>
    <w:rsid w:val="008933D6"/>
    <w:rsid w:val="008A3B7D"/>
    <w:rsid w:val="008C2B34"/>
    <w:rsid w:val="008C7F16"/>
    <w:rsid w:val="008D02D4"/>
    <w:rsid w:val="008E6524"/>
    <w:rsid w:val="0091321E"/>
    <w:rsid w:val="00915B97"/>
    <w:rsid w:val="009243D1"/>
    <w:rsid w:val="009250A9"/>
    <w:rsid w:val="00926C01"/>
    <w:rsid w:val="009427DB"/>
    <w:rsid w:val="00951A89"/>
    <w:rsid w:val="00955210"/>
    <w:rsid w:val="009B3341"/>
    <w:rsid w:val="009C6305"/>
    <w:rsid w:val="009D44BF"/>
    <w:rsid w:val="009F3957"/>
    <w:rsid w:val="009F4366"/>
    <w:rsid w:val="00A159AB"/>
    <w:rsid w:val="00A31A13"/>
    <w:rsid w:val="00A369DB"/>
    <w:rsid w:val="00A546AF"/>
    <w:rsid w:val="00A7191E"/>
    <w:rsid w:val="00A75344"/>
    <w:rsid w:val="00A864DE"/>
    <w:rsid w:val="00AB22C6"/>
    <w:rsid w:val="00AD0D76"/>
    <w:rsid w:val="00B051F9"/>
    <w:rsid w:val="00B10016"/>
    <w:rsid w:val="00B11055"/>
    <w:rsid w:val="00B149E7"/>
    <w:rsid w:val="00B23708"/>
    <w:rsid w:val="00B25C27"/>
    <w:rsid w:val="00B27165"/>
    <w:rsid w:val="00B44945"/>
    <w:rsid w:val="00BB5FDD"/>
    <w:rsid w:val="00BD3AE4"/>
    <w:rsid w:val="00BD7840"/>
    <w:rsid w:val="00BF2A55"/>
    <w:rsid w:val="00C32A46"/>
    <w:rsid w:val="00C46004"/>
    <w:rsid w:val="00C546B0"/>
    <w:rsid w:val="00C55DE8"/>
    <w:rsid w:val="00C56B3F"/>
    <w:rsid w:val="00C72B51"/>
    <w:rsid w:val="00C86445"/>
    <w:rsid w:val="00CA3641"/>
    <w:rsid w:val="00CA5379"/>
    <w:rsid w:val="00D03964"/>
    <w:rsid w:val="00D14C80"/>
    <w:rsid w:val="00D17569"/>
    <w:rsid w:val="00D21BF9"/>
    <w:rsid w:val="00D664D6"/>
    <w:rsid w:val="00D86891"/>
    <w:rsid w:val="00D95BF6"/>
    <w:rsid w:val="00DC2C4F"/>
    <w:rsid w:val="00DD2427"/>
    <w:rsid w:val="00DE720A"/>
    <w:rsid w:val="00E141E8"/>
    <w:rsid w:val="00E17E29"/>
    <w:rsid w:val="00E36CC6"/>
    <w:rsid w:val="00E47EF3"/>
    <w:rsid w:val="00E560F9"/>
    <w:rsid w:val="00E561F2"/>
    <w:rsid w:val="00E63135"/>
    <w:rsid w:val="00EA6F09"/>
    <w:rsid w:val="00EB292D"/>
    <w:rsid w:val="00EB49BE"/>
    <w:rsid w:val="00EC26AC"/>
    <w:rsid w:val="00ED5383"/>
    <w:rsid w:val="00ED7672"/>
    <w:rsid w:val="00F1617D"/>
    <w:rsid w:val="00F2717B"/>
    <w:rsid w:val="00F370D7"/>
    <w:rsid w:val="00F61F1F"/>
    <w:rsid w:val="00F71B2B"/>
    <w:rsid w:val="00F763AD"/>
    <w:rsid w:val="00F943E7"/>
    <w:rsid w:val="00FC1AD4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63135"/>
    <w:rPr>
      <w:b/>
      <w:bCs/>
    </w:rPr>
  </w:style>
  <w:style w:type="paragraph" w:customStyle="1" w:styleId="Import3">
    <w:name w:val="Import 3"/>
    <w:basedOn w:val="Normln"/>
    <w:rsid w:val="00B1001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table" w:styleId="Mkatabulky">
    <w:name w:val="Table Grid"/>
    <w:basedOn w:val="Normlntabulka"/>
    <w:uiPriority w:val="59"/>
    <w:rsid w:val="00B1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uiPriority w:val="99"/>
    <w:rsid w:val="00451BE8"/>
    <w:pPr>
      <w:widowControl w:val="0"/>
      <w:suppressAutoHyphens/>
      <w:overflowPunct w:val="0"/>
      <w:autoSpaceDE w:val="0"/>
      <w:spacing w:after="0"/>
      <w:ind w:firstLine="539"/>
      <w:jc w:val="both"/>
    </w:pPr>
    <w:rPr>
      <w:color w:val="000000"/>
      <w:szCs w:val="20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1B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1B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631CF"/>
    <w:rPr>
      <w:color w:val="0000FF"/>
      <w:u w:val="single"/>
    </w:rPr>
  </w:style>
  <w:style w:type="character" w:customStyle="1" w:styleId="preformatted">
    <w:name w:val="preformatted"/>
    <w:basedOn w:val="Standardnpsmoodstavce"/>
    <w:rsid w:val="00D664D6"/>
  </w:style>
  <w:style w:type="character" w:customStyle="1" w:styleId="nowrap">
    <w:name w:val="nowrap"/>
    <w:basedOn w:val="Standardnpsmoodstavce"/>
    <w:rsid w:val="00D6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2018-03-22T08:46:00Z</dcterms:created>
  <dcterms:modified xsi:type="dcterms:W3CDTF">2018-03-22T08:46:00Z</dcterms:modified>
</cp:coreProperties>
</file>