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</w:t>
      </w:r>
      <w:r w:rsidRPr="001F2565">
        <w:rPr>
          <w:rFonts w:ascii="Calibri" w:hAnsi="Calibri"/>
          <w:highlight w:val="black"/>
        </w:rPr>
        <w:t>27-0800424389/0800</w:t>
      </w:r>
      <w:r w:rsidRPr="002E4E9E">
        <w:rPr>
          <w:rFonts w:ascii="Calibri" w:hAnsi="Calibri"/>
        </w:rPr>
        <w:t xml:space="preserve"> vedený u České spořitelny a.s.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Pr="002E4E9E">
        <w:rPr>
          <w:rFonts w:ascii="Calibri" w:hAnsi="Calibri"/>
        </w:rPr>
        <w:t>Ing. Petrem Kulhánkem</w:t>
      </w:r>
      <w:r w:rsidR="00051DDD" w:rsidRPr="002E4E9E">
        <w:rPr>
          <w:rFonts w:ascii="Calibri" w:hAnsi="Calibri"/>
        </w:rPr>
        <w:t>, primátorem</w:t>
      </w:r>
      <w:r w:rsidR="004A71FA" w:rsidRPr="002E4E9E">
        <w:rPr>
          <w:rFonts w:ascii="Calibri" w:hAnsi="Calibri"/>
        </w:rPr>
        <w:t xml:space="preserve"> města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tec</w:t>
      </w:r>
      <w:r w:rsidR="007C3357" w:rsidRPr="002E4E9E">
        <w:rPr>
          <w:rFonts w:ascii="Calibri" w:hAnsi="Calibri"/>
        </w:rPr>
        <w:t xml:space="preserve">hnických:  </w:t>
      </w:r>
      <w:r w:rsidR="00612976">
        <w:rPr>
          <w:rFonts w:ascii="Calibri" w:hAnsi="Calibri"/>
        </w:rPr>
        <w:t>Bc.</w:t>
      </w:r>
      <w:r w:rsidR="007C3357" w:rsidRPr="002E4E9E">
        <w:rPr>
          <w:rFonts w:ascii="Calibri" w:hAnsi="Calibri"/>
        </w:rPr>
        <w:t xml:space="preserve"> </w:t>
      </w:r>
      <w:r w:rsidR="00612976">
        <w:rPr>
          <w:rFonts w:ascii="Calibri" w:hAnsi="Calibri"/>
        </w:rPr>
        <w:t>Marcelem Vlasákem</w:t>
      </w:r>
      <w:r w:rsidR="004A71FA" w:rsidRPr="002E4E9E">
        <w:rPr>
          <w:rFonts w:ascii="Calibri" w:hAnsi="Calibri"/>
        </w:rPr>
        <w:t xml:space="preserve">, </w:t>
      </w:r>
      <w:r w:rsidR="00262376">
        <w:rPr>
          <w:rFonts w:ascii="Calibri" w:hAnsi="Calibri"/>
        </w:rPr>
        <w:t xml:space="preserve">velitelem </w:t>
      </w:r>
      <w:r w:rsidR="00612976">
        <w:rPr>
          <w:rFonts w:ascii="Calibri" w:hAnsi="Calibri"/>
        </w:rPr>
        <w:t>městsk</w:t>
      </w:r>
      <w:r w:rsidR="00262376">
        <w:rPr>
          <w:rFonts w:ascii="Calibri" w:hAnsi="Calibri"/>
        </w:rPr>
        <w:t>é</w:t>
      </w:r>
      <w:r w:rsidR="00612976">
        <w:rPr>
          <w:rFonts w:ascii="Calibri" w:hAnsi="Calibri"/>
        </w:rPr>
        <w:t xml:space="preserve"> policie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023FC2" w:rsidRDefault="00380ACA" w:rsidP="00023FC2">
      <w:pPr>
        <w:rPr>
          <w:rFonts w:ascii="Calibri" w:hAnsi="Calibri"/>
          <w:b/>
        </w:rPr>
      </w:pPr>
      <w:r w:rsidRPr="00EF60A5">
        <w:rPr>
          <w:rFonts w:ascii="Calibri" w:hAnsi="Calibri"/>
          <w:b/>
        </w:rPr>
        <w:t>AUTO Červený s.r.o.</w:t>
      </w:r>
    </w:p>
    <w:p w:rsidR="00023FC2" w:rsidRPr="002E4E9E" w:rsidRDefault="00023FC2" w:rsidP="004A71FA">
      <w:pPr>
        <w:rPr>
          <w:rFonts w:ascii="Calibri" w:hAnsi="Calibri"/>
        </w:rPr>
      </w:pPr>
      <w:r w:rsidRPr="002E4E9E">
        <w:rPr>
          <w:rFonts w:ascii="Calibri" w:hAnsi="Calibri"/>
        </w:rPr>
        <w:t>IČO:</w:t>
      </w:r>
      <w:r w:rsidR="00EF60A5">
        <w:rPr>
          <w:rFonts w:ascii="Calibri" w:hAnsi="Calibri"/>
        </w:rPr>
        <w:t xml:space="preserve"> 291 22 830</w:t>
      </w:r>
    </w:p>
    <w:p w:rsidR="004A71FA" w:rsidRPr="002E4E9E" w:rsidRDefault="004A71FA" w:rsidP="00EF60A5">
      <w:pPr>
        <w:rPr>
          <w:rFonts w:ascii="Calibri" w:hAnsi="Calibri"/>
        </w:rPr>
      </w:pPr>
      <w:r w:rsidRPr="002E4E9E">
        <w:rPr>
          <w:rFonts w:ascii="Calibri" w:hAnsi="Calibri"/>
        </w:rPr>
        <w:t>se sídlem:</w:t>
      </w:r>
      <w:r w:rsidR="00CF600C" w:rsidRPr="002E4E9E">
        <w:rPr>
          <w:rFonts w:ascii="Calibri" w:hAnsi="Calibri"/>
        </w:rPr>
        <w:t xml:space="preserve"> </w:t>
      </w:r>
      <w:r w:rsidR="00EF60A5">
        <w:rPr>
          <w:rFonts w:ascii="Calibri" w:hAnsi="Calibri"/>
        </w:rPr>
        <w:t>Hlavní 384/142, Mariánské Lázně, PSČ 353 01</w:t>
      </w:r>
    </w:p>
    <w:p w:rsidR="004A71FA" w:rsidRPr="002E4E9E" w:rsidRDefault="004A71FA" w:rsidP="009C3E4A">
      <w:pPr>
        <w:rPr>
          <w:rFonts w:ascii="Calibri" w:hAnsi="Calibri"/>
        </w:rPr>
      </w:pPr>
      <w:r w:rsidRPr="002E4E9E">
        <w:rPr>
          <w:rFonts w:ascii="Calibri" w:hAnsi="Calibri"/>
        </w:rPr>
        <w:t>bankovní spojení: číslo účtu:</w:t>
      </w:r>
      <w:r w:rsidR="00EF60A5">
        <w:rPr>
          <w:rFonts w:ascii="Calibri" w:hAnsi="Calibri"/>
        </w:rPr>
        <w:t xml:space="preserve"> </w:t>
      </w:r>
      <w:r w:rsidR="00EF60A5" w:rsidRPr="001F2565">
        <w:rPr>
          <w:rFonts w:ascii="Calibri" w:hAnsi="Calibri"/>
          <w:color w:val="000000" w:themeColor="text1"/>
          <w:highlight w:val="black"/>
        </w:rPr>
        <w:t>107-1396690267/0100</w:t>
      </w:r>
    </w:p>
    <w:p w:rsidR="004A71FA" w:rsidRPr="002E4E9E" w:rsidRDefault="00023FC2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zapsaná ve veřejném</w:t>
      </w:r>
      <w:r w:rsidR="004A71FA" w:rsidRPr="002E4E9E">
        <w:rPr>
          <w:rFonts w:ascii="Calibri" w:hAnsi="Calibri"/>
        </w:rPr>
        <w:t xml:space="preserve"> rejstříku vedeném </w:t>
      </w:r>
      <w:r w:rsidR="00CF600C" w:rsidRPr="002E4E9E">
        <w:rPr>
          <w:rFonts w:ascii="Calibri" w:hAnsi="Calibri"/>
        </w:rPr>
        <w:t xml:space="preserve"> </w:t>
      </w:r>
      <w:r w:rsidR="00EF60A5">
        <w:rPr>
          <w:rFonts w:ascii="Calibri" w:hAnsi="Calibri"/>
        </w:rPr>
        <w:t>Krajským soudem v Plzni</w:t>
      </w:r>
      <w:r w:rsidRPr="002E4E9E">
        <w:rPr>
          <w:rFonts w:ascii="Calibri" w:hAnsi="Calibri"/>
        </w:rPr>
        <w:t xml:space="preserve">, oddíl </w:t>
      </w:r>
      <w:r w:rsidR="00EF60A5">
        <w:rPr>
          <w:rFonts w:ascii="Calibri" w:hAnsi="Calibri"/>
        </w:rPr>
        <w:t>C</w:t>
      </w:r>
      <w:r w:rsidR="00051DDD" w:rsidRPr="002E4E9E">
        <w:rPr>
          <w:rFonts w:ascii="Calibri" w:hAnsi="Calibri"/>
        </w:rPr>
        <w:t>, vložka</w:t>
      </w:r>
      <w:r w:rsidR="00CF600C" w:rsidRPr="002E4E9E">
        <w:rPr>
          <w:rFonts w:ascii="Calibri" w:hAnsi="Calibri"/>
        </w:rPr>
        <w:t xml:space="preserve"> </w:t>
      </w:r>
      <w:r w:rsidR="00EF60A5">
        <w:rPr>
          <w:rFonts w:ascii="Calibri" w:hAnsi="Calibri"/>
        </w:rPr>
        <w:t>26770</w:t>
      </w:r>
    </w:p>
    <w:p w:rsidR="004A71FA" w:rsidRPr="002E4E9E" w:rsidRDefault="00051DDD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 xml:space="preserve">zastoupena </w:t>
      </w:r>
      <w:r w:rsidR="00EF60A5" w:rsidRPr="001F2565">
        <w:rPr>
          <w:rFonts w:ascii="Calibri" w:hAnsi="Calibri"/>
          <w:highlight w:val="black"/>
        </w:rPr>
        <w:t>Václavem Červeným a Václacem Šleglem</w:t>
      </w:r>
      <w:r w:rsidR="00EF60A5">
        <w:rPr>
          <w:rFonts w:ascii="Calibri" w:hAnsi="Calibri"/>
        </w:rPr>
        <w:t>, jednateli společnosti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</w:t>
      </w:r>
      <w:r w:rsidR="00005B8E" w:rsidRPr="002E4E9E">
        <w:rPr>
          <w:rFonts w:ascii="Calibri" w:hAnsi="Calibri"/>
        </w:rPr>
        <w:t>„</w:t>
      </w:r>
      <w:r w:rsidR="002D30E0">
        <w:rPr>
          <w:rFonts w:ascii="Calibri" w:hAnsi="Calibri"/>
        </w:rPr>
        <w:t>Č.J.: ZIV/11/2261/IS</w:t>
      </w:r>
      <w:r w:rsidRPr="002E4E9E">
        <w:rPr>
          <w:rFonts w:ascii="Calibri" w:hAnsi="Calibri"/>
        </w:rPr>
        <w:t>“</w:t>
      </w:r>
      <w:r w:rsidR="004A71FA" w:rsidRPr="002E4E9E">
        <w:rPr>
          <w:rFonts w:ascii="Calibri" w:hAnsi="Calibri"/>
        </w:rPr>
        <w:t xml:space="preserve">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612976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612976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>I. odst. 1.3.</w:t>
      </w:r>
      <w:r w:rsidR="00B450A4">
        <w:rPr>
          <w:rFonts w:ascii="Calibri" w:hAnsi="Calibri"/>
        </w:rPr>
        <w:t xml:space="preserve"> této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961BA4" w:rsidRDefault="00005B8E" w:rsidP="00C44691">
      <w:pPr>
        <w:pStyle w:val="BodyText21"/>
        <w:widowControl/>
        <w:ind w:left="1416" w:hanging="849"/>
        <w:rPr>
          <w:rFonts w:ascii="Calibri" w:hAnsi="Calibri"/>
        </w:rPr>
      </w:pPr>
      <w:r w:rsidRPr="00C44691">
        <w:rPr>
          <w:rFonts w:ascii="Calibri" w:hAnsi="Calibri"/>
          <w:b/>
        </w:rPr>
        <w:t>1)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osobního automobilu</w:t>
      </w:r>
      <w:r w:rsidRPr="002E4E9E">
        <w:rPr>
          <w:rFonts w:ascii="Calibri" w:hAnsi="Calibri"/>
        </w:rPr>
        <w:t>:</w:t>
      </w:r>
      <w:r w:rsidR="00E652F8" w:rsidRPr="002E4E9E">
        <w:rPr>
          <w:rFonts w:ascii="Calibri" w:hAnsi="Calibri"/>
        </w:rPr>
        <w:t xml:space="preserve"> </w:t>
      </w:r>
      <w:r w:rsidR="00B450A4" w:rsidRPr="00C44691">
        <w:rPr>
          <w:rFonts w:ascii="Calibri" w:hAnsi="Calibri"/>
          <w:b/>
        </w:rPr>
        <w:t xml:space="preserve">Škoda Octavia </w:t>
      </w:r>
      <w:r w:rsidR="00477D51">
        <w:rPr>
          <w:rFonts w:ascii="Calibri" w:hAnsi="Calibri"/>
          <w:b/>
        </w:rPr>
        <w:t xml:space="preserve">combi </w:t>
      </w:r>
      <w:r w:rsidR="00B450A4" w:rsidRPr="00C44691">
        <w:rPr>
          <w:rFonts w:ascii="Calibri" w:hAnsi="Calibri"/>
          <w:b/>
        </w:rPr>
        <w:t>1,</w:t>
      </w:r>
      <w:r w:rsidR="00477D51">
        <w:rPr>
          <w:rFonts w:ascii="Calibri" w:hAnsi="Calibri"/>
          <w:b/>
        </w:rPr>
        <w:t>4</w:t>
      </w:r>
      <w:r w:rsidR="00B450A4" w:rsidRPr="00C44691">
        <w:rPr>
          <w:rFonts w:ascii="Calibri" w:hAnsi="Calibri"/>
          <w:b/>
        </w:rPr>
        <w:t xml:space="preserve"> T</w:t>
      </w:r>
      <w:r w:rsidR="00477D51">
        <w:rPr>
          <w:rFonts w:ascii="Calibri" w:hAnsi="Calibri"/>
          <w:b/>
        </w:rPr>
        <w:t>S</w:t>
      </w:r>
      <w:r w:rsidR="00B450A4" w:rsidRPr="00C44691">
        <w:rPr>
          <w:rFonts w:ascii="Calibri" w:hAnsi="Calibri"/>
          <w:b/>
        </w:rPr>
        <w:t>I</w:t>
      </w:r>
      <w:r w:rsidR="00477D51">
        <w:rPr>
          <w:rFonts w:ascii="Calibri" w:hAnsi="Calibri"/>
          <w:b/>
        </w:rPr>
        <w:t>/81</w:t>
      </w:r>
      <w:r w:rsidR="00B450A4" w:rsidRPr="00C44691">
        <w:rPr>
          <w:rFonts w:ascii="Calibri" w:hAnsi="Calibri"/>
          <w:b/>
        </w:rPr>
        <w:t xml:space="preserve"> kW</w:t>
      </w:r>
      <w:r w:rsidR="00477D51">
        <w:rPr>
          <w:rFonts w:ascii="Calibri" w:hAnsi="Calibri"/>
          <w:b/>
        </w:rPr>
        <w:t xml:space="preserve"> G-TEC AP</w:t>
      </w:r>
      <w:r w:rsidR="008F6EDE" w:rsidRPr="002E4E9E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rok výroby: </w:t>
      </w:r>
      <w:r w:rsidR="002D30E0">
        <w:rPr>
          <w:rFonts w:ascii="Calibri" w:hAnsi="Calibri"/>
        </w:rPr>
        <w:t>2018</w:t>
      </w:r>
      <w:r w:rsidR="004A71FA" w:rsidRPr="002E4E9E">
        <w:rPr>
          <w:rFonts w:ascii="Calibri" w:hAnsi="Calibri"/>
        </w:rPr>
        <w:t xml:space="preserve">, </w:t>
      </w:r>
      <w:r w:rsidR="00F6315A">
        <w:rPr>
          <w:rFonts w:ascii="Calibri" w:hAnsi="Calibri"/>
        </w:rPr>
        <w:t>V</w:t>
      </w:r>
      <w:r w:rsidR="00E652F8" w:rsidRPr="002E4E9E">
        <w:rPr>
          <w:rFonts w:ascii="Calibri" w:hAnsi="Calibri"/>
        </w:rPr>
        <w:t xml:space="preserve">IN: </w:t>
      </w:r>
      <w:r w:rsidR="00331CBC">
        <w:rPr>
          <w:rFonts w:ascii="Calibri" w:hAnsi="Calibri"/>
          <w:b/>
        </w:rPr>
        <w:t>___________________________</w:t>
      </w:r>
      <w:r w:rsidR="00E652F8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barva: </w:t>
      </w:r>
      <w:r w:rsidR="00EA67DA">
        <w:rPr>
          <w:rFonts w:ascii="Calibri" w:hAnsi="Calibri"/>
        </w:rPr>
        <w:t>bílá</w:t>
      </w:r>
      <w:r w:rsidR="00612976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>„M</w:t>
      </w:r>
      <w:r w:rsidR="00612976">
        <w:rPr>
          <w:rFonts w:ascii="Calibri" w:hAnsi="Calibri" w:cs="Arial"/>
          <w:b/>
          <w:bCs/>
          <w:color w:val="000000"/>
        </w:rPr>
        <w:t>ěstská policie</w:t>
      </w:r>
      <w:r w:rsidRPr="002E4E9E">
        <w:rPr>
          <w:rFonts w:ascii="Calibri" w:hAnsi="Calibri" w:cs="Arial"/>
          <w:b/>
          <w:bCs/>
          <w:color w:val="000000"/>
        </w:rPr>
        <w:t xml:space="preserve"> Karlovy Vary - dodávka </w:t>
      </w:r>
      <w:r w:rsidR="00612976">
        <w:rPr>
          <w:rFonts w:ascii="Calibri" w:hAnsi="Calibri" w:cs="Arial"/>
          <w:b/>
          <w:bCs/>
          <w:color w:val="000000"/>
        </w:rPr>
        <w:t>služebního automobilu</w:t>
      </w:r>
      <w:r w:rsidRPr="002E4E9E">
        <w:rPr>
          <w:rFonts w:ascii="Calibri" w:hAnsi="Calibri" w:cs="Arial"/>
          <w:b/>
          <w:bCs/>
          <w:color w:val="000000"/>
        </w:rPr>
        <w:t>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 w:cs="Arial"/>
          <w:bCs/>
          <w:color w:val="000000"/>
        </w:rPr>
        <w:t>které bylo vyhlášeno dne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B85F1F">
        <w:rPr>
          <w:rFonts w:ascii="Calibri" w:hAnsi="Calibri"/>
        </w:rPr>
        <w:t>30.1.</w:t>
      </w:r>
      <w:r>
        <w:rPr>
          <w:rFonts w:ascii="Calibri" w:hAnsi="Calibri"/>
        </w:rPr>
        <w:t>201</w:t>
      </w:r>
      <w:r w:rsidR="00B85F1F">
        <w:rPr>
          <w:rFonts w:ascii="Calibri" w:hAnsi="Calibri"/>
        </w:rPr>
        <w:t>8</w:t>
      </w:r>
      <w:r w:rsidR="004A71FA" w:rsidRPr="002E4E9E">
        <w:rPr>
          <w:rFonts w:ascii="Calibri" w:hAnsi="Calibri"/>
        </w:rPr>
        <w:t xml:space="preserve"> kupujícím jako vyhlašovatelem výběrového řízení vyhlášeného 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Výběr vítěze výběrového řízení byl potvrzen rozhodnutím Rady města Karlovy Vary dne </w:t>
      </w:r>
      <w:r w:rsidR="002D30E0">
        <w:rPr>
          <w:rFonts w:ascii="Calibri" w:hAnsi="Calibri"/>
        </w:rPr>
        <w:t>6.3.2018</w:t>
      </w:r>
      <w:r w:rsidRPr="002E4E9E">
        <w:rPr>
          <w:rFonts w:ascii="Calibri" w:hAnsi="Calibri"/>
        </w:rPr>
        <w:t>; a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ný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>I. 1.3.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05B8E" w:rsidRPr="002E4E9E">
        <w:rPr>
          <w:rFonts w:ascii="Calibri" w:hAnsi="Calibri"/>
        </w:rPr>
        <w:t xml:space="preserve"> </w:t>
      </w:r>
      <w:r w:rsidR="00E9393C">
        <w:rPr>
          <w:rFonts w:ascii="Calibri" w:hAnsi="Calibri"/>
        </w:rPr>
        <w:t>6.3.2018</w:t>
      </w:r>
      <w:r w:rsidR="00E818E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pod bodem č. </w:t>
      </w:r>
      <w:r w:rsidR="00DA152E">
        <w:rPr>
          <w:rFonts w:ascii="Calibri" w:hAnsi="Calibri"/>
        </w:rPr>
        <w:t>299/3/18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Pr="002E4E9E" w:rsidRDefault="002847CA" w:rsidP="004A71FA">
      <w:pPr>
        <w:pStyle w:val="Nadpis5"/>
        <w:rPr>
          <w:rFonts w:ascii="Calibri" w:hAnsi="Calibri"/>
          <w:szCs w:val="24"/>
        </w:rPr>
      </w:pP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t>KUPNÍ SMLOUVY</w:t>
      </w:r>
    </w:p>
    <w:p w:rsidR="004A71FA" w:rsidRPr="002E4E9E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r w:rsidRPr="00575A2B">
        <w:rPr>
          <w:rFonts w:ascii="Calibri" w:hAnsi="Calibri"/>
          <w:caps w:val="0"/>
        </w:rPr>
        <w:t>1.1.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movitou věc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612976">
        <w:rPr>
          <w:rFonts w:ascii="Calibri" w:hAnsi="Calibri"/>
          <w:b w:val="0"/>
          <w:caps w:val="0"/>
        </w:rPr>
        <w:t>á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je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75A2B">
        <w:rPr>
          <w:rFonts w:ascii="Calibri" w:hAnsi="Calibri"/>
          <w:b/>
        </w:rPr>
        <w:t>1.2.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16D32">
        <w:rPr>
          <w:rFonts w:ascii="Calibri" w:hAnsi="Calibri"/>
          <w:b/>
        </w:rPr>
        <w:t>1.3.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612976">
        <w:rPr>
          <w:rFonts w:ascii="Calibri" w:hAnsi="Calibri"/>
        </w:rPr>
        <w:t>ého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osobních automobil</w:t>
      </w:r>
      <w:r w:rsidR="00612976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BE418A" w:rsidRPr="00BE418A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</w:rPr>
      </w:pPr>
      <w:r w:rsidRPr="00BE418A">
        <w:rPr>
          <w:rFonts w:ascii="Calibri" w:hAnsi="Calibri"/>
          <w:b/>
        </w:rPr>
        <w:t>osobní automobil:</w:t>
      </w:r>
      <w:r w:rsidRPr="00BE418A">
        <w:rPr>
          <w:rFonts w:ascii="Calibri" w:hAnsi="Calibri"/>
        </w:rPr>
        <w:t xml:space="preserve">  </w:t>
      </w:r>
      <w:r w:rsidR="007D0EF7" w:rsidRPr="00C44691">
        <w:rPr>
          <w:rFonts w:ascii="Calibri" w:hAnsi="Calibri"/>
          <w:b/>
        </w:rPr>
        <w:t xml:space="preserve">Škoda Octavia </w:t>
      </w:r>
      <w:r w:rsidR="007D0EF7">
        <w:rPr>
          <w:rFonts w:ascii="Calibri" w:hAnsi="Calibri"/>
          <w:b/>
        </w:rPr>
        <w:t xml:space="preserve">combi </w:t>
      </w:r>
      <w:r w:rsidR="007D0EF7" w:rsidRPr="00C44691">
        <w:rPr>
          <w:rFonts w:ascii="Calibri" w:hAnsi="Calibri"/>
          <w:b/>
        </w:rPr>
        <w:t>1,</w:t>
      </w:r>
      <w:r w:rsidR="007D0EF7">
        <w:rPr>
          <w:rFonts w:ascii="Calibri" w:hAnsi="Calibri"/>
          <w:b/>
        </w:rPr>
        <w:t>4</w:t>
      </w:r>
      <w:r w:rsidR="007D0EF7" w:rsidRPr="00C44691">
        <w:rPr>
          <w:rFonts w:ascii="Calibri" w:hAnsi="Calibri"/>
          <w:b/>
        </w:rPr>
        <w:t xml:space="preserve"> T</w:t>
      </w:r>
      <w:r w:rsidR="007D0EF7">
        <w:rPr>
          <w:rFonts w:ascii="Calibri" w:hAnsi="Calibri"/>
          <w:b/>
        </w:rPr>
        <w:t>S</w:t>
      </w:r>
      <w:r w:rsidR="007D0EF7" w:rsidRPr="00C44691">
        <w:rPr>
          <w:rFonts w:ascii="Calibri" w:hAnsi="Calibri"/>
          <w:b/>
        </w:rPr>
        <w:t>I</w:t>
      </w:r>
      <w:r w:rsidR="007D0EF7">
        <w:rPr>
          <w:rFonts w:ascii="Calibri" w:hAnsi="Calibri"/>
          <w:b/>
        </w:rPr>
        <w:t>/81</w:t>
      </w:r>
      <w:r w:rsidR="007D0EF7" w:rsidRPr="00C44691">
        <w:rPr>
          <w:rFonts w:ascii="Calibri" w:hAnsi="Calibri"/>
          <w:b/>
        </w:rPr>
        <w:t xml:space="preserve"> kW</w:t>
      </w:r>
      <w:r w:rsidR="007D0EF7">
        <w:rPr>
          <w:rFonts w:ascii="Calibri" w:hAnsi="Calibri"/>
          <w:b/>
        </w:rPr>
        <w:t xml:space="preserve"> G-TEC AP</w:t>
      </w:r>
      <w:r w:rsidRPr="00BE418A">
        <w:rPr>
          <w:rFonts w:ascii="Calibri" w:hAnsi="Calibri"/>
        </w:rPr>
        <w:t xml:space="preserve">, rok výroby: </w:t>
      </w:r>
      <w:r w:rsidR="00331CBC">
        <w:rPr>
          <w:rFonts w:ascii="Calibri" w:hAnsi="Calibri"/>
        </w:rPr>
        <w:t>2018</w:t>
      </w:r>
      <w:r w:rsidRPr="00BE418A">
        <w:rPr>
          <w:rFonts w:ascii="Calibri" w:hAnsi="Calibri"/>
        </w:rPr>
        <w:t>,</w:t>
      </w:r>
      <w:r w:rsidRPr="00BE418A">
        <w:rPr>
          <w:rFonts w:ascii="Calibri" w:hAnsi="Calibri"/>
          <w:shd w:val="clear" w:color="auto" w:fill="FFFFFF"/>
        </w:rPr>
        <w:t xml:space="preserve"> VIN</w:t>
      </w:r>
      <w:r w:rsidRPr="00BE418A">
        <w:rPr>
          <w:rFonts w:ascii="Calibri" w:hAnsi="Calibri"/>
        </w:rPr>
        <w:t xml:space="preserve">: </w:t>
      </w:r>
      <w:r w:rsidR="00331CBC">
        <w:rPr>
          <w:rFonts w:ascii="Calibri" w:hAnsi="Calibri"/>
        </w:rPr>
        <w:t>____________________________</w:t>
      </w:r>
      <w:r w:rsidRPr="00BE418A">
        <w:rPr>
          <w:rFonts w:ascii="Calibri" w:hAnsi="Calibri"/>
        </w:rPr>
        <w:t xml:space="preserve">, barva vozu: </w:t>
      </w:r>
      <w:r w:rsidRPr="00BE418A">
        <w:rPr>
          <w:rFonts w:ascii="Calibri" w:hAnsi="Calibri"/>
          <w:shd w:val="clear" w:color="auto" w:fill="FFFFFF"/>
        </w:rPr>
        <w:t>bílá, příslušenství v rozsahu povinné výbavy stanovené vyhláškou 341/20</w:t>
      </w:r>
      <w:r w:rsidR="00B85F1F">
        <w:rPr>
          <w:rFonts w:ascii="Calibri" w:hAnsi="Calibri"/>
          <w:shd w:val="clear" w:color="auto" w:fill="FFFFFF"/>
        </w:rPr>
        <w:t>14</w:t>
      </w:r>
      <w:r w:rsidRPr="00BE418A">
        <w:rPr>
          <w:rFonts w:ascii="Calibri" w:hAnsi="Calibri"/>
          <w:shd w:val="clear" w:color="auto" w:fill="FFFFFF"/>
        </w:rPr>
        <w:t xml:space="preserve"> Sb</w:t>
      </w:r>
      <w:r w:rsidR="00516D32">
        <w:rPr>
          <w:rFonts w:ascii="Calibri" w:hAnsi="Calibri"/>
          <w:shd w:val="clear" w:color="auto" w:fill="FFFFFF"/>
        </w:rPr>
        <w:t>.</w:t>
      </w:r>
      <w:r w:rsidRPr="00BE418A">
        <w:rPr>
          <w:rFonts w:ascii="Calibri" w:hAnsi="Calibri"/>
          <w:shd w:val="clear" w:color="auto" w:fill="FFFFFF"/>
        </w:rPr>
        <w:t>. Výbava</w:t>
      </w:r>
      <w:r w:rsidRPr="00BE418A">
        <w:rPr>
          <w:rFonts w:ascii="Calibri" w:hAnsi="Calibri"/>
        </w:rPr>
        <w:t xml:space="preserve">  Active, </w:t>
      </w:r>
      <w:r w:rsidR="00542E81">
        <w:rPr>
          <w:rFonts w:ascii="Calibri" w:hAnsi="Calibri"/>
        </w:rPr>
        <w:t>ochrana podvozku</w:t>
      </w:r>
      <w:r w:rsidRPr="00BE418A">
        <w:rPr>
          <w:rFonts w:ascii="Calibri" w:hAnsi="Calibri"/>
        </w:rPr>
        <w:t xml:space="preserve">, </w:t>
      </w:r>
      <w:r w:rsidR="00B85F1F">
        <w:rPr>
          <w:rFonts w:ascii="Calibri" w:hAnsi="Calibri"/>
        </w:rPr>
        <w:t>tažné zařízení</w:t>
      </w:r>
      <w:r w:rsidR="00542E81">
        <w:rPr>
          <w:rFonts w:ascii="Calibri" w:hAnsi="Calibri"/>
        </w:rPr>
        <w:t xml:space="preserve"> s odnímatelnou hlavicí, </w:t>
      </w:r>
      <w:r w:rsidR="00397B91">
        <w:rPr>
          <w:rFonts w:ascii="Calibri" w:hAnsi="Calibri"/>
        </w:rPr>
        <w:t xml:space="preserve">gumové </w:t>
      </w:r>
      <w:r w:rsidR="00542E81">
        <w:rPr>
          <w:rFonts w:ascii="Calibri" w:hAnsi="Calibri"/>
        </w:rPr>
        <w:t>kober</w:t>
      </w:r>
      <w:r w:rsidR="00397B91">
        <w:rPr>
          <w:rFonts w:ascii="Calibri" w:hAnsi="Calibri"/>
        </w:rPr>
        <w:t>ce</w:t>
      </w:r>
      <w:r w:rsidR="00542E81">
        <w:rPr>
          <w:rFonts w:ascii="Calibri" w:hAnsi="Calibri"/>
        </w:rPr>
        <w:t xml:space="preserve"> a </w:t>
      </w:r>
      <w:r w:rsidR="00397B91">
        <w:rPr>
          <w:rFonts w:ascii="Calibri" w:hAnsi="Calibri"/>
        </w:rPr>
        <w:t>kompletní z</w:t>
      </w:r>
      <w:r w:rsidR="00542E81">
        <w:rPr>
          <w:rFonts w:ascii="Calibri" w:hAnsi="Calibri"/>
        </w:rPr>
        <w:t xml:space="preserve">imních </w:t>
      </w:r>
      <w:r w:rsidR="00397B91">
        <w:rPr>
          <w:rFonts w:ascii="Calibri" w:hAnsi="Calibri"/>
        </w:rPr>
        <w:t>kola</w:t>
      </w:r>
      <w:r w:rsidRPr="00BE418A">
        <w:rPr>
          <w:rFonts w:ascii="Calibri" w:hAnsi="Calibri"/>
        </w:rPr>
        <w:t>;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B36A4C" w:rsidRDefault="00B36A4C" w:rsidP="00B36A4C">
      <w:pPr>
        <w:pStyle w:val="lnky"/>
        <w:numPr>
          <w:ilvl w:val="0"/>
          <w:numId w:val="0"/>
        </w:numPr>
        <w:ind w:left="426"/>
        <w:rPr>
          <w:rFonts w:ascii="Calibri" w:hAnsi="Calibri"/>
        </w:rPr>
      </w:pPr>
      <w:bookmarkStart w:id="0" w:name="_Ref226365019"/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0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2.1.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612976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Pr="008E20B0" w:rsidRDefault="00612976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 xml:space="preserve">– kupní cena: </w:t>
      </w:r>
      <w:r w:rsidR="00DE6EFE" w:rsidRPr="002E4E9E">
        <w:rPr>
          <w:rFonts w:ascii="Calibri" w:hAnsi="Calibri"/>
        </w:rPr>
        <w:t xml:space="preserve"> </w:t>
      </w:r>
      <w:r w:rsidR="00331CBC" w:rsidRPr="00331CBC">
        <w:rPr>
          <w:rFonts w:ascii="Calibri" w:hAnsi="Calibri"/>
          <w:b/>
          <w:i/>
        </w:rPr>
        <w:t>456 000</w:t>
      </w:r>
      <w:r w:rsidR="004A71FA" w:rsidRPr="00331CBC">
        <w:rPr>
          <w:rFonts w:ascii="Calibri" w:hAnsi="Calibri"/>
          <w:b/>
          <w:i/>
        </w:rPr>
        <w:t>,</w:t>
      </w:r>
      <w:r w:rsidR="004A71FA" w:rsidRPr="002E4E9E">
        <w:rPr>
          <w:rFonts w:ascii="Calibri" w:hAnsi="Calibri"/>
          <w:b/>
          <w:bCs/>
          <w:i/>
          <w:iCs/>
        </w:rPr>
        <w:t>-</w:t>
      </w:r>
      <w:r w:rsidR="004A71FA" w:rsidRPr="002E4E9E">
        <w:rPr>
          <w:rFonts w:ascii="Calibri" w:hAnsi="Calibri"/>
          <w:b/>
          <w:i/>
        </w:rPr>
        <w:t xml:space="preserve"> Kč</w:t>
      </w:r>
      <w:r w:rsidR="004A71FA" w:rsidRPr="002E4E9E">
        <w:rPr>
          <w:rFonts w:ascii="Calibri" w:hAnsi="Calibri"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331CBC" w:rsidRPr="00331CBC">
        <w:t xml:space="preserve"> </w:t>
      </w:r>
      <w:r w:rsidR="00331CBC" w:rsidRPr="00331CBC">
        <w:rPr>
          <w:rFonts w:ascii="Calibri" w:hAnsi="Calibri"/>
          <w:i/>
          <w:sz w:val="20"/>
          <w:szCs w:val="20"/>
        </w:rPr>
        <w:t>čtyři sta padesát šest tisíc korun českých</w:t>
      </w:r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>včetně DPH,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 w:rsidR="004A71FA" w:rsidRPr="002E4E9E">
        <w:rPr>
          <w:rFonts w:ascii="Calibri" w:hAnsi="Calibri"/>
          <w:b/>
          <w:i/>
        </w:rPr>
        <w:t xml:space="preserve"> </w:t>
      </w:r>
      <w:r w:rsidR="004A71FA" w:rsidRPr="002E4E9E">
        <w:rPr>
          <w:rFonts w:ascii="Calibri" w:hAnsi="Calibri"/>
        </w:rPr>
        <w:t xml:space="preserve">tj. ve výši </w:t>
      </w:r>
      <w:r w:rsidR="00331CBC">
        <w:rPr>
          <w:rFonts w:ascii="Calibri" w:hAnsi="Calibri"/>
        </w:rPr>
        <w:t>376 860</w:t>
      </w:r>
      <w:r w:rsidR="00897E03">
        <w:rPr>
          <w:rFonts w:ascii="Calibri" w:hAnsi="Calibri"/>
        </w:rPr>
        <w:t>.-</w:t>
      </w:r>
      <w:r w:rsidR="004A71FA" w:rsidRPr="002E4E9E">
        <w:rPr>
          <w:rFonts w:ascii="Calibri" w:hAnsi="Calibri"/>
        </w:rPr>
        <w:t xml:space="preserve">Kč </w:t>
      </w:r>
      <w:r w:rsidR="004A71FA" w:rsidRPr="00A54553">
        <w:rPr>
          <w:rFonts w:ascii="Calibri" w:hAnsi="Calibri"/>
          <w:i/>
          <w:sz w:val="20"/>
          <w:szCs w:val="20"/>
        </w:rPr>
        <w:t>(slovy:</w:t>
      </w:r>
      <w:r w:rsidR="00331CBC" w:rsidRPr="00331CBC">
        <w:t xml:space="preserve"> </w:t>
      </w:r>
      <w:r w:rsidR="00331CBC" w:rsidRPr="00331CBC">
        <w:rPr>
          <w:rFonts w:ascii="Calibri" w:hAnsi="Calibri"/>
          <w:i/>
          <w:sz w:val="20"/>
          <w:szCs w:val="20"/>
        </w:rPr>
        <w:t>tři sta sedmdesát šest tisíc osm set šedesát korun českých</w:t>
      </w:r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bez DPH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" w:name="_Ref226365026"/>
      <w:r w:rsidRPr="00575A2B">
        <w:rPr>
          <w:rFonts w:ascii="Calibri" w:hAnsi="Calibri"/>
          <w:b/>
        </w:rPr>
        <w:t>2.2.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 xml:space="preserve">automobilu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1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2.3.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2.4.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 xml:space="preserve">od data řádného doručení opraveného daňového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Pr="002E4E9E" w:rsidRDefault="00343892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2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osobního automobilu</w:t>
      </w:r>
      <w:bookmarkEnd w:id="2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3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612976">
        <w:rPr>
          <w:rFonts w:ascii="Calibri" w:hAnsi="Calibri"/>
          <w:b/>
        </w:rPr>
        <w:t>2</w:t>
      </w:r>
      <w:r w:rsidR="008E1184" w:rsidRPr="002E4E9E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3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4" w:name="_Ref226365136"/>
      <w:r w:rsidRPr="002E4E9E">
        <w:rPr>
          <w:rFonts w:ascii="Calibri" w:hAnsi="Calibri"/>
        </w:rPr>
        <w:t xml:space="preserve">O předání a převzetí automobilu 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osobního automobilu formou: uvedení značky osobního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osobního automobilu bude vyhotoven ve dvou stejnopisech, z nichž každá smluvní strana obdrží po jednom stejnopise.</w:t>
      </w:r>
      <w:bookmarkEnd w:id="4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612976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4.3.</w:t>
      </w:r>
      <w:r w:rsidRPr="002E4E9E">
        <w:rPr>
          <w:rFonts w:ascii="Calibri" w:hAnsi="Calibri"/>
        </w:rPr>
        <w:tab/>
        <w:t xml:space="preserve">Prodávající se zavazuje, že při předání automobilu kupujícímu předá veškeré doklady, které má k osobnímu automobilu 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osobního automobilu, návod k obsluze a údržbě osobního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4A71FA">
      <w:pPr>
        <w:pStyle w:val="Zkladntextodsazen2"/>
        <w:ind w:left="0" w:firstLine="0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osobního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osobního automobilu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fldSimple w:instr=" REF _Ref226365136 \r \h  \* MERGEFORMAT ">
        <w:r w:rsidR="0067686D" w:rsidRPr="0067686D">
          <w:rPr>
            <w:rFonts w:ascii="Calibri" w:hAnsi="Calibri"/>
          </w:rPr>
          <w:t>3.2</w:t>
        </w:r>
      </w:fldSimple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5.2.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osobního automobilu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5.3.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5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5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lastRenderedPageBreak/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fldSimple w:instr=" REF _Ref226365162 \r \h  \* MERGEFORMAT ">
        <w:r w:rsidR="0067686D">
          <w:t>0</w:t>
        </w:r>
      </w:fldSimple>
      <w:r w:rsidRPr="002E4E9E">
        <w:rPr>
          <w:rFonts w:ascii="Calibri" w:hAnsi="Calibri"/>
          <w:snapToGrid w:val="0"/>
        </w:rPr>
        <w:t xml:space="preserve">., resp. odst. </w:t>
      </w:r>
      <w:fldSimple w:instr=" REF _Ref226365172 \r \h  \* MERGEFORMAT ">
        <w:r w:rsidR="0067686D" w:rsidRPr="0067686D">
          <w:rPr>
            <w:rFonts w:ascii="Calibri" w:hAnsi="Calibri"/>
            <w:snapToGrid w:val="0"/>
          </w:rPr>
          <w:t>6.5</w:t>
        </w:r>
      </w:fldSimple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 xml:space="preserve">. odst. </w:t>
      </w:r>
      <w:fldSimple w:instr=" REF _Ref226365162 \r \h  \* MERGEFORMAT ">
        <w:r w:rsidR="0067686D">
          <w:t>0</w:t>
        </w:r>
      </w:fldSimple>
      <w:r w:rsidR="002B137C" w:rsidRPr="002E4E9E">
        <w:rPr>
          <w:rFonts w:ascii="Calibri" w:hAnsi="Calibri"/>
          <w:snapToGrid w:val="0"/>
        </w:rPr>
        <w:t xml:space="preserve">., resp. odst. </w:t>
      </w:r>
      <w:fldSimple w:instr=" REF _Ref226365172 \r \h  \* MERGEFORMAT ">
        <w:r w:rsidR="0067686D" w:rsidRPr="0067686D">
          <w:rPr>
            <w:rFonts w:ascii="Calibri" w:hAnsi="Calibri"/>
            <w:snapToGrid w:val="0"/>
          </w:rPr>
          <w:t>6.5</w:t>
        </w:r>
      </w:fldSimple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6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6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7E308D" w:rsidRDefault="006544DD" w:rsidP="00FE0E4C">
      <w:pPr>
        <w:ind w:left="1416"/>
        <w:rPr>
          <w:rFonts w:ascii="Calibri" w:hAnsi="Calibri"/>
        </w:rPr>
      </w:pPr>
      <w:r>
        <w:rPr>
          <w:rFonts w:ascii="Calibri" w:hAnsi="Calibri"/>
        </w:rPr>
        <w:t>AUTO Červený s.r.o.</w:t>
      </w:r>
    </w:p>
    <w:p w:rsidR="00E82B94" w:rsidRDefault="00E82B94" w:rsidP="00FE0E4C">
      <w:pPr>
        <w:ind w:left="1416"/>
        <w:rPr>
          <w:rFonts w:ascii="Calibri" w:hAnsi="Calibri"/>
        </w:rPr>
      </w:pPr>
      <w:r>
        <w:rPr>
          <w:rFonts w:ascii="Calibri" w:hAnsi="Calibri"/>
        </w:rPr>
        <w:t>Hlavní třída 384/142</w:t>
      </w:r>
    </w:p>
    <w:p w:rsidR="001B3AD4" w:rsidRPr="002E4E9E" w:rsidRDefault="00E82B94" w:rsidP="00E82B94">
      <w:pPr>
        <w:ind w:left="1416"/>
        <w:rPr>
          <w:rFonts w:ascii="Calibri" w:hAnsi="Calibri"/>
        </w:rPr>
      </w:pPr>
      <w:r>
        <w:rPr>
          <w:rFonts w:ascii="Calibri" w:hAnsi="Calibri"/>
        </w:rPr>
        <w:t>353 01 Mariánské Lázně</w:t>
      </w:r>
    </w:p>
    <w:p w:rsidR="00564FA5" w:rsidRPr="002E4E9E" w:rsidRDefault="00564FA5" w:rsidP="00FE0E4C">
      <w:pPr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7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7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8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8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9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204CC6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204CC6">
        <w:rPr>
          <w:rFonts w:ascii="Calibri" w:hAnsi="Calibri"/>
        </w:rPr>
        <w:t>ého</w:t>
      </w:r>
      <w:r w:rsidR="00F57A61" w:rsidRPr="002E4E9E">
        <w:rPr>
          <w:rFonts w:ascii="Calibri" w:hAnsi="Calibri"/>
        </w:rPr>
        <w:t xml:space="preserve">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E82B94">
        <w:rPr>
          <w:rFonts w:ascii="Calibri" w:hAnsi="Calibri"/>
        </w:rPr>
        <w:t>2 roky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E82B94">
        <w:rPr>
          <w:rFonts w:ascii="Calibri" w:hAnsi="Calibri"/>
        </w:rPr>
        <w:t>3 roky</w:t>
      </w:r>
      <w:r w:rsidRPr="0040518F">
        <w:rPr>
          <w:rFonts w:ascii="Calibri" w:hAnsi="Calibri"/>
        </w:rPr>
        <w:t xml:space="preserve"> a záruky na karoserii, na který je poskytována záruka v délce </w:t>
      </w:r>
      <w:r w:rsidR="00E82B94">
        <w:rPr>
          <w:rFonts w:ascii="Calibri" w:hAnsi="Calibri"/>
        </w:rPr>
        <w:t>12 let</w:t>
      </w:r>
      <w:bookmarkEnd w:id="9"/>
      <w:r w:rsidR="00E82B94">
        <w:rPr>
          <w:rFonts w:ascii="Calibri" w:hAnsi="Calibri"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 xml:space="preserve">automobil,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fldSimple w:instr=" REF _Ref226365218 \r \h  \* MERGEFORMAT ">
        <w:r w:rsidR="0067686D" w:rsidRPr="0067686D">
          <w:rPr>
            <w:rFonts w:ascii="Calibri" w:hAnsi="Calibri"/>
          </w:rPr>
          <w:t>7.1</w:t>
        </w:r>
      </w:fldSimple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18 \r \h  \* MERGEFORMAT ">
        <w:r w:rsidR="0067686D" w:rsidRPr="0067686D">
          <w:rPr>
            <w:rFonts w:ascii="Calibri" w:hAnsi="Calibri"/>
          </w:rPr>
          <w:t>7.1</w:t>
        </w:r>
      </w:fldSimple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0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 xml:space="preserve"> 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</w:t>
      </w:r>
      <w:r w:rsidRPr="002E4E9E">
        <w:rPr>
          <w:rFonts w:ascii="Calibri" w:hAnsi="Calibri"/>
        </w:rPr>
        <w:lastRenderedPageBreak/>
        <w:t>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0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18 \r \h  \* MERGEFORMAT ">
        <w:r w:rsidR="0067686D" w:rsidRPr="0067686D">
          <w:rPr>
            <w:rFonts w:ascii="Calibri" w:hAnsi="Calibri"/>
          </w:rPr>
          <w:t>7.1</w:t>
        </w:r>
      </w:fldSimple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kupujícím prodávajícímu až do řádného odstranění vady  automobilu prodávajícím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Neodstraní-li prodávající či nezajistí-li odstranění reklamované vady  automobilu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fldSimple w:instr=" REF _Ref226365287 \r \h  \* MERGEFORMAT ">
        <w:r w:rsidR="0067686D" w:rsidRPr="0067686D">
          <w:rPr>
            <w:rFonts w:ascii="Calibri" w:hAnsi="Calibri"/>
          </w:rPr>
          <w:t>7.3</w:t>
        </w:r>
      </w:fldSimple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87 \r \h  \* MERGEFORMAT ">
        <w:r w:rsidR="0067686D" w:rsidRPr="0067686D">
          <w:rPr>
            <w:rFonts w:ascii="Calibri" w:hAnsi="Calibri"/>
          </w:rPr>
          <w:t>7.3</w:t>
        </w:r>
      </w:fldSimple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87 \r \h  \* MERGEFORMAT ">
        <w:r w:rsidR="0067686D" w:rsidRPr="0067686D">
          <w:rPr>
            <w:rFonts w:ascii="Calibri" w:hAnsi="Calibri"/>
          </w:rPr>
          <w:t>7.3</w:t>
        </w:r>
      </w:fldSimple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1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1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2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 xml:space="preserve">v rámci záruční opravy a to již </w:t>
      </w:r>
      <w:r w:rsidR="007C3357" w:rsidRPr="002E4E9E">
        <w:rPr>
          <w:rFonts w:ascii="Calibri" w:hAnsi="Calibri"/>
        </w:rPr>
        <w:t>ode dne účinnosti této smlouvy.</w:t>
      </w:r>
      <w:bookmarkEnd w:id="12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>Úroky z prodlení a smluvní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 na výši úroku z </w:t>
      </w:r>
      <w:r w:rsidR="00567A38" w:rsidRPr="002E4E9E">
        <w:rPr>
          <w:rFonts w:ascii="Calibri" w:hAnsi="Calibri"/>
        </w:rPr>
        <w:t>prodlení ve výši 0,</w:t>
      </w:r>
      <w:r w:rsidR="00AE5953" w:rsidRPr="002E4E9E">
        <w:rPr>
          <w:rFonts w:ascii="Calibri" w:hAnsi="Calibri"/>
        </w:rPr>
        <w:t>0</w:t>
      </w:r>
      <w:r w:rsidR="00567A38" w:rsidRPr="002E4E9E">
        <w:rPr>
          <w:rFonts w:ascii="Calibri" w:hAnsi="Calibri"/>
        </w:rPr>
        <w:t>1 % (slovy: j</w:t>
      </w:r>
      <w:r w:rsidRPr="002E4E9E">
        <w:rPr>
          <w:rFonts w:ascii="Calibri" w:hAnsi="Calibri"/>
        </w:rPr>
        <w:t>edna</w:t>
      </w:r>
      <w:r w:rsidR="00567A38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setina procenta) z celkové kupní ceny osobního automobilu dle této smlouvy za každý započatý den prodlení s úhradou kupní ceny</w:t>
      </w:r>
      <w:r w:rsidR="00F97DDE">
        <w:rPr>
          <w:rFonts w:ascii="Calibri" w:hAnsi="Calibri"/>
        </w:rPr>
        <w:t xml:space="preserve"> příslušného automobilu </w:t>
      </w:r>
      <w:r w:rsidRPr="002E4E9E">
        <w:rPr>
          <w:rFonts w:ascii="Calibri" w:hAnsi="Calibri"/>
        </w:rPr>
        <w:t xml:space="preserve">dle článku </w:t>
      </w:r>
      <w:r w:rsidR="00F97DDE">
        <w:rPr>
          <w:rFonts w:ascii="Calibri" w:hAnsi="Calibri"/>
        </w:rPr>
        <w:t xml:space="preserve">II. odst. 2.1. </w:t>
      </w:r>
      <w:r w:rsidRPr="002E4E9E">
        <w:rPr>
          <w:rFonts w:ascii="Calibri" w:hAnsi="Calibri"/>
        </w:rPr>
        <w:t>této smlouvy.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ustanovení článku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fldSimple w:instr=" REF _Ref226365443 \r \h  \* MERGEFORMAT ">
        <w:r w:rsidR="0067686D" w:rsidRPr="0067686D">
          <w:rPr>
            <w:rFonts w:ascii="Calibri" w:hAnsi="Calibri"/>
          </w:rPr>
          <w:t>3.1</w:t>
        </w:r>
      </w:fldSimple>
      <w:r w:rsidRPr="002E4E9E">
        <w:rPr>
          <w:rFonts w:ascii="Calibri" w:hAnsi="Calibri"/>
        </w:rPr>
        <w:t xml:space="preserve">. a/nebo </w:t>
      </w:r>
      <w:r w:rsidR="002B137C" w:rsidRPr="002E4E9E">
        <w:rPr>
          <w:rFonts w:ascii="Calibri" w:hAnsi="Calibri"/>
        </w:rPr>
        <w:t xml:space="preserve">článku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fldSimple w:instr=" REF _Ref226365334 \r \h  \* MERGEFORMAT ">
        <w:r w:rsidR="0067686D" w:rsidRPr="0067686D">
          <w:rPr>
            <w:rFonts w:ascii="Calibri" w:hAnsi="Calibri"/>
          </w:rPr>
          <w:t>8.1</w:t>
        </w:r>
      </w:fldSimple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 xml:space="preserve">smlouvy prodávajícím je kupující oprávněn uplatnit </w:t>
      </w:r>
      <w:r w:rsidR="00AE5953" w:rsidRPr="002E4E9E">
        <w:rPr>
          <w:rFonts w:ascii="Calibri" w:hAnsi="Calibri"/>
        </w:rPr>
        <w:t xml:space="preserve">vůči němu </w:t>
      </w:r>
      <w:r w:rsidRPr="002E4E9E">
        <w:rPr>
          <w:rFonts w:ascii="Calibri" w:hAnsi="Calibri"/>
        </w:rPr>
        <w:t>smluvn</w:t>
      </w:r>
      <w:r w:rsidR="00567A38" w:rsidRPr="002E4E9E">
        <w:rPr>
          <w:rFonts w:ascii="Calibri" w:hAnsi="Calibri"/>
        </w:rPr>
        <w:t>í pokutu ve výši 0,</w:t>
      </w:r>
      <w:r w:rsidR="00AE5953" w:rsidRPr="002E4E9E">
        <w:rPr>
          <w:rFonts w:ascii="Calibri" w:hAnsi="Calibri"/>
        </w:rPr>
        <w:t>05 % (slovy: pět</w:t>
      </w:r>
      <w:r w:rsidR="00567A38" w:rsidRPr="002E4E9E">
        <w:rPr>
          <w:rFonts w:ascii="Calibri" w:hAnsi="Calibri"/>
        </w:rPr>
        <w:t xml:space="preserve"> </w:t>
      </w:r>
      <w:r w:rsidR="00AE5953" w:rsidRPr="002E4E9E">
        <w:rPr>
          <w:rFonts w:ascii="Calibri" w:hAnsi="Calibri"/>
        </w:rPr>
        <w:t>setin</w:t>
      </w:r>
      <w:r w:rsidRPr="002E4E9E">
        <w:rPr>
          <w:rFonts w:ascii="Calibri" w:hAnsi="Calibri"/>
        </w:rPr>
        <w:t xml:space="preserve"> procenta) z  celkové kupní ceny osobního automobilu </w:t>
      </w:r>
      <w:r w:rsidR="00E25133">
        <w:rPr>
          <w:rFonts w:ascii="Calibri" w:hAnsi="Calibri"/>
        </w:rPr>
        <w:t xml:space="preserve">z ceny příslušného automobilu </w:t>
      </w:r>
      <w:r w:rsidRPr="002E4E9E">
        <w:rPr>
          <w:rFonts w:ascii="Calibri" w:hAnsi="Calibri"/>
        </w:rPr>
        <w:t xml:space="preserve">dle této smlouvy za každý započatý den prodlení prodávajícího.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lastRenderedPageBreak/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a úroku z prodlení v plné výši.</w:t>
      </w:r>
    </w:p>
    <w:p w:rsidR="00F46341" w:rsidRPr="002E4E9E" w:rsidRDefault="00F46341" w:rsidP="00FE0E4C">
      <w:pPr>
        <w:pStyle w:val="Zkladntextodsazen2"/>
        <w:tabs>
          <w:tab w:val="left" w:pos="709"/>
        </w:tabs>
        <w:jc w:val="center"/>
        <w:rPr>
          <w:rFonts w:ascii="Calibri" w:hAnsi="Calibri"/>
          <w:b/>
          <w:sz w:val="24"/>
          <w:szCs w:val="24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Pr="002E4E9E">
        <w:rPr>
          <w:rFonts w:ascii="Calibri" w:hAnsi="Calibri"/>
        </w:rPr>
        <w:t xml:space="preserve"> 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Odstoupení od této smlouvy je účinné ke dni jeho doručení druhé smluvní straně. Odstoupením od smlouvy se tato smlouva s účinky ex nunc,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(dlužníka) ve prospěch účtu oprávněné smluvní strany (věřitele)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 se řídí platným českým právem, zejména zákonem č. 89/2012 Sb. – občanský zákoník.</w:t>
      </w:r>
    </w:p>
    <w:p w:rsidR="00007D75" w:rsidRPr="002E4E9E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a účinnosti okamžikem jejího podpisu oprávněnými zástupci obou smluvních stran.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 –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 – 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1.7.2017  Smlouva, na niž se vztahuje povinnost uveřejnění prostřednictvím registru smluv, nabývá účinnosti nejdříve dnem uveřejnění (§ 6 odst. 1 z.č.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Sb.  a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4A71FA" w:rsidRPr="002E4E9E" w:rsidRDefault="004A71FA" w:rsidP="004A71FA">
      <w:pPr>
        <w:rPr>
          <w:rFonts w:ascii="Calibri" w:hAnsi="Calibri"/>
        </w:rPr>
      </w:pPr>
      <w:r w:rsidRPr="002E4E9E">
        <w:rPr>
          <w:rFonts w:ascii="Calibri" w:hAnsi="Calibri"/>
          <w:b/>
        </w:rPr>
        <w:t>Příloha č. 1: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 xml:space="preserve">Výpis </w:t>
      </w:r>
      <w:r w:rsidR="00F57A61" w:rsidRPr="002E4E9E">
        <w:rPr>
          <w:rFonts w:ascii="Calibri" w:hAnsi="Calibri"/>
          <w:bCs/>
        </w:rPr>
        <w:t>z veřejného</w:t>
      </w:r>
      <w:r w:rsidRPr="002E4E9E">
        <w:rPr>
          <w:rFonts w:ascii="Calibri" w:hAnsi="Calibri"/>
          <w:bCs/>
        </w:rPr>
        <w:t xml:space="preserve"> rejstříku</w:t>
      </w:r>
      <w:r w:rsidRPr="002E4E9E">
        <w:rPr>
          <w:rFonts w:ascii="Calibri" w:hAnsi="Calibri"/>
        </w:rPr>
        <w:t xml:space="preserve"> prodávajícího</w:t>
      </w:r>
    </w:p>
    <w:p w:rsidR="004A71FA" w:rsidRPr="002E4E9E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>Příloha č. 2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540FB5">
        <w:rPr>
          <w:rFonts w:ascii="Calibri" w:hAnsi="Calibri"/>
        </w:rPr>
        <w:t>6.3.2018</w:t>
      </w:r>
    </w:p>
    <w:p w:rsidR="004A71FA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75A2B">
        <w:rPr>
          <w:rFonts w:ascii="Calibri" w:hAnsi="Calibri"/>
          <w:b/>
          <w:bCs/>
        </w:rPr>
        <w:t>3</w:t>
      </w:r>
      <w:r w:rsidR="004C1213" w:rsidRPr="002E4E9E">
        <w:rPr>
          <w:rFonts w:ascii="Calibri" w:hAnsi="Calibri"/>
          <w:b/>
        </w:rPr>
        <w:t>:</w:t>
      </w:r>
      <w:r w:rsidR="004C1213" w:rsidRPr="002E4E9E">
        <w:rPr>
          <w:rFonts w:ascii="Calibri" w:hAnsi="Calibri"/>
        </w:rPr>
        <w:t xml:space="preserve"> </w:t>
      </w:r>
      <w:r w:rsidR="00B55030" w:rsidRPr="002E4E9E">
        <w:rPr>
          <w:rFonts w:ascii="Calibri" w:hAnsi="Calibri"/>
        </w:rPr>
        <w:t xml:space="preserve">  </w:t>
      </w:r>
      <w:r w:rsidR="00864B18">
        <w:rPr>
          <w:rFonts w:ascii="Calibri" w:hAnsi="Calibri"/>
        </w:rPr>
        <w:tab/>
      </w:r>
      <w:r w:rsidR="00886574" w:rsidRPr="002E4E9E">
        <w:rPr>
          <w:rFonts w:ascii="Calibri" w:hAnsi="Calibri"/>
        </w:rPr>
        <w:t xml:space="preserve">Krycí list nabídky na veřejnou zakázku ze dne </w:t>
      </w:r>
      <w:r w:rsidR="00540FB5">
        <w:rPr>
          <w:rFonts w:ascii="Calibri" w:hAnsi="Calibri"/>
        </w:rPr>
        <w:t>19.2.2018</w:t>
      </w:r>
      <w:r w:rsidR="00886574" w:rsidRPr="002E4E9E">
        <w:rPr>
          <w:rFonts w:ascii="Calibri" w:hAnsi="Calibri"/>
        </w:rPr>
        <w:t>, včetně příloh</w:t>
      </w:r>
    </w:p>
    <w:p w:rsidR="00575A2B" w:rsidRPr="002E4E9E" w:rsidRDefault="00575A2B" w:rsidP="004A71FA">
      <w:pPr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b/>
        </w:rPr>
      </w:pPr>
    </w:p>
    <w:p w:rsidR="005835AA" w:rsidRPr="002E4E9E" w:rsidRDefault="00A95251" w:rsidP="005835AA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540FB5">
        <w:rPr>
          <w:rFonts w:ascii="Calibri" w:hAnsi="Calibri"/>
        </w:rPr>
        <w:t>____________</w:t>
      </w:r>
      <w:bookmarkStart w:id="13" w:name="_GoBack"/>
      <w:bookmarkEnd w:id="13"/>
      <w:r w:rsidR="00575A2B">
        <w:rPr>
          <w:rFonts w:ascii="Calibri" w:hAnsi="Calibri"/>
        </w:rPr>
        <w:tab/>
      </w:r>
      <w:r w:rsidR="00575A2B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  <w:t xml:space="preserve">V Karlových Varech, dne </w:t>
      </w:r>
      <w:r w:rsidR="00540FB5">
        <w:rPr>
          <w:rFonts w:ascii="Calibri" w:hAnsi="Calibri"/>
        </w:rPr>
        <w:t>8.3.2018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Default="004A71FA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Pr="002E4E9E" w:rsidRDefault="00522754" w:rsidP="004A71FA">
      <w:pPr>
        <w:rPr>
          <w:rFonts w:ascii="Calibri" w:hAnsi="Calibri"/>
          <w:b/>
        </w:rPr>
      </w:pPr>
    </w:p>
    <w:p w:rsidR="004A71FA" w:rsidRPr="002E4E9E" w:rsidRDefault="004A71FA" w:rsidP="004A71FA">
      <w:pPr>
        <w:pStyle w:val="BodyText21"/>
        <w:widowControl/>
        <w:rPr>
          <w:rFonts w:ascii="Calibri" w:hAnsi="Calibri"/>
          <w:sz w:val="24"/>
          <w:szCs w:val="24"/>
        </w:rPr>
      </w:pPr>
      <w:r w:rsidRPr="002E4E9E">
        <w:rPr>
          <w:rFonts w:ascii="Calibri" w:hAnsi="Calibri"/>
          <w:sz w:val="24"/>
          <w:szCs w:val="24"/>
        </w:rPr>
        <w:t>______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  <w:t>________________________</w:t>
      </w:r>
    </w:p>
    <w:p w:rsidR="00A95251" w:rsidRPr="002E4E9E" w:rsidRDefault="00864B18" w:rsidP="00007D75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5835AA" w:rsidRPr="002E4E9E">
        <w:rPr>
          <w:rFonts w:ascii="Calibri" w:hAnsi="Calibri"/>
          <w:b/>
          <w:bCs/>
        </w:rPr>
        <w:t>Statutární m</w:t>
      </w:r>
      <w:r w:rsidR="004A71FA" w:rsidRPr="002E4E9E">
        <w:rPr>
          <w:rFonts w:ascii="Calibri" w:hAnsi="Calibri"/>
          <w:b/>
          <w:bCs/>
        </w:rPr>
        <w:t>ěsto Karlovy Vary</w:t>
      </w:r>
      <w:r w:rsidR="00A95251" w:rsidRPr="002E4E9E">
        <w:rPr>
          <w:rFonts w:ascii="Calibri" w:hAnsi="Calibri"/>
          <w:b/>
          <w:bCs/>
        </w:rPr>
        <w:tab/>
      </w:r>
      <w:r w:rsidR="00007D75" w:rsidRPr="002E4E9E">
        <w:rPr>
          <w:rFonts w:ascii="Calibri" w:hAnsi="Calibri"/>
          <w:b/>
          <w:bCs/>
        </w:rPr>
        <w:t xml:space="preserve"> </w:t>
      </w:r>
      <w:r w:rsidR="00567A38" w:rsidRPr="002E4E9E">
        <w:rPr>
          <w:rFonts w:ascii="Calibri" w:hAnsi="Calibri"/>
        </w:rPr>
        <w:t xml:space="preserve"> </w:t>
      </w:r>
    </w:p>
    <w:p w:rsidR="00DD7B8C" w:rsidRDefault="00864B18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zastoupeno- </w:t>
      </w:r>
      <w:r w:rsidR="00567A38" w:rsidRPr="002E4E9E">
        <w:rPr>
          <w:rFonts w:ascii="Calibri" w:hAnsi="Calibri"/>
        </w:rPr>
        <w:t>Ing</w:t>
      </w:r>
      <w:r w:rsidR="005835AA" w:rsidRPr="002E4E9E">
        <w:rPr>
          <w:rFonts w:ascii="Calibri" w:hAnsi="Calibri"/>
        </w:rPr>
        <w:t>. Petrem Kulhánkem</w:t>
      </w:r>
      <w:r w:rsidR="00567A38" w:rsidRPr="002E4E9E">
        <w:rPr>
          <w:rFonts w:ascii="Calibri" w:hAnsi="Calibri"/>
        </w:rPr>
        <w:tab/>
      </w:r>
    </w:p>
    <w:p w:rsidR="004A71FA" w:rsidRPr="002E4E9E" w:rsidRDefault="00007D75" w:rsidP="00007D75">
      <w:pPr>
        <w:tabs>
          <w:tab w:val="left" w:pos="284"/>
          <w:tab w:val="left" w:pos="6237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</w:t>
      </w:r>
      <w:r w:rsidR="00864B18">
        <w:rPr>
          <w:rFonts w:ascii="Calibri" w:hAnsi="Calibri"/>
        </w:rPr>
        <w:t xml:space="preserve">    </w:t>
      </w:r>
      <w:r w:rsidRPr="002E4E9E">
        <w:rPr>
          <w:rFonts w:ascii="Calibri" w:hAnsi="Calibri"/>
        </w:rPr>
        <w:t xml:space="preserve">    </w:t>
      </w:r>
      <w:r w:rsidR="00567A38" w:rsidRPr="002E4E9E">
        <w:rPr>
          <w:rFonts w:ascii="Calibri" w:hAnsi="Calibri"/>
        </w:rPr>
        <w:t>primátorem</w:t>
      </w:r>
      <w:r w:rsidR="004A71FA" w:rsidRPr="002E4E9E">
        <w:rPr>
          <w:rFonts w:ascii="Calibri" w:hAnsi="Calibri"/>
        </w:rPr>
        <w:t xml:space="preserve"> m</w:t>
      </w:r>
      <w:r w:rsidR="00A95251" w:rsidRPr="002E4E9E">
        <w:rPr>
          <w:rFonts w:ascii="Calibri" w:hAnsi="Calibri"/>
        </w:rPr>
        <w:t>ěsta</w:t>
      </w:r>
      <w:r w:rsidR="00A95251" w:rsidRPr="002E4E9E">
        <w:rPr>
          <w:rFonts w:ascii="Calibri" w:hAnsi="Calibri"/>
        </w:rPr>
        <w:tab/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2E" w:rsidRDefault="00DA152E">
      <w:r>
        <w:separator/>
      </w:r>
    </w:p>
  </w:endnote>
  <w:endnote w:type="continuationSeparator" w:id="0">
    <w:p w:rsidR="00DA152E" w:rsidRDefault="00DA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2E" w:rsidRDefault="00DA152E">
    <w:pPr>
      <w:pStyle w:val="Zpat"/>
      <w:jc w:val="center"/>
    </w:pPr>
    <w:fldSimple w:instr=" PAGE   \* MERGEFORMAT ">
      <w:r w:rsidR="00061F78">
        <w:rPr>
          <w:noProof/>
        </w:rPr>
        <w:t>2</w:t>
      </w:r>
    </w:fldSimple>
  </w:p>
  <w:p w:rsidR="00DA152E" w:rsidRDefault="00DA15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2E" w:rsidRPr="00A56D7F" w:rsidRDefault="00DA152E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2E" w:rsidRDefault="00DA152E">
      <w:r>
        <w:separator/>
      </w:r>
    </w:p>
  </w:footnote>
  <w:footnote w:type="continuationSeparator" w:id="0">
    <w:p w:rsidR="00DA152E" w:rsidRDefault="00DA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2E" w:rsidRPr="002E49A3" w:rsidRDefault="00DA152E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61F78"/>
    <w:rsid w:val="000631CE"/>
    <w:rsid w:val="000670E0"/>
    <w:rsid w:val="00091382"/>
    <w:rsid w:val="0009350D"/>
    <w:rsid w:val="000A6A61"/>
    <w:rsid w:val="000D3602"/>
    <w:rsid w:val="000F0F7B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7703"/>
    <w:rsid w:val="001B3AD4"/>
    <w:rsid w:val="001D1D01"/>
    <w:rsid w:val="001D68E7"/>
    <w:rsid w:val="001E0FB3"/>
    <w:rsid w:val="001F2565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847CA"/>
    <w:rsid w:val="002A3A22"/>
    <w:rsid w:val="002A76E6"/>
    <w:rsid w:val="002B137C"/>
    <w:rsid w:val="002B7C78"/>
    <w:rsid w:val="002D30E0"/>
    <w:rsid w:val="002E49A3"/>
    <w:rsid w:val="002E4E9E"/>
    <w:rsid w:val="002F594F"/>
    <w:rsid w:val="00303C77"/>
    <w:rsid w:val="00321841"/>
    <w:rsid w:val="0032308A"/>
    <w:rsid w:val="00325543"/>
    <w:rsid w:val="00327AF5"/>
    <w:rsid w:val="00331CBC"/>
    <w:rsid w:val="003400C9"/>
    <w:rsid w:val="00343892"/>
    <w:rsid w:val="0034733B"/>
    <w:rsid w:val="003544BD"/>
    <w:rsid w:val="003774FF"/>
    <w:rsid w:val="00380ACA"/>
    <w:rsid w:val="00394183"/>
    <w:rsid w:val="00397B91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2D88"/>
    <w:rsid w:val="0040518F"/>
    <w:rsid w:val="00416A40"/>
    <w:rsid w:val="00436384"/>
    <w:rsid w:val="00471E0D"/>
    <w:rsid w:val="00477D51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0FB5"/>
    <w:rsid w:val="00542E81"/>
    <w:rsid w:val="00545A94"/>
    <w:rsid w:val="00564FA5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A2EED"/>
    <w:rsid w:val="005B076C"/>
    <w:rsid w:val="005B63B9"/>
    <w:rsid w:val="005D29EE"/>
    <w:rsid w:val="005E6E07"/>
    <w:rsid w:val="005F73D3"/>
    <w:rsid w:val="00612976"/>
    <w:rsid w:val="0061664B"/>
    <w:rsid w:val="006251F2"/>
    <w:rsid w:val="00634BDF"/>
    <w:rsid w:val="00634D63"/>
    <w:rsid w:val="006544DD"/>
    <w:rsid w:val="006578EB"/>
    <w:rsid w:val="0067470B"/>
    <w:rsid w:val="0067686D"/>
    <w:rsid w:val="006775D1"/>
    <w:rsid w:val="0068169B"/>
    <w:rsid w:val="006B2AE9"/>
    <w:rsid w:val="006D3FDE"/>
    <w:rsid w:val="006F172E"/>
    <w:rsid w:val="007048E2"/>
    <w:rsid w:val="00707D23"/>
    <w:rsid w:val="00716B29"/>
    <w:rsid w:val="00731623"/>
    <w:rsid w:val="00731697"/>
    <w:rsid w:val="00737A6A"/>
    <w:rsid w:val="00750B73"/>
    <w:rsid w:val="00777628"/>
    <w:rsid w:val="00786AE7"/>
    <w:rsid w:val="00796DC3"/>
    <w:rsid w:val="007A5052"/>
    <w:rsid w:val="007B18B9"/>
    <w:rsid w:val="007B7705"/>
    <w:rsid w:val="007C3357"/>
    <w:rsid w:val="007C349E"/>
    <w:rsid w:val="007D0144"/>
    <w:rsid w:val="007D0EF7"/>
    <w:rsid w:val="007E308D"/>
    <w:rsid w:val="008048A0"/>
    <w:rsid w:val="00812E9B"/>
    <w:rsid w:val="00862380"/>
    <w:rsid w:val="00864B18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E1184"/>
    <w:rsid w:val="008E20B0"/>
    <w:rsid w:val="008F6EDE"/>
    <w:rsid w:val="00904547"/>
    <w:rsid w:val="00927ACD"/>
    <w:rsid w:val="00933F0B"/>
    <w:rsid w:val="009443F3"/>
    <w:rsid w:val="00944EFA"/>
    <w:rsid w:val="00961BA4"/>
    <w:rsid w:val="00997AD3"/>
    <w:rsid w:val="009B19FF"/>
    <w:rsid w:val="009B7B32"/>
    <w:rsid w:val="009C3E4A"/>
    <w:rsid w:val="009E5E84"/>
    <w:rsid w:val="009F6B10"/>
    <w:rsid w:val="00A0714C"/>
    <w:rsid w:val="00A166C4"/>
    <w:rsid w:val="00A26017"/>
    <w:rsid w:val="00A4784A"/>
    <w:rsid w:val="00A54553"/>
    <w:rsid w:val="00A56D7F"/>
    <w:rsid w:val="00A60D95"/>
    <w:rsid w:val="00A67246"/>
    <w:rsid w:val="00A74D90"/>
    <w:rsid w:val="00A95251"/>
    <w:rsid w:val="00A96D50"/>
    <w:rsid w:val="00AB4CC5"/>
    <w:rsid w:val="00AE5953"/>
    <w:rsid w:val="00AF72C3"/>
    <w:rsid w:val="00B064F9"/>
    <w:rsid w:val="00B12563"/>
    <w:rsid w:val="00B244D1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E418A"/>
    <w:rsid w:val="00C44691"/>
    <w:rsid w:val="00C47979"/>
    <w:rsid w:val="00C503B8"/>
    <w:rsid w:val="00C77C18"/>
    <w:rsid w:val="00C84C86"/>
    <w:rsid w:val="00C87923"/>
    <w:rsid w:val="00C97EAF"/>
    <w:rsid w:val="00CA0A12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A152E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5133"/>
    <w:rsid w:val="00E30682"/>
    <w:rsid w:val="00E652F8"/>
    <w:rsid w:val="00E818EC"/>
    <w:rsid w:val="00E82B94"/>
    <w:rsid w:val="00E9072C"/>
    <w:rsid w:val="00E9393C"/>
    <w:rsid w:val="00EA631E"/>
    <w:rsid w:val="00EA67DA"/>
    <w:rsid w:val="00EE4D4A"/>
    <w:rsid w:val="00EF23E9"/>
    <w:rsid w:val="00EF60A5"/>
    <w:rsid w:val="00F060CF"/>
    <w:rsid w:val="00F32C99"/>
    <w:rsid w:val="00F46341"/>
    <w:rsid w:val="00F57A61"/>
    <w:rsid w:val="00F6315A"/>
    <w:rsid w:val="00F70AE0"/>
    <w:rsid w:val="00F8104C"/>
    <w:rsid w:val="00F97DDE"/>
    <w:rsid w:val="00FA4A91"/>
    <w:rsid w:val="00FC57C3"/>
    <w:rsid w:val="00FE0E4C"/>
    <w:rsid w:val="00FE71B1"/>
    <w:rsid w:val="00FE7DE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46FD863C-B7B0-474F-A855-3FF531EF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2622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Administrator</cp:lastModifiedBy>
  <cp:revision>5</cp:revision>
  <cp:lastPrinted>2018-03-07T14:30:00Z</cp:lastPrinted>
  <dcterms:created xsi:type="dcterms:W3CDTF">2018-03-07T14:32:00Z</dcterms:created>
  <dcterms:modified xsi:type="dcterms:W3CDTF">2018-03-22T06:32:00Z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