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C74AD7">
        <w:rPr>
          <w:b/>
          <w:sz w:val="40"/>
        </w:rPr>
        <w:t>699</w:t>
      </w:r>
      <w:r w:rsidR="000753F5">
        <w:rPr>
          <w:b/>
          <w:sz w:val="40"/>
        </w:rPr>
        <w:t>1</w:t>
      </w:r>
      <w:r w:rsidR="00F81CA4">
        <w:rPr>
          <w:b/>
          <w:sz w:val="40"/>
        </w:rPr>
        <w:t>5</w:t>
      </w:r>
      <w:r w:rsidR="000753F5">
        <w:rPr>
          <w:b/>
          <w:sz w:val="40"/>
        </w:rPr>
        <w:t>3</w:t>
      </w:r>
      <w:r w:rsidR="008C6B6B">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8C6B6B" w:rsidP="00A860F2">
      <w:pPr>
        <w:pStyle w:val="Zkladntext"/>
        <w:rPr>
          <w:b/>
          <w:i/>
          <w:szCs w:val="24"/>
        </w:rPr>
      </w:pPr>
      <w:r>
        <w:rPr>
          <w:b/>
          <w:szCs w:val="24"/>
        </w:rPr>
        <w:t xml:space="preserve">Obec </w:t>
      </w:r>
      <w:r w:rsidR="00C74AD7">
        <w:rPr>
          <w:b/>
          <w:szCs w:val="24"/>
        </w:rPr>
        <w:t>Červená Voda</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8C6B6B">
        <w:rPr>
          <w:szCs w:val="24"/>
        </w:rPr>
        <w:t xml:space="preserve">Obecní </w:t>
      </w:r>
      <w:r w:rsidRPr="00525B97">
        <w:rPr>
          <w:szCs w:val="24"/>
        </w:rPr>
        <w:t xml:space="preserve">úřad </w:t>
      </w:r>
      <w:r w:rsidR="00C74AD7">
        <w:rPr>
          <w:szCs w:val="24"/>
        </w:rPr>
        <w:t>Červená Voda, Červená Voda 268, 561 61 Červená Voda</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C74AD7">
        <w:rPr>
          <w:color w:val="2D2923"/>
          <w:szCs w:val="24"/>
        </w:rPr>
        <w:t>278637</w:t>
      </w:r>
    </w:p>
    <w:p w:rsidR="00737957" w:rsidRPr="00525B97" w:rsidRDefault="00F56057" w:rsidP="00A860F2">
      <w:pPr>
        <w:pStyle w:val="Zkladntext"/>
        <w:rPr>
          <w:szCs w:val="24"/>
        </w:rPr>
      </w:pPr>
      <w:r w:rsidRPr="00525B97">
        <w:rPr>
          <w:szCs w:val="24"/>
        </w:rPr>
        <w:t>z</w:t>
      </w:r>
      <w:r w:rsidR="00737957" w:rsidRPr="00525B97">
        <w:rPr>
          <w:szCs w:val="24"/>
        </w:rPr>
        <w:t>astoupen</w:t>
      </w:r>
      <w:r w:rsidR="00D02FAC">
        <w:rPr>
          <w:szCs w:val="24"/>
        </w:rPr>
        <w:t>á</w:t>
      </w:r>
      <w:r w:rsidRPr="00525B97">
        <w:rPr>
          <w:szCs w:val="24"/>
        </w:rPr>
        <w:t xml:space="preserve"> starostou </w:t>
      </w:r>
      <w:r w:rsidR="00C74AD7">
        <w:rPr>
          <w:szCs w:val="24"/>
        </w:rPr>
        <w:t>Ing. Petrem  M a r e š e m Ph.D.</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C74AD7">
        <w:rPr>
          <w:szCs w:val="24"/>
        </w:rPr>
        <w:t>6013611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C74AD7">
        <w:t>699</w:t>
      </w:r>
      <w:r w:rsidR="009D22A1">
        <w:t>1</w:t>
      </w:r>
      <w:r w:rsidR="00DD07BB">
        <w:t>5</w:t>
      </w:r>
      <w:r w:rsidR="00D02FAC">
        <w:t>32</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C74AD7">
        <w:t>285 890</w:t>
      </w:r>
      <w:r w:rsidR="009244F6">
        <w:t xml:space="preserve"> </w:t>
      </w:r>
      <w:r w:rsidR="00B75816">
        <w:t>K</w:t>
      </w:r>
      <w:r>
        <w:t>č</w:t>
      </w:r>
    </w:p>
    <w:p w:rsidR="001D45AE" w:rsidRDefault="005F4627">
      <w:pPr>
        <w:pStyle w:val="Zkladntext"/>
        <w:jc w:val="center"/>
      </w:pPr>
      <w:r>
        <w:t xml:space="preserve">(slovy: </w:t>
      </w:r>
      <w:r w:rsidR="00C74AD7">
        <w:t>dvě stě osmdesát pět</w:t>
      </w:r>
      <w:r w:rsidR="00247737">
        <w:t xml:space="preserve"> tisíc osm set </w:t>
      </w:r>
      <w:r w:rsidR="00C74AD7">
        <w:t>devadesát</w:t>
      </w:r>
      <w:r w:rsidR="004C22DD">
        <w:t xml:space="preserve"> </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C74AD7">
        <w:t>Obnova zeleně na hřbitovech v Červené Vodě</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C74AD7">
        <w:t>357 363</w:t>
      </w:r>
      <w:r w:rsidR="005A6FE5">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 položkového 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247737">
        <w:rPr>
          <w:color w:val="auto"/>
        </w:rPr>
        <w:t>0</w:t>
      </w:r>
      <w:r w:rsidR="00C74AD7">
        <w:rPr>
          <w:color w:val="auto"/>
        </w:rPr>
        <w:t>1</w:t>
      </w:r>
      <w:r w:rsidRPr="00CB7D23">
        <w:rPr>
          <w:color w:val="auto"/>
        </w:rPr>
        <w:t xml:space="preserve">. </w:t>
      </w:r>
      <w:r w:rsidR="005573CE" w:rsidRPr="00CB7D23">
        <w:rPr>
          <w:color w:val="auto"/>
        </w:rPr>
        <w:t>0</w:t>
      </w:r>
      <w:r w:rsidR="00C74AD7">
        <w:rPr>
          <w:color w:val="auto"/>
        </w:rPr>
        <w:t>4</w:t>
      </w:r>
      <w:r w:rsidRPr="00CB7D23">
        <w:rPr>
          <w:color w:val="auto"/>
        </w:rPr>
        <w:t>. 201</w:t>
      </w:r>
      <w:r w:rsidR="005573CE" w:rsidRPr="00CB7D23">
        <w:rPr>
          <w:color w:val="auto"/>
        </w:rPr>
        <w:t>6</w:t>
      </w:r>
      <w:r w:rsidRPr="003D462C">
        <w:rPr>
          <w:color w:val="auto"/>
        </w:rPr>
        <w:t xml:space="preserve"> odpovídá částka </w:t>
      </w:r>
      <w:r w:rsidR="00C74AD7">
        <w:t xml:space="preserve">357 363 </w:t>
      </w:r>
      <w:r w:rsidR="00D14AC8" w:rsidRPr="003D462C">
        <w:rPr>
          <w:color w:val="auto"/>
        </w:rPr>
        <w:t>K</w:t>
      </w:r>
      <w:r w:rsidRPr="003D462C">
        <w:rPr>
          <w:color w:val="auto"/>
        </w:rPr>
        <w:t xml:space="preserve">č </w:t>
      </w:r>
      <w:r w:rsidR="00BA5EEC">
        <w:rPr>
          <w:color w:val="auto"/>
        </w:rPr>
        <w:t>ne</w:t>
      </w:r>
      <w:r w:rsidRPr="003D462C">
        <w:rPr>
          <w:color w:val="auto"/>
        </w:rPr>
        <w:t>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8A5796"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F979B2">
        <w:t xml:space="preserve">projektové </w:t>
      </w:r>
      <w:r w:rsidR="0023579D">
        <w:t>dokumentace</w:t>
      </w:r>
      <w:r w:rsidR="00C67144">
        <w:t xml:space="preserve"> „</w:t>
      </w:r>
      <w:r w:rsidR="00C74AD7">
        <w:t>Obnova zeleně na hřbitovech v Červené Vodě</w:t>
      </w:r>
      <w:r w:rsidR="00BA5EEC">
        <w:t>“, kter</w:t>
      </w:r>
      <w:r w:rsidR="00266A1D">
        <w:t>á</w:t>
      </w:r>
      <w:r w:rsidR="00BA5EEC">
        <w:t xml:space="preserve"> je součástí žádosti ze dne </w:t>
      </w:r>
      <w:r w:rsidR="00C74AD7">
        <w:t>26</w:t>
      </w:r>
      <w:r w:rsidR="00BA5EEC" w:rsidRPr="00CB7D23">
        <w:t xml:space="preserve">. </w:t>
      </w:r>
      <w:r w:rsidR="005573CE" w:rsidRPr="00CB7D23">
        <w:t>03</w:t>
      </w:r>
      <w:r w:rsidR="00BA5EEC" w:rsidRPr="00CB7D23">
        <w:t>. 201</w:t>
      </w:r>
      <w:r w:rsidR="00C74AD7">
        <w:t>5</w:t>
      </w:r>
      <w:r w:rsidR="00BA5EEC">
        <w:t xml:space="preserve"> </w:t>
      </w:r>
      <w:r w:rsidR="00A55BC8">
        <w:t>(</w:t>
      </w:r>
      <w:r w:rsidR="00C74AD7">
        <w:t xml:space="preserve">Pavel Haupt DiS. </w:t>
      </w:r>
      <w:r w:rsidR="00581EE6">
        <w:t>a</w:t>
      </w:r>
      <w:r w:rsidR="00C74AD7">
        <w:t xml:space="preserve"> Ing. Ivana Zobačová, 03/2015</w:t>
      </w:r>
      <w:r w:rsidR="00247737">
        <w:t>)</w:t>
      </w:r>
      <w:r w:rsidR="00581EE6">
        <w:t xml:space="preserve"> a</w:t>
      </w:r>
      <w:r w:rsidR="00C74AD7">
        <w:t xml:space="preserve"> smlouvy o dílo, včetně případných změn a dodatků těchto dokumentů odsouhlasených Fondem,</w:t>
      </w:r>
      <w:r w:rsidR="00C67144">
        <w:t xml:space="preserve"> tj. </w:t>
      </w:r>
      <w:r w:rsidR="00247737">
        <w:t xml:space="preserve">na </w:t>
      </w:r>
      <w:r w:rsidR="00C74AD7">
        <w:t>hřbitově v Moravském Karlově bude vysazeno 351 ks dřevin a ošetřeny 2 stromy, na hřbitově v Šanově bude vysazeno 158 ks dřevin</w:t>
      </w:r>
      <w:r w:rsidR="00C10CCF">
        <w:t>,</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C10CCF">
        <w:t>12</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397553">
        <w:t>4</w:t>
      </w:r>
      <w:r w:rsidR="00497EDB">
        <w:t>/201</w:t>
      </w:r>
      <w:r w:rsidR="00C10CCF">
        <w:t>6</w:t>
      </w:r>
      <w:r w:rsidR="00912A89">
        <w:t>.</w:t>
      </w:r>
    </w:p>
    <w:p w:rsidR="000C6284" w:rsidRDefault="000C6284" w:rsidP="000C6284">
      <w:pPr>
        <w:pStyle w:val="Zkladntext"/>
        <w:ind w:left="426" w:hanging="426"/>
        <w:jc w:val="both"/>
      </w:pPr>
      <w:r>
        <w:t xml:space="preserve">c)  Nejpozději do konce </w:t>
      </w:r>
      <w:r w:rsidR="00C10CCF">
        <w:t>03</w:t>
      </w:r>
      <w:r w:rsidR="00097F21">
        <w:t>/201</w:t>
      </w:r>
      <w:r w:rsidR="00C10CC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Pr="003D462C" w:rsidRDefault="00942280" w:rsidP="0096384E">
      <w:pPr>
        <w:pStyle w:val="Zkladntext"/>
        <w:numPr>
          <w:ilvl w:val="0"/>
          <w:numId w:val="27"/>
        </w:numPr>
        <w:snapToGrid w:val="0"/>
        <w:ind w:left="709" w:hanging="283"/>
        <w:jc w:val="both"/>
      </w:pPr>
      <w:r>
        <w:lastRenderedPageBreak/>
        <w:t>závěrečnou zprávu o realizaci projektu</w:t>
      </w:r>
      <w:r w:rsidR="00697522" w:rsidRPr="003D462C">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397553">
        <w:t>257</w:t>
      </w:r>
      <w:r w:rsidR="00E7561E">
        <w:t> </w:t>
      </w:r>
      <w:r w:rsidR="00397553">
        <w:t>301</w:t>
      </w:r>
      <w:r w:rsidR="00E7561E">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w:t>
      </w:r>
      <w:r>
        <w:lastRenderedPageBreak/>
        <w:t xml:space="preserve">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397553">
        <w:t>100 062</w:t>
      </w:r>
      <w:r>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Pr="00E7561E" w:rsidRDefault="001D45AE">
      <w:pPr>
        <w:pStyle w:val="Zkladntext"/>
        <w:jc w:val="center"/>
      </w:pPr>
      <w:r w:rsidRPr="00E7561E">
        <w:rPr>
          <w:b/>
        </w:rPr>
        <w:t>11.</w:t>
      </w:r>
    </w:p>
    <w:p w:rsidR="00A61421" w:rsidRPr="00E7561E" w:rsidRDefault="00A61421">
      <w:pPr>
        <w:pStyle w:val="Zkladntext"/>
        <w:jc w:val="both"/>
      </w:pPr>
    </w:p>
    <w:p w:rsidR="005F7E2D" w:rsidRPr="00E7561E" w:rsidRDefault="005F7E2D" w:rsidP="005F7E2D">
      <w:pPr>
        <w:pStyle w:val="Zkladntext"/>
        <w:jc w:val="both"/>
      </w:pPr>
      <w:r w:rsidRPr="00E7561E">
        <w:t xml:space="preserve">Jestliže příjemce podpory nesplní některý ze závazků stanovených touto smlouvou, má Fond právo postupovat ve smyslu příslušných ustanovení zákona č. 218/2000 Sb., o rozpočtových pravidlech </w:t>
      </w:r>
      <w:r w:rsidRPr="00E7561E">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5F7E2D" w:rsidRPr="00E7561E" w:rsidRDefault="005F7E2D" w:rsidP="005F7E2D">
      <w:pPr>
        <w:pStyle w:val="Zkladntext"/>
        <w:jc w:val="both"/>
        <w:rPr>
          <w:sz w:val="8"/>
        </w:rPr>
      </w:pPr>
    </w:p>
    <w:p w:rsidR="005F7E2D" w:rsidRPr="00E7561E" w:rsidRDefault="005F7E2D" w:rsidP="005F7E2D">
      <w:pPr>
        <w:pStyle w:val="Zkladntext"/>
        <w:jc w:val="both"/>
      </w:pPr>
      <w:r w:rsidRPr="00E7561E">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5F7E2D" w:rsidRPr="00E7561E" w:rsidRDefault="005F7E2D" w:rsidP="005F7E2D">
      <w:pPr>
        <w:pStyle w:val="Zkladntext"/>
        <w:jc w:val="both"/>
      </w:pPr>
      <w:r w:rsidRPr="00E7561E">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5F7E2D" w:rsidRPr="00E7561E" w:rsidRDefault="005F7E2D" w:rsidP="005F7E2D">
      <w:pPr>
        <w:pStyle w:val="Zkladntext"/>
        <w:jc w:val="both"/>
        <w:rPr>
          <w:sz w:val="8"/>
        </w:rPr>
      </w:pPr>
    </w:p>
    <w:p w:rsidR="005F7E2D" w:rsidRPr="00E7561E" w:rsidRDefault="005F7E2D" w:rsidP="005F7E2D">
      <w:pPr>
        <w:autoSpaceDE w:val="0"/>
        <w:autoSpaceDN w:val="0"/>
        <w:adjustRightInd w:val="0"/>
        <w:spacing w:line="240" w:lineRule="atLeast"/>
        <w:jc w:val="both"/>
        <w:rPr>
          <w:color w:val="000000"/>
          <w:sz w:val="24"/>
          <w:szCs w:val="24"/>
        </w:rPr>
      </w:pPr>
      <w:r w:rsidRPr="00E7561E">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5F7E2D" w:rsidRPr="00E7561E" w:rsidRDefault="005F7E2D" w:rsidP="005F7E2D">
      <w:pPr>
        <w:pStyle w:val="Zkladntext"/>
      </w:pPr>
    </w:p>
    <w:p w:rsidR="005F7E2D" w:rsidRPr="00E7561E" w:rsidRDefault="005F7E2D" w:rsidP="005F7E2D">
      <w:pPr>
        <w:pStyle w:val="Zkladntext"/>
        <w:jc w:val="center"/>
        <w:rPr>
          <w:b/>
        </w:rPr>
      </w:pPr>
      <w:r w:rsidRPr="00E7561E">
        <w:rPr>
          <w:b/>
        </w:rPr>
        <w:t>12.</w:t>
      </w:r>
    </w:p>
    <w:p w:rsidR="005F7E2D" w:rsidRPr="00E7561E" w:rsidRDefault="005F7E2D" w:rsidP="005F7E2D">
      <w:pPr>
        <w:pStyle w:val="Zkladntext"/>
        <w:jc w:val="both"/>
      </w:pPr>
    </w:p>
    <w:p w:rsidR="005F7E2D" w:rsidRPr="00E7561E" w:rsidRDefault="005F7E2D" w:rsidP="005F7E2D">
      <w:pPr>
        <w:pStyle w:val="Zkladntext"/>
        <w:jc w:val="both"/>
      </w:pPr>
      <w:r w:rsidRPr="00E7561E">
        <w:t>V případě prodlení</w:t>
      </w:r>
    </w:p>
    <w:p w:rsidR="005F7E2D" w:rsidRPr="00E7561E" w:rsidRDefault="005F7E2D" w:rsidP="005F7E2D">
      <w:pPr>
        <w:pStyle w:val="Zkladntext"/>
        <w:numPr>
          <w:ilvl w:val="0"/>
          <w:numId w:val="16"/>
        </w:numPr>
        <w:tabs>
          <w:tab w:val="clear" w:pos="645"/>
          <w:tab w:val="num" w:pos="420"/>
        </w:tabs>
        <w:ind w:left="420"/>
        <w:jc w:val="both"/>
      </w:pPr>
      <w:r w:rsidRPr="00E7561E">
        <w:t>s vrácením poskytnutých finančních prostředků podle bodu 6. písm. a) až d) nebo</w:t>
      </w:r>
    </w:p>
    <w:p w:rsidR="005F7E2D" w:rsidRPr="00E7561E" w:rsidRDefault="005F7E2D" w:rsidP="005F7E2D">
      <w:pPr>
        <w:pStyle w:val="Zkladntext"/>
        <w:numPr>
          <w:ilvl w:val="0"/>
          <w:numId w:val="16"/>
        </w:numPr>
        <w:tabs>
          <w:tab w:val="clear" w:pos="645"/>
          <w:tab w:val="num" w:pos="420"/>
        </w:tabs>
        <w:ind w:left="420"/>
        <w:jc w:val="both"/>
      </w:pPr>
      <w:r w:rsidRPr="00E7561E">
        <w:t>s vrácením podpory či její části dle bodu 11.,</w:t>
      </w:r>
    </w:p>
    <w:p w:rsidR="005F7E2D" w:rsidRPr="00E7561E" w:rsidRDefault="005F7E2D" w:rsidP="005F7E2D">
      <w:pPr>
        <w:pStyle w:val="Zkladntext"/>
        <w:ind w:left="60"/>
        <w:jc w:val="both"/>
      </w:pPr>
      <w:r w:rsidRPr="00E7561E">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5F7E2D" w:rsidRPr="00E7561E" w:rsidRDefault="005F7E2D" w:rsidP="005F7E2D">
      <w:pPr>
        <w:pStyle w:val="Zkladntext"/>
        <w:jc w:val="both"/>
        <w:rPr>
          <w:b/>
        </w:rPr>
      </w:pPr>
    </w:p>
    <w:p w:rsidR="005F7E2D" w:rsidRPr="00E7561E" w:rsidRDefault="005F7E2D" w:rsidP="005F7E2D">
      <w:pPr>
        <w:pStyle w:val="Zkladntext"/>
        <w:jc w:val="center"/>
        <w:rPr>
          <w:b/>
        </w:rPr>
      </w:pPr>
      <w:r w:rsidRPr="00E7561E">
        <w:rPr>
          <w:b/>
        </w:rPr>
        <w:t>13.</w:t>
      </w:r>
    </w:p>
    <w:p w:rsidR="005F7E2D" w:rsidRPr="00E7561E" w:rsidRDefault="005F7E2D" w:rsidP="005F7E2D">
      <w:pPr>
        <w:pStyle w:val="Zkladntext"/>
        <w:jc w:val="both"/>
      </w:pPr>
    </w:p>
    <w:p w:rsidR="005F7E2D" w:rsidRPr="00E7561E" w:rsidRDefault="005F7E2D" w:rsidP="005F7E2D">
      <w:pPr>
        <w:pStyle w:val="Zkladntext"/>
        <w:jc w:val="both"/>
      </w:pPr>
      <w:r w:rsidRPr="00E7561E">
        <w:t xml:space="preserve">Konstatuje se, že ustanovením bodů 11. a 12. není dotčena pravomoc orgánů finanční správy </w:t>
      </w:r>
      <w:r w:rsidRPr="00E7561E">
        <w:br/>
        <w:t>k vyměření odvodu a penále za porušení rozpočtové kázně.</w:t>
      </w:r>
    </w:p>
    <w:p w:rsidR="005F7E2D" w:rsidRPr="00E7561E" w:rsidRDefault="005F7E2D" w:rsidP="005F7E2D">
      <w:pPr>
        <w:pStyle w:val="Zkladntext"/>
        <w:jc w:val="both"/>
      </w:pPr>
      <w:r w:rsidRPr="00E7561E">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5F7E2D" w:rsidRPr="00E7561E" w:rsidRDefault="005F7E2D" w:rsidP="005F7E2D">
      <w:pPr>
        <w:pStyle w:val="Zkladntext"/>
        <w:jc w:val="both"/>
      </w:pPr>
    </w:p>
    <w:p w:rsidR="005F7E2D" w:rsidRPr="00E7561E" w:rsidRDefault="005F7E2D" w:rsidP="005F7E2D">
      <w:pPr>
        <w:pStyle w:val="Zkladntext"/>
        <w:jc w:val="center"/>
        <w:rPr>
          <w:b/>
        </w:rPr>
      </w:pPr>
      <w:r w:rsidRPr="00E7561E">
        <w:rPr>
          <w:b/>
        </w:rPr>
        <w:t>14.</w:t>
      </w:r>
    </w:p>
    <w:p w:rsidR="005F7E2D" w:rsidRPr="00E7561E" w:rsidRDefault="005F7E2D" w:rsidP="005F7E2D">
      <w:pPr>
        <w:pStyle w:val="Zkladntext"/>
        <w:jc w:val="both"/>
      </w:pPr>
    </w:p>
    <w:p w:rsidR="005F7E2D" w:rsidRDefault="005F7E2D" w:rsidP="005F7E2D">
      <w:pPr>
        <w:pStyle w:val="Zkladntext"/>
        <w:jc w:val="both"/>
      </w:pPr>
      <w:r w:rsidRPr="00E7561E">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954773" w:rsidRPr="009430AD" w:rsidRDefault="00954773" w:rsidP="00954773">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10</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54773" w:rsidRPr="009430AD" w:rsidRDefault="00954773" w:rsidP="00954773">
      <w:pPr>
        <w:pStyle w:val="Zkladntext"/>
        <w:jc w:val="both"/>
        <w:rPr>
          <w:sz w:val="8"/>
        </w:rPr>
      </w:pPr>
    </w:p>
    <w:p w:rsidR="00954773" w:rsidRPr="009430AD" w:rsidRDefault="00954773" w:rsidP="00954773">
      <w:pPr>
        <w:pStyle w:val="Zkladntext"/>
        <w:jc w:val="both"/>
      </w:pPr>
      <w:r w:rsidRPr="009430AD">
        <w:t xml:space="preserve">Příjemce podpory je povinen zabezpečit, aby účel, pro který bude poskytnuta podpora dle této smlouvy, byl řádně plněn nejméně po dobu </w:t>
      </w:r>
      <w:r>
        <w:t>deseti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7336A6" w:rsidRPr="00E7561E" w:rsidRDefault="007336A6" w:rsidP="007336A6">
      <w:pPr>
        <w:pStyle w:val="Zkladntext"/>
        <w:jc w:val="both"/>
      </w:pPr>
      <w:r w:rsidRPr="00E7561E">
        <w:t>Při bankovním převodu finančních prostředků dle této smlouvy budou smluvní strany používat variabilní symboly v souladu s metodikou použití variabilních symbolů, vydanou Fondem, která je k dispozici ke stažení na www.sfzp.cz.</w:t>
      </w:r>
    </w:p>
    <w:p w:rsidR="007336A6" w:rsidRPr="00E7561E" w:rsidRDefault="007336A6" w:rsidP="007336A6">
      <w:pPr>
        <w:pStyle w:val="Zkladntext"/>
        <w:jc w:val="both"/>
        <w:rPr>
          <w:sz w:val="8"/>
        </w:rPr>
      </w:pPr>
    </w:p>
    <w:p w:rsidR="007336A6" w:rsidRDefault="007336A6" w:rsidP="007336A6">
      <w:pPr>
        <w:pStyle w:val="Zkladntext"/>
        <w:jc w:val="both"/>
      </w:pPr>
      <w:r w:rsidRPr="00E7561E">
        <w:t>Pro snazší identifikaci budou smluvní strany při veškeré korespondenci (včetně elektronické) týkající se akce, uvádět vždy číslo této smlouvy, a to již v označení věci, které se daná korespondence bude týkat.</w:t>
      </w: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7F8" w:rsidRDefault="00F617F8">
      <w:r>
        <w:separator/>
      </w:r>
    </w:p>
  </w:endnote>
  <w:endnote w:type="continuationSeparator" w:id="0">
    <w:p w:rsidR="00F617F8" w:rsidRDefault="00F6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7F8" w:rsidRDefault="00F617F8">
      <w:r>
        <w:separator/>
      </w:r>
    </w:p>
  </w:footnote>
  <w:footnote w:type="continuationSeparator" w:id="0">
    <w:p w:rsidR="00F617F8" w:rsidRDefault="00F61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EA1794">
      <w:rPr>
        <w:noProof/>
      </w:rPr>
      <w:t>5</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482E"/>
    <w:rsid w:val="00026DF4"/>
    <w:rsid w:val="00027A9F"/>
    <w:rsid w:val="00030DEE"/>
    <w:rsid w:val="000439C2"/>
    <w:rsid w:val="0004539B"/>
    <w:rsid w:val="000516A2"/>
    <w:rsid w:val="0006067D"/>
    <w:rsid w:val="00062975"/>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C58"/>
    <w:rsid w:val="000A5B07"/>
    <w:rsid w:val="000B2D9E"/>
    <w:rsid w:val="000C256E"/>
    <w:rsid w:val="000C2EA5"/>
    <w:rsid w:val="000C454F"/>
    <w:rsid w:val="000C6284"/>
    <w:rsid w:val="000C7912"/>
    <w:rsid w:val="000D7539"/>
    <w:rsid w:val="000D7FD2"/>
    <w:rsid w:val="000E18DE"/>
    <w:rsid w:val="000E1F12"/>
    <w:rsid w:val="000F0271"/>
    <w:rsid w:val="000F2C5B"/>
    <w:rsid w:val="000F411E"/>
    <w:rsid w:val="00100E18"/>
    <w:rsid w:val="00104E25"/>
    <w:rsid w:val="001111CE"/>
    <w:rsid w:val="00120C69"/>
    <w:rsid w:val="00127AD4"/>
    <w:rsid w:val="00131FD0"/>
    <w:rsid w:val="00137A9D"/>
    <w:rsid w:val="00155C49"/>
    <w:rsid w:val="00155DFE"/>
    <w:rsid w:val="00157184"/>
    <w:rsid w:val="001635BB"/>
    <w:rsid w:val="001865CA"/>
    <w:rsid w:val="00190BFC"/>
    <w:rsid w:val="00191485"/>
    <w:rsid w:val="00192C74"/>
    <w:rsid w:val="00193C95"/>
    <w:rsid w:val="001A2F65"/>
    <w:rsid w:val="001A5892"/>
    <w:rsid w:val="001A693C"/>
    <w:rsid w:val="001B1953"/>
    <w:rsid w:val="001B38EA"/>
    <w:rsid w:val="001D0A3C"/>
    <w:rsid w:val="001D35D5"/>
    <w:rsid w:val="001D45AE"/>
    <w:rsid w:val="001D7C40"/>
    <w:rsid w:val="001E6A7D"/>
    <w:rsid w:val="001E7CA4"/>
    <w:rsid w:val="001F2AA6"/>
    <w:rsid w:val="001F410C"/>
    <w:rsid w:val="001F4210"/>
    <w:rsid w:val="001F7BA9"/>
    <w:rsid w:val="00201A2C"/>
    <w:rsid w:val="002063D9"/>
    <w:rsid w:val="00207C4D"/>
    <w:rsid w:val="00210E30"/>
    <w:rsid w:val="00213D43"/>
    <w:rsid w:val="00221056"/>
    <w:rsid w:val="00221E33"/>
    <w:rsid w:val="002238B3"/>
    <w:rsid w:val="0022778B"/>
    <w:rsid w:val="00232142"/>
    <w:rsid w:val="00234DC0"/>
    <w:rsid w:val="00235794"/>
    <w:rsid w:val="0023579D"/>
    <w:rsid w:val="00240433"/>
    <w:rsid w:val="002408E5"/>
    <w:rsid w:val="0024262C"/>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C4122"/>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4924"/>
    <w:rsid w:val="0030762D"/>
    <w:rsid w:val="00311F91"/>
    <w:rsid w:val="00326C9A"/>
    <w:rsid w:val="00327375"/>
    <w:rsid w:val="00332CCC"/>
    <w:rsid w:val="003335FD"/>
    <w:rsid w:val="003435E5"/>
    <w:rsid w:val="00351426"/>
    <w:rsid w:val="00361AC7"/>
    <w:rsid w:val="00367061"/>
    <w:rsid w:val="003729D8"/>
    <w:rsid w:val="00397003"/>
    <w:rsid w:val="00397553"/>
    <w:rsid w:val="003A525F"/>
    <w:rsid w:val="003A538A"/>
    <w:rsid w:val="003B4B5E"/>
    <w:rsid w:val="003B5A39"/>
    <w:rsid w:val="003C1318"/>
    <w:rsid w:val="003C2263"/>
    <w:rsid w:val="003D462C"/>
    <w:rsid w:val="003D4688"/>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1331"/>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6708F"/>
    <w:rsid w:val="00570B7B"/>
    <w:rsid w:val="00571129"/>
    <w:rsid w:val="005731E0"/>
    <w:rsid w:val="00573F1F"/>
    <w:rsid w:val="005762CE"/>
    <w:rsid w:val="005802E9"/>
    <w:rsid w:val="00581EE6"/>
    <w:rsid w:val="005866A2"/>
    <w:rsid w:val="00590245"/>
    <w:rsid w:val="005910DE"/>
    <w:rsid w:val="005A645B"/>
    <w:rsid w:val="005A6FE5"/>
    <w:rsid w:val="005B0377"/>
    <w:rsid w:val="005B69C1"/>
    <w:rsid w:val="005C2BC6"/>
    <w:rsid w:val="005D4EB4"/>
    <w:rsid w:val="005E1207"/>
    <w:rsid w:val="005E2A51"/>
    <w:rsid w:val="005E33A8"/>
    <w:rsid w:val="005E39CE"/>
    <w:rsid w:val="005E50C6"/>
    <w:rsid w:val="005E77C2"/>
    <w:rsid w:val="005F2477"/>
    <w:rsid w:val="005F32C7"/>
    <w:rsid w:val="005F4043"/>
    <w:rsid w:val="005F4627"/>
    <w:rsid w:val="005F4CD8"/>
    <w:rsid w:val="005F5467"/>
    <w:rsid w:val="005F58B1"/>
    <w:rsid w:val="005F7225"/>
    <w:rsid w:val="005F7E2D"/>
    <w:rsid w:val="00603AEA"/>
    <w:rsid w:val="0061239B"/>
    <w:rsid w:val="00614627"/>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D0F"/>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36A6"/>
    <w:rsid w:val="00737957"/>
    <w:rsid w:val="00742682"/>
    <w:rsid w:val="00743E2B"/>
    <w:rsid w:val="007461F7"/>
    <w:rsid w:val="00750E29"/>
    <w:rsid w:val="00750E85"/>
    <w:rsid w:val="0075405A"/>
    <w:rsid w:val="00754A7C"/>
    <w:rsid w:val="00770CB5"/>
    <w:rsid w:val="007971D8"/>
    <w:rsid w:val="0079768D"/>
    <w:rsid w:val="007A1C30"/>
    <w:rsid w:val="007A1C96"/>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0F33"/>
    <w:rsid w:val="008134E4"/>
    <w:rsid w:val="0081789F"/>
    <w:rsid w:val="00827937"/>
    <w:rsid w:val="0083147D"/>
    <w:rsid w:val="0083341B"/>
    <w:rsid w:val="008413C8"/>
    <w:rsid w:val="008437A4"/>
    <w:rsid w:val="00845D1C"/>
    <w:rsid w:val="0085547F"/>
    <w:rsid w:val="00860A0C"/>
    <w:rsid w:val="0086153A"/>
    <w:rsid w:val="008644B9"/>
    <w:rsid w:val="008718A3"/>
    <w:rsid w:val="00872C90"/>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C6B6B"/>
    <w:rsid w:val="008D132B"/>
    <w:rsid w:val="008D259A"/>
    <w:rsid w:val="008D34BF"/>
    <w:rsid w:val="008F0864"/>
    <w:rsid w:val="008F0DD6"/>
    <w:rsid w:val="008F4827"/>
    <w:rsid w:val="008F58BF"/>
    <w:rsid w:val="008F5F50"/>
    <w:rsid w:val="0090441A"/>
    <w:rsid w:val="009052AA"/>
    <w:rsid w:val="00912A89"/>
    <w:rsid w:val="009244F6"/>
    <w:rsid w:val="00925D6C"/>
    <w:rsid w:val="00933358"/>
    <w:rsid w:val="009333FD"/>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4AD7"/>
    <w:rsid w:val="00C77362"/>
    <w:rsid w:val="00C83602"/>
    <w:rsid w:val="00C84F31"/>
    <w:rsid w:val="00C8606E"/>
    <w:rsid w:val="00C92E5F"/>
    <w:rsid w:val="00C968C0"/>
    <w:rsid w:val="00C979C6"/>
    <w:rsid w:val="00CA5B54"/>
    <w:rsid w:val="00CA70F0"/>
    <w:rsid w:val="00CB7D23"/>
    <w:rsid w:val="00CC3D68"/>
    <w:rsid w:val="00CD49E9"/>
    <w:rsid w:val="00CD522B"/>
    <w:rsid w:val="00CD63FE"/>
    <w:rsid w:val="00CE0BD2"/>
    <w:rsid w:val="00CE0DD7"/>
    <w:rsid w:val="00CE4245"/>
    <w:rsid w:val="00CE627F"/>
    <w:rsid w:val="00CF3B3B"/>
    <w:rsid w:val="00CF6208"/>
    <w:rsid w:val="00CF7ABB"/>
    <w:rsid w:val="00D02FAC"/>
    <w:rsid w:val="00D0631C"/>
    <w:rsid w:val="00D14AC8"/>
    <w:rsid w:val="00D1523C"/>
    <w:rsid w:val="00D3719D"/>
    <w:rsid w:val="00D415FF"/>
    <w:rsid w:val="00D47588"/>
    <w:rsid w:val="00D548FC"/>
    <w:rsid w:val="00D579F8"/>
    <w:rsid w:val="00D80B1E"/>
    <w:rsid w:val="00D85A2F"/>
    <w:rsid w:val="00D85EB5"/>
    <w:rsid w:val="00D8655D"/>
    <w:rsid w:val="00D86C24"/>
    <w:rsid w:val="00D905C6"/>
    <w:rsid w:val="00DA5B80"/>
    <w:rsid w:val="00DB156B"/>
    <w:rsid w:val="00DB34FF"/>
    <w:rsid w:val="00DB480B"/>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561E"/>
    <w:rsid w:val="00E7601B"/>
    <w:rsid w:val="00E7614E"/>
    <w:rsid w:val="00E80EE8"/>
    <w:rsid w:val="00E844C2"/>
    <w:rsid w:val="00E854E9"/>
    <w:rsid w:val="00E86320"/>
    <w:rsid w:val="00E913A1"/>
    <w:rsid w:val="00E924A7"/>
    <w:rsid w:val="00E97445"/>
    <w:rsid w:val="00EA08C9"/>
    <w:rsid w:val="00EA1794"/>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617F8"/>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3737</Words>
  <Characters>22050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25736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2016-10-04T08:31:00Z</cp:lastPrinted>
  <dcterms:created xsi:type="dcterms:W3CDTF">2016-10-31T13:03:00Z</dcterms:created>
  <dcterms:modified xsi:type="dcterms:W3CDTF">2016-10-31T13:03:00Z</dcterms:modified>
</cp:coreProperties>
</file>