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C4" w:rsidRDefault="00B12115">
      <w:pPr>
        <w:pStyle w:val="Nzev"/>
      </w:pPr>
      <w:r>
        <w:t>Příkazní smlouva</w:t>
      </w:r>
    </w:p>
    <w:p w:rsidR="00E16BC4" w:rsidRDefault="00B1211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uzavřená podle </w:t>
      </w:r>
      <w:proofErr w:type="spellStart"/>
      <w:r>
        <w:rPr>
          <w:b/>
          <w:bCs/>
          <w:sz w:val="20"/>
          <w:szCs w:val="20"/>
        </w:rPr>
        <w:t>ust</w:t>
      </w:r>
      <w:proofErr w:type="spellEnd"/>
      <w:r>
        <w:rPr>
          <w:b/>
          <w:bCs/>
          <w:sz w:val="20"/>
          <w:szCs w:val="20"/>
        </w:rPr>
        <w:t>. § 2430 a násl. Zákona č. 89/2012 Sb., občanského zákoníku</w:t>
      </w:r>
    </w:p>
    <w:p w:rsidR="00E16BC4" w:rsidRDefault="00E16BC4"/>
    <w:p w:rsidR="00E16BC4" w:rsidRDefault="00B1211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</w:t>
      </w:r>
    </w:p>
    <w:p w:rsidR="00E16BC4" w:rsidRDefault="00B1211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Smluvní strany</w:t>
      </w:r>
    </w:p>
    <w:p w:rsidR="00E16BC4" w:rsidRDefault="00E16BC4">
      <w:pPr>
        <w:jc w:val="center"/>
        <w:rPr>
          <w:sz w:val="20"/>
          <w:szCs w:val="20"/>
        </w:rPr>
      </w:pPr>
    </w:p>
    <w:p w:rsidR="00E16BC4" w:rsidRDefault="00B12115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</w:rPr>
        <w:t>ří</w:t>
      </w:r>
      <w:r>
        <w:rPr>
          <w:rFonts w:ascii="Times New Roman" w:hAnsi="Times New Roman"/>
          <w:b/>
          <w:bCs/>
        </w:rPr>
        <w:t xml:space="preserve">kazce: </w:t>
      </w:r>
      <w:r>
        <w:rPr>
          <w:rFonts w:ascii="Times New Roman" w:hAnsi="Times New Roman"/>
          <w:b/>
          <w:bCs/>
        </w:rPr>
        <w:tab/>
      </w:r>
    </w:p>
    <w:p w:rsidR="00E16BC4" w:rsidRDefault="00B12115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>Jm</w:t>
      </w:r>
      <w:r>
        <w:rPr>
          <w:rFonts w:ascii="Times New Roman" w:hAnsi="Times New Roman"/>
          <w:b/>
          <w:bCs/>
        </w:rPr>
        <w:t>é</w:t>
      </w:r>
      <w:r>
        <w:rPr>
          <w:rFonts w:ascii="Times New Roman" w:hAnsi="Times New Roman"/>
          <w:b/>
          <w:bCs/>
        </w:rPr>
        <w:t xml:space="preserve">no </w:t>
      </w:r>
      <w:r>
        <w:rPr>
          <w:rFonts w:ascii="Times New Roman" w:hAnsi="Times New Roman"/>
          <w:b/>
          <w:bCs/>
        </w:rPr>
        <w:t>č</w:t>
      </w:r>
      <w:r>
        <w:rPr>
          <w:rFonts w:ascii="Times New Roman" w:hAnsi="Times New Roman"/>
          <w:b/>
          <w:bCs/>
        </w:rPr>
        <w:t>i n</w:t>
      </w:r>
      <w:r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  <w:b/>
          <w:bCs/>
        </w:rPr>
        <w:t xml:space="preserve">zev: </w:t>
      </w:r>
      <w:r>
        <w:rPr>
          <w:rFonts w:ascii="Times New Roman" w:hAnsi="Times New Roman"/>
          <w:b/>
          <w:bCs/>
        </w:rPr>
        <w:tab/>
        <w:t>Beskydsk</w:t>
      </w:r>
      <w:r>
        <w:rPr>
          <w:rFonts w:ascii="Times New Roman" w:hAnsi="Times New Roman"/>
          <w:b/>
          <w:bCs/>
        </w:rPr>
        <w:t xml:space="preserve">é </w:t>
      </w:r>
      <w:r>
        <w:rPr>
          <w:rFonts w:ascii="Times New Roman" w:hAnsi="Times New Roman"/>
          <w:b/>
          <w:bCs/>
        </w:rPr>
        <w:t>divadlo Nov</w:t>
      </w:r>
      <w:r>
        <w:rPr>
          <w:rFonts w:ascii="Times New Roman" w:hAnsi="Times New Roman"/>
          <w:b/>
          <w:bCs/>
        </w:rPr>
        <w:t xml:space="preserve">ý </w:t>
      </w:r>
      <w:r>
        <w:rPr>
          <w:rFonts w:ascii="Times New Roman" w:hAnsi="Times New Roman"/>
          <w:b/>
          <w:bCs/>
        </w:rPr>
        <w:t>Ji</w:t>
      </w:r>
      <w:r>
        <w:rPr>
          <w:rFonts w:ascii="Times New Roman" w:hAnsi="Times New Roman"/>
          <w:b/>
          <w:bCs/>
        </w:rPr>
        <w:t>čí</w:t>
      </w:r>
      <w:r>
        <w:rPr>
          <w:rFonts w:ascii="Times New Roman" w:hAnsi="Times New Roman"/>
          <w:b/>
          <w:bCs/>
        </w:rPr>
        <w:t>n, p</w:t>
      </w:r>
      <w:r>
        <w:rPr>
          <w:rFonts w:ascii="Times New Roman" w:hAnsi="Times New Roman"/>
          <w:b/>
          <w:bCs/>
        </w:rPr>
        <w:t>ří</w:t>
      </w:r>
      <w:r>
        <w:rPr>
          <w:rFonts w:ascii="Times New Roman" w:hAnsi="Times New Roman"/>
          <w:b/>
          <w:bCs/>
        </w:rPr>
        <w:t>sp</w:t>
      </w:r>
      <w:r>
        <w:rPr>
          <w:rFonts w:ascii="Times New Roman" w:hAnsi="Times New Roman"/>
          <w:b/>
          <w:bCs/>
        </w:rPr>
        <w:t>ě</w:t>
      </w:r>
      <w:r>
        <w:rPr>
          <w:rFonts w:ascii="Times New Roman" w:hAnsi="Times New Roman"/>
          <w:b/>
          <w:bCs/>
        </w:rPr>
        <w:t>vkov</w:t>
      </w:r>
      <w:r>
        <w:rPr>
          <w:rFonts w:ascii="Times New Roman" w:hAnsi="Times New Roman"/>
          <w:b/>
          <w:bCs/>
        </w:rPr>
        <w:t xml:space="preserve">á </w:t>
      </w:r>
      <w:r>
        <w:rPr>
          <w:rFonts w:ascii="Times New Roman" w:hAnsi="Times New Roman"/>
          <w:b/>
          <w:bCs/>
        </w:rPr>
        <w:t>organizace</w:t>
      </w:r>
    </w:p>
    <w:p w:rsidR="00E16BC4" w:rsidRDefault="00B12115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dlem: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Divadeln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873/5, 741 01 Nov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Ji</w:t>
      </w:r>
      <w:r>
        <w:rPr>
          <w:rFonts w:ascii="Times New Roman" w:hAnsi="Times New Roman"/>
        </w:rPr>
        <w:t>čí</w:t>
      </w:r>
      <w:r>
        <w:rPr>
          <w:rFonts w:ascii="Times New Roman" w:hAnsi="Times New Roman"/>
        </w:rPr>
        <w:t>n</w:t>
      </w:r>
    </w:p>
    <w:p w:rsidR="00E16BC4" w:rsidRDefault="00B12115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Zastoupen: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Mgr. Pavlem Bartkem, 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editelem</w:t>
      </w:r>
    </w:p>
    <w:p w:rsidR="00E16BC4" w:rsidRDefault="00B12115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00096334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2"/>
          <w:szCs w:val="22"/>
        </w:rPr>
        <w:t xml:space="preserve">             </w:t>
      </w:r>
    </w:p>
    <w:p w:rsidR="00E16BC4" w:rsidRDefault="00B12115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</w:p>
    <w:p w:rsidR="00E16BC4" w:rsidRDefault="00E16BC4">
      <w:pPr>
        <w:jc w:val="both"/>
        <w:rPr>
          <w:sz w:val="20"/>
          <w:szCs w:val="20"/>
        </w:rPr>
      </w:pPr>
    </w:p>
    <w:p w:rsidR="00E16BC4" w:rsidRDefault="00B12115">
      <w:pPr>
        <w:pStyle w:val="Nadpis1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Příkazník: </w:t>
      </w:r>
      <w:r>
        <w:rPr>
          <w:sz w:val="20"/>
          <w:szCs w:val="20"/>
        </w:rPr>
        <w:tab/>
        <w:t xml:space="preserve">Jméno či název:   </w:t>
      </w:r>
      <w:r>
        <w:rPr>
          <w:b w:val="0"/>
          <w:bCs w:val="0"/>
          <w:sz w:val="20"/>
          <w:szCs w:val="20"/>
        </w:rPr>
        <w:tab/>
      </w:r>
      <w:r>
        <w:rPr>
          <w:sz w:val="20"/>
          <w:szCs w:val="20"/>
        </w:rPr>
        <w:t>„Divadlo Různých Jmen“</w:t>
      </w:r>
    </w:p>
    <w:p w:rsidR="00E16BC4" w:rsidRDefault="00B1211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Sídlem: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Nad Dolíky 1036/35, Praha 6 – Suchdol, 165 00</w:t>
      </w:r>
    </w:p>
    <w:p w:rsidR="00E16BC4" w:rsidRDefault="00B1211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Kontaktní adresou:</w:t>
      </w:r>
      <w:r>
        <w:rPr>
          <w:sz w:val="20"/>
          <w:szCs w:val="20"/>
        </w:rPr>
        <w:tab/>
      </w:r>
      <w:proofErr w:type="spellStart"/>
      <w:r w:rsidR="00F80F81">
        <w:rPr>
          <w:sz w:val="20"/>
          <w:szCs w:val="20"/>
        </w:rPr>
        <w:t>xxx</w:t>
      </w:r>
      <w:proofErr w:type="spellEnd"/>
      <w:r w:rsidR="00F80F81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 w:rsidR="00F80F81">
        <w:rPr>
          <w:sz w:val="20"/>
          <w:szCs w:val="20"/>
        </w:rPr>
        <w:t>xxx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F80F81">
        <w:rPr>
          <w:sz w:val="20"/>
          <w:szCs w:val="20"/>
        </w:rPr>
        <w:t>xxx</w:t>
      </w:r>
      <w:proofErr w:type="spellEnd"/>
    </w:p>
    <w:p w:rsidR="00E16BC4" w:rsidRDefault="00B12115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>
        <w:rPr>
          <w:sz w:val="20"/>
          <w:szCs w:val="20"/>
        </w:rPr>
        <w:t xml:space="preserve">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27007405</w:t>
      </w:r>
    </w:p>
    <w:p w:rsidR="00E16BC4" w:rsidRDefault="00B1211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Zastoupen: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Mgr. Romanou Janákovou, ředitelkou</w:t>
      </w:r>
    </w:p>
    <w:p w:rsidR="00E16BC4" w:rsidRDefault="00B12115" w:rsidP="00F80F81">
      <w:pPr>
        <w:jc w:val="both"/>
        <w:rPr>
          <w:rStyle w:val="dn"/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proofErr w:type="gramStart"/>
      <w:r>
        <w:rPr>
          <w:sz w:val="20"/>
          <w:szCs w:val="20"/>
        </w:rPr>
        <w:t>Č.ú</w:t>
      </w:r>
      <w:proofErr w:type="spellEnd"/>
      <w:r>
        <w:rPr>
          <w:sz w:val="20"/>
          <w:szCs w:val="20"/>
        </w:rPr>
        <w:t xml:space="preserve">. 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F80F81">
        <w:rPr>
          <w:rStyle w:val="Hyperlink0"/>
        </w:rPr>
        <w:t>xxx</w:t>
      </w:r>
      <w:proofErr w:type="spellEnd"/>
      <w:proofErr w:type="gramEnd"/>
    </w:p>
    <w:p w:rsidR="00E16BC4" w:rsidRDefault="00E16BC4">
      <w:pPr>
        <w:pStyle w:val="Nadpis1"/>
        <w:jc w:val="center"/>
        <w:rPr>
          <w:rStyle w:val="dn"/>
          <w:b w:val="0"/>
          <w:bCs w:val="0"/>
          <w:sz w:val="20"/>
          <w:szCs w:val="20"/>
        </w:rPr>
      </w:pPr>
    </w:p>
    <w:p w:rsidR="00E16BC4" w:rsidRDefault="00B12115">
      <w:pPr>
        <w:pStyle w:val="Nadpis1"/>
        <w:jc w:val="center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II.</w:t>
      </w:r>
    </w:p>
    <w:p w:rsidR="00E16BC4" w:rsidRDefault="00B12115">
      <w:pPr>
        <w:jc w:val="center"/>
        <w:rPr>
          <w:rStyle w:val="dn"/>
          <w:b/>
          <w:bCs/>
          <w:sz w:val="20"/>
          <w:szCs w:val="20"/>
        </w:rPr>
      </w:pPr>
      <w:r>
        <w:rPr>
          <w:rStyle w:val="dn"/>
          <w:b/>
          <w:bCs/>
          <w:sz w:val="20"/>
          <w:szCs w:val="20"/>
        </w:rPr>
        <w:t>Předmět smlouvy</w:t>
      </w:r>
    </w:p>
    <w:p w:rsidR="00E16BC4" w:rsidRDefault="00E16BC4">
      <w:pPr>
        <w:jc w:val="both"/>
        <w:rPr>
          <w:sz w:val="20"/>
          <w:szCs w:val="20"/>
        </w:rPr>
      </w:pPr>
    </w:p>
    <w:p w:rsidR="00E16BC4" w:rsidRDefault="00B12115">
      <w:p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1/</w:t>
      </w:r>
      <w:r>
        <w:rPr>
          <w:rStyle w:val="dn"/>
          <w:sz w:val="20"/>
          <w:szCs w:val="20"/>
        </w:rPr>
        <w:tab/>
        <w:t>Příkazník se zavazuje pro příkazce provést s Divadlem</w:t>
      </w:r>
      <w:r>
        <w:rPr>
          <w:rStyle w:val="dn"/>
          <w:sz w:val="20"/>
          <w:szCs w:val="20"/>
        </w:rPr>
        <w:t xml:space="preserve"> Různých Jmen divadelní představení, a to konkrétně: </w:t>
      </w:r>
    </w:p>
    <w:p w:rsidR="00E16BC4" w:rsidRDefault="00E16BC4">
      <w:pPr>
        <w:jc w:val="both"/>
        <w:rPr>
          <w:sz w:val="20"/>
          <w:szCs w:val="20"/>
        </w:rPr>
      </w:pPr>
    </w:p>
    <w:p w:rsidR="00E16BC4" w:rsidRDefault="00B12115">
      <w:p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 xml:space="preserve">Název:    </w:t>
      </w:r>
      <w:r>
        <w:rPr>
          <w:rStyle w:val="dn"/>
          <w:sz w:val="20"/>
          <w:szCs w:val="20"/>
        </w:rPr>
        <w:tab/>
      </w:r>
      <w:r>
        <w:rPr>
          <w:rStyle w:val="dn"/>
          <w:sz w:val="20"/>
          <w:szCs w:val="20"/>
        </w:rPr>
        <w:tab/>
      </w:r>
      <w:r>
        <w:rPr>
          <w:rStyle w:val="dn"/>
          <w:sz w:val="20"/>
          <w:szCs w:val="20"/>
        </w:rPr>
        <w:tab/>
      </w:r>
      <w:r>
        <w:rPr>
          <w:rStyle w:val="dn"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>Petr a Lucie</w:t>
      </w:r>
    </w:p>
    <w:p w:rsidR="00E16BC4" w:rsidRDefault="00B12115">
      <w:pPr>
        <w:jc w:val="both"/>
        <w:rPr>
          <w:rStyle w:val="dn"/>
          <w:b/>
          <w:bCs/>
          <w:sz w:val="20"/>
          <w:szCs w:val="20"/>
        </w:rPr>
      </w:pPr>
      <w:r>
        <w:rPr>
          <w:rStyle w:val="dn"/>
          <w:sz w:val="20"/>
          <w:szCs w:val="20"/>
        </w:rPr>
        <w:t>Autor:</w:t>
      </w:r>
      <w:r>
        <w:rPr>
          <w:rStyle w:val="dn"/>
          <w:sz w:val="20"/>
          <w:szCs w:val="20"/>
        </w:rPr>
        <w:tab/>
      </w:r>
      <w:r>
        <w:rPr>
          <w:rStyle w:val="dn"/>
          <w:sz w:val="20"/>
          <w:szCs w:val="20"/>
        </w:rPr>
        <w:tab/>
      </w:r>
      <w:r>
        <w:rPr>
          <w:rStyle w:val="dn"/>
          <w:sz w:val="20"/>
          <w:szCs w:val="20"/>
        </w:rPr>
        <w:tab/>
      </w:r>
      <w:r>
        <w:rPr>
          <w:rStyle w:val="dn"/>
          <w:sz w:val="20"/>
          <w:szCs w:val="20"/>
        </w:rPr>
        <w:tab/>
      </w:r>
      <w:r>
        <w:rPr>
          <w:rStyle w:val="dn"/>
          <w:sz w:val="20"/>
          <w:szCs w:val="20"/>
        </w:rPr>
        <w:tab/>
        <w:t>R. Rolland</w:t>
      </w:r>
    </w:p>
    <w:p w:rsidR="00E16BC4" w:rsidRDefault="00B12115">
      <w:p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 xml:space="preserve">Počet provedení: </w:t>
      </w:r>
      <w:r>
        <w:rPr>
          <w:rStyle w:val="dn"/>
          <w:sz w:val="20"/>
          <w:szCs w:val="20"/>
        </w:rPr>
        <w:tab/>
      </w:r>
      <w:r>
        <w:rPr>
          <w:rStyle w:val="dn"/>
          <w:sz w:val="20"/>
          <w:szCs w:val="20"/>
        </w:rPr>
        <w:tab/>
      </w:r>
      <w:r>
        <w:rPr>
          <w:rStyle w:val="dn"/>
          <w:sz w:val="20"/>
          <w:szCs w:val="20"/>
        </w:rPr>
        <w:tab/>
      </w:r>
      <w:r>
        <w:rPr>
          <w:rStyle w:val="dn"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>2</w:t>
      </w:r>
    </w:p>
    <w:p w:rsidR="00E16BC4" w:rsidRDefault="00B12115">
      <w:p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 xml:space="preserve">Termíny představení + čas počátku: </w:t>
      </w:r>
      <w:r>
        <w:rPr>
          <w:rStyle w:val="dn"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 xml:space="preserve">26. 3. 2018 v 9:00 a 11:00  </w:t>
      </w:r>
    </w:p>
    <w:p w:rsidR="00E16BC4" w:rsidRDefault="00B12115">
      <w:pPr>
        <w:jc w:val="both"/>
        <w:rPr>
          <w:rStyle w:val="dn"/>
          <w:b/>
          <w:bCs/>
          <w:sz w:val="20"/>
          <w:szCs w:val="20"/>
        </w:rPr>
      </w:pPr>
      <w:r>
        <w:rPr>
          <w:rStyle w:val="dn"/>
          <w:sz w:val="20"/>
          <w:szCs w:val="20"/>
        </w:rPr>
        <w:t xml:space="preserve">Místo provedení: </w:t>
      </w:r>
      <w:r>
        <w:rPr>
          <w:rStyle w:val="dn"/>
          <w:sz w:val="20"/>
          <w:szCs w:val="20"/>
        </w:rPr>
        <w:tab/>
      </w:r>
      <w:r>
        <w:rPr>
          <w:rStyle w:val="dn"/>
          <w:sz w:val="20"/>
          <w:szCs w:val="20"/>
        </w:rPr>
        <w:tab/>
      </w:r>
      <w:r>
        <w:rPr>
          <w:rStyle w:val="dn"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>Beskydské divadlo</w:t>
      </w:r>
    </w:p>
    <w:p w:rsidR="00E16BC4" w:rsidRDefault="00E16BC4">
      <w:pPr>
        <w:jc w:val="both"/>
        <w:rPr>
          <w:sz w:val="20"/>
          <w:szCs w:val="20"/>
        </w:rPr>
      </w:pPr>
    </w:p>
    <w:p w:rsidR="00E16BC4" w:rsidRDefault="00B12115">
      <w:p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2/</w:t>
      </w:r>
      <w:r>
        <w:rPr>
          <w:rStyle w:val="dn"/>
          <w:sz w:val="20"/>
          <w:szCs w:val="20"/>
        </w:rPr>
        <w:tab/>
        <w:t xml:space="preserve">Příkazce se zavazuje </w:t>
      </w:r>
      <w:r>
        <w:rPr>
          <w:rStyle w:val="dn"/>
          <w:sz w:val="20"/>
          <w:szCs w:val="20"/>
        </w:rPr>
        <w:t xml:space="preserve">za představení uhradit příkazníkovi 90% z celkové částky vybraného vstupného </w:t>
      </w:r>
    </w:p>
    <w:p w:rsidR="00E16BC4" w:rsidRDefault="00B12115">
      <w:p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(á 100,- Kč) a to v hotovosti na základě vystavené faktury.</w:t>
      </w:r>
    </w:p>
    <w:p w:rsidR="00E16BC4" w:rsidRDefault="00E16BC4">
      <w:pPr>
        <w:jc w:val="both"/>
        <w:rPr>
          <w:sz w:val="20"/>
          <w:szCs w:val="20"/>
        </w:rPr>
      </w:pPr>
    </w:p>
    <w:p w:rsidR="00E16BC4" w:rsidRDefault="00B12115">
      <w:p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3/</w:t>
      </w:r>
      <w:r>
        <w:rPr>
          <w:rStyle w:val="dn"/>
          <w:sz w:val="20"/>
          <w:szCs w:val="20"/>
        </w:rPr>
        <w:tab/>
        <w:t xml:space="preserve">Příkazce se zavazuje pro případ prodlení s platbou odměny dle této smlouvy uhradit příkazníkovi smluvní pokutu ve </w:t>
      </w:r>
      <w:r>
        <w:rPr>
          <w:rStyle w:val="dn"/>
          <w:sz w:val="20"/>
          <w:szCs w:val="20"/>
        </w:rPr>
        <w:t>výši 0,5% z dlužné částky za každý započatý den prodlení s platbou</w:t>
      </w:r>
    </w:p>
    <w:p w:rsidR="00E16BC4" w:rsidRDefault="00E16BC4">
      <w:pPr>
        <w:jc w:val="both"/>
        <w:rPr>
          <w:sz w:val="20"/>
          <w:szCs w:val="20"/>
        </w:rPr>
      </w:pPr>
    </w:p>
    <w:p w:rsidR="00E16BC4" w:rsidRDefault="00B12115">
      <w:pPr>
        <w:jc w:val="both"/>
        <w:rPr>
          <w:rStyle w:val="dn"/>
          <w:sz w:val="20"/>
          <w:szCs w:val="20"/>
          <w:u w:color="FF0000"/>
        </w:rPr>
      </w:pPr>
      <w:r>
        <w:rPr>
          <w:rStyle w:val="dn"/>
          <w:sz w:val="20"/>
          <w:szCs w:val="20"/>
          <w:u w:color="FF0000"/>
        </w:rPr>
        <w:t>4/</w:t>
      </w:r>
      <w:r>
        <w:rPr>
          <w:rStyle w:val="dn"/>
          <w:sz w:val="20"/>
          <w:szCs w:val="20"/>
          <w:u w:color="FF0000"/>
        </w:rPr>
        <w:tab/>
        <w:t xml:space="preserve">Příkazník se zavazuje uhradit autorské poplatky </w:t>
      </w:r>
      <w:proofErr w:type="spellStart"/>
      <w:r>
        <w:rPr>
          <w:rStyle w:val="dn"/>
          <w:sz w:val="20"/>
          <w:szCs w:val="20"/>
          <w:u w:color="FF0000"/>
        </w:rPr>
        <w:t>Dilii</w:t>
      </w:r>
      <w:proofErr w:type="spellEnd"/>
      <w:r>
        <w:rPr>
          <w:rStyle w:val="dn"/>
          <w:sz w:val="20"/>
          <w:szCs w:val="20"/>
          <w:u w:color="FF0000"/>
        </w:rPr>
        <w:t xml:space="preserve"> – 2%.</w:t>
      </w:r>
    </w:p>
    <w:p w:rsidR="00E16BC4" w:rsidRDefault="00E16BC4">
      <w:pPr>
        <w:jc w:val="both"/>
        <w:rPr>
          <w:sz w:val="20"/>
          <w:szCs w:val="20"/>
        </w:rPr>
      </w:pPr>
    </w:p>
    <w:p w:rsidR="00E16BC4" w:rsidRDefault="00B12115">
      <w:p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5/</w:t>
      </w:r>
      <w:r>
        <w:rPr>
          <w:rStyle w:val="dn"/>
          <w:sz w:val="20"/>
          <w:szCs w:val="20"/>
        </w:rPr>
        <w:tab/>
        <w:t>Pokud příkazce neumožní příkazníkovi ve sjednaném termínu představení provést, je povinen mu uhradit smluvní pokutu ve vý</w:t>
      </w:r>
      <w:r>
        <w:rPr>
          <w:rStyle w:val="dn"/>
          <w:sz w:val="20"/>
          <w:szCs w:val="20"/>
        </w:rPr>
        <w:t>ši odměny sjednané za takové představení; pokud však o této skutečnosti informuje příkazníka alespoň 7 dní předem, je povinen uhradit smluvní pokutu pouze ve výši 25 % sjednané odměny. Uhrazením smluvní pokuty zůstává nedotčen nárok na úhradu náhrady přípa</w:t>
      </w:r>
      <w:r>
        <w:rPr>
          <w:rStyle w:val="dn"/>
          <w:sz w:val="20"/>
          <w:szCs w:val="20"/>
        </w:rPr>
        <w:t xml:space="preserve">dné škody. </w:t>
      </w:r>
    </w:p>
    <w:p w:rsidR="00E16BC4" w:rsidRDefault="00E16BC4">
      <w:pPr>
        <w:jc w:val="both"/>
        <w:rPr>
          <w:sz w:val="20"/>
          <w:szCs w:val="20"/>
        </w:rPr>
      </w:pPr>
    </w:p>
    <w:p w:rsidR="00E16BC4" w:rsidRDefault="00B12115">
      <w:p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6/</w:t>
      </w:r>
      <w:r>
        <w:rPr>
          <w:rStyle w:val="dn"/>
          <w:sz w:val="20"/>
          <w:szCs w:val="20"/>
        </w:rPr>
        <w:tab/>
        <w:t xml:space="preserve">Pokud příkazník neprovede představení ve sjednaném termínu, je povinen uhradit příkazci jednorázově smluvní pokutu ve výši 5000,- Kč. </w:t>
      </w:r>
    </w:p>
    <w:p w:rsidR="00E16BC4" w:rsidRDefault="00E16BC4">
      <w:pPr>
        <w:jc w:val="both"/>
        <w:rPr>
          <w:sz w:val="20"/>
          <w:szCs w:val="20"/>
        </w:rPr>
      </w:pPr>
    </w:p>
    <w:p w:rsidR="00E16BC4" w:rsidRDefault="00B12115">
      <w:p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7/</w:t>
      </w:r>
      <w:r>
        <w:rPr>
          <w:rStyle w:val="dn"/>
          <w:sz w:val="20"/>
          <w:szCs w:val="20"/>
        </w:rPr>
        <w:tab/>
        <w:t xml:space="preserve">Náklady na pronájem divadla, techniky a dalších položek s představením souvisejících hradí příkazce. </w:t>
      </w:r>
    </w:p>
    <w:p w:rsidR="00E16BC4" w:rsidRDefault="00E16BC4">
      <w:pPr>
        <w:jc w:val="both"/>
        <w:rPr>
          <w:sz w:val="20"/>
          <w:szCs w:val="20"/>
        </w:rPr>
      </w:pPr>
    </w:p>
    <w:p w:rsidR="00E16BC4" w:rsidRDefault="00B12115">
      <w:p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8/</w:t>
      </w:r>
      <w:r>
        <w:rPr>
          <w:rStyle w:val="dn"/>
          <w:sz w:val="20"/>
          <w:szCs w:val="20"/>
        </w:rPr>
        <w:tab/>
        <w:t xml:space="preserve">Příkazník se zavazuje dodat příkazci příslušné informační a propagační materiály k představení v termínu dle požadavku příkazce, nejpozději do 1. 3. 2018 </w:t>
      </w:r>
    </w:p>
    <w:p w:rsidR="00E16BC4" w:rsidRDefault="00E16BC4">
      <w:pPr>
        <w:jc w:val="both"/>
        <w:rPr>
          <w:sz w:val="20"/>
          <w:szCs w:val="20"/>
        </w:rPr>
      </w:pPr>
    </w:p>
    <w:p w:rsidR="00E16BC4" w:rsidRDefault="00B12115">
      <w:p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9/</w:t>
      </w:r>
      <w:r>
        <w:rPr>
          <w:rStyle w:val="dn"/>
          <w:sz w:val="20"/>
          <w:szCs w:val="20"/>
        </w:rPr>
        <w:tab/>
        <w:t>Veškeré rekvizity, kulisy, kostýmy a další pomůcky pro představení i dopravu si zajišťuje př</w:t>
      </w:r>
      <w:r>
        <w:rPr>
          <w:rStyle w:val="dn"/>
          <w:sz w:val="20"/>
          <w:szCs w:val="20"/>
        </w:rPr>
        <w:t xml:space="preserve">íkazník sám na své náklady, vyjma věcí dle odst. 9/ tohoto článku smlouvy. </w:t>
      </w:r>
    </w:p>
    <w:p w:rsidR="00E16BC4" w:rsidRDefault="00E16BC4">
      <w:pPr>
        <w:pStyle w:val="Zkladntext2"/>
      </w:pPr>
    </w:p>
    <w:p w:rsidR="00E16BC4" w:rsidRDefault="00B12115">
      <w:pPr>
        <w:pStyle w:val="Zkladntext2"/>
      </w:pPr>
      <w:r>
        <w:rPr>
          <w:rFonts w:eastAsia="Arial Unicode MS" w:cs="Arial Unicode MS"/>
        </w:rPr>
        <w:t>10/</w:t>
      </w:r>
      <w:r>
        <w:rPr>
          <w:rFonts w:eastAsia="Arial Unicode MS" w:cs="Arial Unicode MS"/>
        </w:rPr>
        <w:tab/>
        <w:t>P</w:t>
      </w:r>
      <w:r>
        <w:rPr>
          <w:rFonts w:eastAsia="Arial Unicode MS" w:cs="Arial Unicode MS"/>
        </w:rPr>
        <w:t>ří</w:t>
      </w:r>
      <w:r>
        <w:rPr>
          <w:rFonts w:eastAsia="Arial Unicode MS" w:cs="Arial Unicode MS"/>
        </w:rPr>
        <w:t>kazce se zavazuje zajistit pro p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edstaven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(nap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. technick</w:t>
      </w:r>
      <w:r>
        <w:rPr>
          <w:rFonts w:eastAsia="Arial Unicode MS" w:cs="Arial Unicode MS"/>
        </w:rPr>
        <w:t xml:space="preserve">é </w:t>
      </w:r>
      <w:r>
        <w:rPr>
          <w:rFonts w:eastAsia="Arial Unicode MS" w:cs="Arial Unicode MS"/>
        </w:rPr>
        <w:t>z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zem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, vybaven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, osv</w:t>
      </w:r>
      <w:r>
        <w:rPr>
          <w:rFonts w:eastAsia="Arial Unicode MS" w:cs="Arial Unicode MS"/>
        </w:rPr>
        <w:t>ě</w:t>
      </w:r>
      <w:r>
        <w:rPr>
          <w:rFonts w:eastAsia="Arial Unicode MS" w:cs="Arial Unicode MS"/>
        </w:rPr>
        <w:t>tlen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, za</w:t>
      </w:r>
      <w:r>
        <w:rPr>
          <w:rFonts w:eastAsia="Arial Unicode MS" w:cs="Arial Unicode MS"/>
        </w:rPr>
        <w:t>ří</w:t>
      </w:r>
      <w:r>
        <w:rPr>
          <w:rFonts w:eastAsia="Arial Unicode MS" w:cs="Arial Unicode MS"/>
        </w:rPr>
        <w:t>zen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, obsluha atp.):</w:t>
      </w:r>
    </w:p>
    <w:p w:rsidR="00E16BC4" w:rsidRDefault="00B12115">
      <w:pPr>
        <w:pStyle w:val="Zkladntext2"/>
      </w:pPr>
      <w:r>
        <w:rPr>
          <w:rFonts w:eastAsia="Arial Unicode MS" w:cs="Arial Unicode MS"/>
        </w:rPr>
        <w:t>P</w:t>
      </w:r>
      <w:r>
        <w:rPr>
          <w:rFonts w:eastAsia="Arial Unicode MS" w:cs="Arial Unicode MS"/>
        </w:rPr>
        <w:t>ří</w:t>
      </w:r>
      <w:r>
        <w:rPr>
          <w:rFonts w:eastAsia="Arial Unicode MS" w:cs="Arial Unicode MS"/>
        </w:rPr>
        <w:t xml:space="preserve">stup do prostor divadla </w:t>
      </w:r>
      <w:r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>v</w:t>
      </w:r>
      <w:r>
        <w:rPr>
          <w:rFonts w:eastAsia="Arial Unicode MS" w:cs="Arial Unicode MS"/>
        </w:rPr>
        <w:t> </w:t>
      </w:r>
      <w:r>
        <w:rPr>
          <w:rFonts w:eastAsia="Arial Unicode MS" w:cs="Arial Unicode MS"/>
        </w:rPr>
        <w:t>7:00.</w:t>
      </w:r>
    </w:p>
    <w:p w:rsidR="00E16BC4" w:rsidRDefault="00B12115">
      <w:pPr>
        <w:pStyle w:val="Zkladntext2"/>
      </w:pPr>
      <w:r>
        <w:rPr>
          <w:rFonts w:eastAsia="Arial Unicode MS" w:cs="Arial Unicode MS"/>
        </w:rPr>
        <w:t>P</w:t>
      </w:r>
      <w:r>
        <w:rPr>
          <w:rFonts w:eastAsia="Arial Unicode MS" w:cs="Arial Unicode MS"/>
        </w:rPr>
        <w:t>ří</w:t>
      </w:r>
      <w:r>
        <w:rPr>
          <w:rFonts w:eastAsia="Arial Unicode MS" w:cs="Arial Unicode MS"/>
        </w:rPr>
        <w:t xml:space="preserve">kazce se zavazuje </w:t>
      </w:r>
      <w:r>
        <w:rPr>
          <w:rFonts w:eastAsia="Arial Unicode MS" w:cs="Arial Unicode MS"/>
        </w:rPr>
        <w:t>zajistit pro p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edstaven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(nap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. technick</w:t>
      </w:r>
      <w:r>
        <w:rPr>
          <w:rFonts w:eastAsia="Arial Unicode MS" w:cs="Arial Unicode MS"/>
        </w:rPr>
        <w:t xml:space="preserve">é </w:t>
      </w:r>
      <w:r>
        <w:rPr>
          <w:rFonts w:eastAsia="Arial Unicode MS" w:cs="Arial Unicode MS"/>
        </w:rPr>
        <w:t>z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zem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, vybaven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, osv</w:t>
      </w:r>
      <w:r>
        <w:rPr>
          <w:rFonts w:eastAsia="Arial Unicode MS" w:cs="Arial Unicode MS"/>
        </w:rPr>
        <w:t>ě</w:t>
      </w:r>
      <w:r>
        <w:rPr>
          <w:rFonts w:eastAsia="Arial Unicode MS" w:cs="Arial Unicode MS"/>
        </w:rPr>
        <w:t>tlen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, za</w:t>
      </w:r>
      <w:r>
        <w:rPr>
          <w:rFonts w:eastAsia="Arial Unicode MS" w:cs="Arial Unicode MS"/>
        </w:rPr>
        <w:t>ří</w:t>
      </w:r>
      <w:r>
        <w:rPr>
          <w:rFonts w:eastAsia="Arial Unicode MS" w:cs="Arial Unicode MS"/>
        </w:rPr>
        <w:t>zen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 xml:space="preserve">, obsluha atp.): </w:t>
      </w:r>
    </w:p>
    <w:p w:rsidR="00E16BC4" w:rsidRDefault="00B12115">
      <w:pPr>
        <w:pStyle w:val="Zkladntext2"/>
        <w:rPr>
          <w:rStyle w:val="dn"/>
          <w:b/>
          <w:bCs/>
        </w:rPr>
      </w:pPr>
      <w:r>
        <w:rPr>
          <w:rFonts w:eastAsia="Arial Unicode MS" w:cs="Arial Unicode MS"/>
        </w:rPr>
        <w:lastRenderedPageBreak/>
        <w:t>P</w:t>
      </w:r>
      <w:r>
        <w:rPr>
          <w:rStyle w:val="dn"/>
          <w:rFonts w:eastAsia="Arial Unicode MS" w:cs="Arial Unicode MS"/>
          <w:b/>
          <w:bCs/>
        </w:rPr>
        <w:t>ropojen</w:t>
      </w:r>
      <w:r>
        <w:rPr>
          <w:rStyle w:val="dn"/>
          <w:rFonts w:eastAsia="Arial Unicode MS" w:cs="Arial Unicode MS"/>
          <w:b/>
          <w:bCs/>
        </w:rPr>
        <w:t xml:space="preserve">í </w:t>
      </w:r>
      <w:r>
        <w:rPr>
          <w:rStyle w:val="dn"/>
          <w:rFonts w:eastAsia="Arial Unicode MS" w:cs="Arial Unicode MS"/>
          <w:b/>
          <w:bCs/>
        </w:rPr>
        <w:t>zvuka</w:t>
      </w:r>
      <w:r>
        <w:rPr>
          <w:rStyle w:val="dn"/>
          <w:rFonts w:eastAsia="Arial Unicode MS" w:cs="Arial Unicode MS"/>
          <w:b/>
          <w:bCs/>
        </w:rPr>
        <w:t>ř</w:t>
      </w:r>
      <w:r>
        <w:rPr>
          <w:rStyle w:val="dn"/>
          <w:rFonts w:eastAsia="Arial Unicode MS" w:cs="Arial Unicode MS"/>
          <w:b/>
          <w:bCs/>
        </w:rPr>
        <w:t>sk</w:t>
      </w:r>
      <w:r>
        <w:rPr>
          <w:rStyle w:val="dn"/>
          <w:rFonts w:eastAsia="Arial Unicode MS" w:cs="Arial Unicode MS"/>
          <w:b/>
          <w:bCs/>
        </w:rPr>
        <w:t xml:space="preserve">é </w:t>
      </w:r>
      <w:r>
        <w:rPr>
          <w:rStyle w:val="dn"/>
          <w:rFonts w:eastAsia="Arial Unicode MS" w:cs="Arial Unicode MS"/>
          <w:b/>
          <w:bCs/>
        </w:rPr>
        <w:t>a osv</w:t>
      </w:r>
      <w:r>
        <w:rPr>
          <w:rStyle w:val="dn"/>
          <w:rFonts w:eastAsia="Arial Unicode MS" w:cs="Arial Unicode MS"/>
          <w:b/>
          <w:bCs/>
        </w:rPr>
        <w:t>ě</w:t>
      </w:r>
      <w:r>
        <w:rPr>
          <w:rStyle w:val="dn"/>
          <w:rFonts w:eastAsia="Arial Unicode MS" w:cs="Arial Unicode MS"/>
          <w:b/>
          <w:bCs/>
        </w:rPr>
        <w:t>tlovac</w:t>
      </w:r>
      <w:r>
        <w:rPr>
          <w:rStyle w:val="dn"/>
          <w:rFonts w:eastAsia="Arial Unicode MS" w:cs="Arial Unicode MS"/>
          <w:b/>
          <w:bCs/>
        </w:rPr>
        <w:t xml:space="preserve">í </w:t>
      </w:r>
      <w:r>
        <w:rPr>
          <w:rStyle w:val="dn"/>
          <w:rFonts w:eastAsia="Arial Unicode MS" w:cs="Arial Unicode MS"/>
          <w:b/>
          <w:bCs/>
        </w:rPr>
        <w:t>kabiny!!!</w:t>
      </w:r>
    </w:p>
    <w:p w:rsidR="00E16BC4" w:rsidRDefault="00B12115">
      <w:pPr>
        <w:rPr>
          <w:rStyle w:val="dn"/>
          <w:rFonts w:eastAsia="Times New Roman" w:cs="Times New Roman"/>
          <w:sz w:val="20"/>
          <w:szCs w:val="20"/>
        </w:rPr>
      </w:pPr>
      <w:r>
        <w:t xml:space="preserve">1) </w:t>
      </w:r>
      <w:bookmarkStart w:id="0" w:name="OLE_LINK26"/>
      <w:r>
        <w:rPr>
          <w:rStyle w:val="dn"/>
          <w:sz w:val="20"/>
          <w:szCs w:val="20"/>
        </w:rPr>
        <w:t>380V 32A z</w:t>
      </w:r>
      <w:r>
        <w:rPr>
          <w:rStyle w:val="dn"/>
          <w:sz w:val="20"/>
          <w:szCs w:val="20"/>
        </w:rPr>
        <w:t>á</w:t>
      </w:r>
      <w:r>
        <w:rPr>
          <w:rStyle w:val="dn"/>
          <w:sz w:val="20"/>
          <w:szCs w:val="20"/>
        </w:rPr>
        <w:t>suvka na podiu. Z</w:t>
      </w:r>
      <w:r>
        <w:rPr>
          <w:rStyle w:val="dn"/>
          <w:sz w:val="20"/>
          <w:szCs w:val="20"/>
        </w:rPr>
        <w:t>á</w:t>
      </w:r>
      <w:r>
        <w:rPr>
          <w:rStyle w:val="dn"/>
          <w:sz w:val="20"/>
          <w:szCs w:val="20"/>
        </w:rPr>
        <w:t>kladn</w:t>
      </w:r>
      <w:r>
        <w:rPr>
          <w:rStyle w:val="dn"/>
          <w:sz w:val="20"/>
          <w:szCs w:val="20"/>
        </w:rPr>
        <w:t xml:space="preserve">í </w:t>
      </w:r>
      <w:r>
        <w:rPr>
          <w:rStyle w:val="dn"/>
          <w:sz w:val="20"/>
          <w:szCs w:val="20"/>
        </w:rPr>
        <w:t>divadeln</w:t>
      </w:r>
      <w:r>
        <w:rPr>
          <w:rStyle w:val="dn"/>
          <w:sz w:val="20"/>
          <w:szCs w:val="20"/>
        </w:rPr>
        <w:t xml:space="preserve">í </w:t>
      </w:r>
      <w:r>
        <w:rPr>
          <w:rStyle w:val="dn"/>
          <w:sz w:val="20"/>
          <w:szCs w:val="20"/>
        </w:rPr>
        <w:t>sv</w:t>
      </w:r>
      <w:r>
        <w:rPr>
          <w:rStyle w:val="dn"/>
          <w:sz w:val="20"/>
          <w:szCs w:val="20"/>
        </w:rPr>
        <w:t>í</w:t>
      </w:r>
      <w:r>
        <w:rPr>
          <w:rStyle w:val="dn"/>
          <w:sz w:val="20"/>
          <w:szCs w:val="20"/>
        </w:rPr>
        <w:t>cen</w:t>
      </w:r>
      <w:r>
        <w:rPr>
          <w:rStyle w:val="dn"/>
          <w:sz w:val="20"/>
          <w:szCs w:val="20"/>
        </w:rPr>
        <w:t xml:space="preserve">í </w:t>
      </w:r>
      <w:r>
        <w:rPr>
          <w:rStyle w:val="dn"/>
          <w:sz w:val="20"/>
          <w:szCs w:val="20"/>
        </w:rPr>
        <w:t>(10xFHR 1000W zep</w:t>
      </w:r>
      <w:r>
        <w:rPr>
          <w:rStyle w:val="dn"/>
          <w:sz w:val="20"/>
          <w:szCs w:val="20"/>
        </w:rPr>
        <w:t>ř</w:t>
      </w:r>
      <w:r>
        <w:rPr>
          <w:rStyle w:val="dn"/>
          <w:sz w:val="20"/>
          <w:szCs w:val="20"/>
        </w:rPr>
        <w:t>edu, 4x v port</w:t>
      </w:r>
      <w:r>
        <w:rPr>
          <w:rStyle w:val="dn"/>
          <w:sz w:val="20"/>
          <w:szCs w:val="20"/>
        </w:rPr>
        <w:t>á</w:t>
      </w:r>
      <w:r>
        <w:rPr>
          <w:rStyle w:val="dn"/>
          <w:sz w:val="20"/>
          <w:szCs w:val="20"/>
        </w:rPr>
        <w:t>le). Hraje se z PC (voz</w:t>
      </w:r>
      <w:r>
        <w:rPr>
          <w:rStyle w:val="dn"/>
          <w:sz w:val="20"/>
          <w:szCs w:val="20"/>
        </w:rPr>
        <w:t>í</w:t>
      </w:r>
      <w:r>
        <w:rPr>
          <w:rStyle w:val="dn"/>
          <w:sz w:val="20"/>
          <w:szCs w:val="20"/>
        </w:rPr>
        <w:t>m</w:t>
      </w:r>
      <w:r>
        <w:rPr>
          <w:rStyle w:val="dn"/>
          <w:sz w:val="20"/>
          <w:szCs w:val="20"/>
        </w:rPr>
        <w:t>e vlastn</w:t>
      </w:r>
      <w:r>
        <w:rPr>
          <w:rStyle w:val="dn"/>
          <w:sz w:val="20"/>
          <w:szCs w:val="20"/>
        </w:rPr>
        <w:t>í</w:t>
      </w:r>
      <w:r>
        <w:rPr>
          <w:rStyle w:val="dn"/>
          <w:sz w:val="20"/>
          <w:szCs w:val="20"/>
        </w:rPr>
        <w:t xml:space="preserve">) + CD </w:t>
      </w:r>
      <w:proofErr w:type="spellStart"/>
      <w:r>
        <w:rPr>
          <w:rStyle w:val="dn"/>
          <w:sz w:val="20"/>
          <w:szCs w:val="20"/>
        </w:rPr>
        <w:t>p</w:t>
      </w:r>
      <w:r>
        <w:rPr>
          <w:rStyle w:val="dn"/>
          <w:sz w:val="20"/>
          <w:szCs w:val="20"/>
        </w:rPr>
        <w:t>ř</w:t>
      </w:r>
      <w:proofErr w:type="spellEnd"/>
      <w:r>
        <w:rPr>
          <w:rStyle w:val="dn"/>
          <w:sz w:val="20"/>
          <w:szCs w:val="20"/>
          <w:lang w:val="de-DE"/>
        </w:rPr>
        <w:t>ehr</w:t>
      </w:r>
      <w:proofErr w:type="spellStart"/>
      <w:r>
        <w:rPr>
          <w:rStyle w:val="dn"/>
          <w:sz w:val="20"/>
          <w:szCs w:val="20"/>
        </w:rPr>
        <w:t>á</w:t>
      </w:r>
      <w:r>
        <w:rPr>
          <w:rStyle w:val="dn"/>
          <w:sz w:val="20"/>
          <w:szCs w:val="20"/>
        </w:rPr>
        <w:t>va</w:t>
      </w:r>
      <w:r>
        <w:rPr>
          <w:rStyle w:val="dn"/>
          <w:sz w:val="20"/>
          <w:szCs w:val="20"/>
        </w:rPr>
        <w:t>č</w:t>
      </w:r>
      <w:r>
        <w:rPr>
          <w:rStyle w:val="dn"/>
          <w:sz w:val="20"/>
          <w:szCs w:val="20"/>
        </w:rPr>
        <w:t>e</w:t>
      </w:r>
      <w:proofErr w:type="spellEnd"/>
      <w:r>
        <w:rPr>
          <w:rStyle w:val="dn"/>
          <w:sz w:val="20"/>
          <w:szCs w:val="20"/>
        </w:rPr>
        <w:t xml:space="preserve"> (m</w:t>
      </w:r>
      <w:r>
        <w:rPr>
          <w:rStyle w:val="dn"/>
          <w:sz w:val="20"/>
          <w:szCs w:val="20"/>
        </w:rPr>
        <w:t>í</w:t>
      </w:r>
      <w:r>
        <w:rPr>
          <w:rStyle w:val="dn"/>
          <w:sz w:val="20"/>
          <w:szCs w:val="20"/>
        </w:rPr>
        <w:t>stn</w:t>
      </w:r>
      <w:r>
        <w:rPr>
          <w:rStyle w:val="dn"/>
          <w:sz w:val="20"/>
          <w:szCs w:val="20"/>
        </w:rPr>
        <w:t>í</w:t>
      </w:r>
      <w:r>
        <w:rPr>
          <w:rStyle w:val="dn"/>
          <w:sz w:val="20"/>
          <w:szCs w:val="20"/>
        </w:rPr>
        <w:t>).</w:t>
      </w:r>
      <w:bookmarkEnd w:id="0"/>
    </w:p>
    <w:p w:rsidR="00E16BC4" w:rsidRDefault="00B12115">
      <w:pPr>
        <w:rPr>
          <w:rStyle w:val="dn"/>
          <w:rFonts w:eastAsia="Times New Roman" w:cs="Times New Roman"/>
          <w:sz w:val="20"/>
          <w:szCs w:val="20"/>
        </w:rPr>
      </w:pPr>
      <w:bookmarkStart w:id="1" w:name="OLE_LINK9"/>
      <w:proofErr w:type="gramStart"/>
      <w:r>
        <w:rPr>
          <w:rStyle w:val="dn"/>
          <w:sz w:val="20"/>
          <w:szCs w:val="20"/>
        </w:rPr>
        <w:t>2)  technik</w:t>
      </w:r>
      <w:proofErr w:type="gramEnd"/>
      <w:r>
        <w:rPr>
          <w:rStyle w:val="dn"/>
          <w:sz w:val="20"/>
          <w:szCs w:val="20"/>
        </w:rPr>
        <w:t>, kter</w:t>
      </w:r>
      <w:r>
        <w:rPr>
          <w:rStyle w:val="dn"/>
          <w:sz w:val="20"/>
          <w:szCs w:val="20"/>
        </w:rPr>
        <w:t xml:space="preserve">ý </w:t>
      </w:r>
      <w:r>
        <w:rPr>
          <w:rStyle w:val="dn"/>
          <w:sz w:val="20"/>
          <w:szCs w:val="20"/>
        </w:rPr>
        <w:t>pom</w:t>
      </w:r>
      <w:r>
        <w:rPr>
          <w:rStyle w:val="dn"/>
          <w:sz w:val="20"/>
          <w:szCs w:val="20"/>
        </w:rPr>
        <w:t>ůž</w:t>
      </w:r>
      <w:r>
        <w:rPr>
          <w:rStyle w:val="dn"/>
          <w:sz w:val="20"/>
          <w:szCs w:val="20"/>
        </w:rPr>
        <w:t>e nastavit sv</w:t>
      </w:r>
      <w:bookmarkEnd w:id="1"/>
      <w:r>
        <w:rPr>
          <w:rStyle w:val="dn"/>
          <w:sz w:val="20"/>
          <w:szCs w:val="20"/>
        </w:rPr>
        <w:t>ě</w:t>
      </w:r>
      <w:r>
        <w:rPr>
          <w:rStyle w:val="dn"/>
          <w:sz w:val="20"/>
          <w:szCs w:val="20"/>
        </w:rPr>
        <w:t>tla, technik, kter</w:t>
      </w:r>
      <w:r>
        <w:rPr>
          <w:rStyle w:val="dn"/>
          <w:sz w:val="20"/>
          <w:szCs w:val="20"/>
        </w:rPr>
        <w:t xml:space="preserve">ý </w:t>
      </w:r>
      <w:r>
        <w:rPr>
          <w:rStyle w:val="dn"/>
          <w:sz w:val="20"/>
          <w:szCs w:val="20"/>
        </w:rPr>
        <w:t>pom</w:t>
      </w:r>
      <w:r>
        <w:rPr>
          <w:rStyle w:val="dn"/>
          <w:sz w:val="20"/>
          <w:szCs w:val="20"/>
        </w:rPr>
        <w:t>ůž</w:t>
      </w:r>
      <w:r>
        <w:rPr>
          <w:rStyle w:val="dn"/>
          <w:sz w:val="20"/>
          <w:szCs w:val="20"/>
        </w:rPr>
        <w:t>e s vylo</w:t>
      </w:r>
      <w:r>
        <w:rPr>
          <w:rStyle w:val="dn"/>
          <w:sz w:val="20"/>
          <w:szCs w:val="20"/>
        </w:rPr>
        <w:t>ž</w:t>
      </w:r>
      <w:r>
        <w:rPr>
          <w:rStyle w:val="dn"/>
          <w:sz w:val="20"/>
          <w:szCs w:val="20"/>
        </w:rPr>
        <w:t>en</w:t>
      </w:r>
      <w:r>
        <w:rPr>
          <w:rStyle w:val="dn"/>
          <w:sz w:val="20"/>
          <w:szCs w:val="20"/>
        </w:rPr>
        <w:t>í</w:t>
      </w:r>
      <w:r>
        <w:rPr>
          <w:rStyle w:val="dn"/>
          <w:sz w:val="20"/>
          <w:szCs w:val="20"/>
        </w:rPr>
        <w:t>m a nalo</w:t>
      </w:r>
      <w:r>
        <w:rPr>
          <w:rStyle w:val="dn"/>
          <w:sz w:val="20"/>
          <w:szCs w:val="20"/>
        </w:rPr>
        <w:t>ž</w:t>
      </w:r>
      <w:r>
        <w:rPr>
          <w:rStyle w:val="dn"/>
          <w:sz w:val="20"/>
          <w:szCs w:val="20"/>
        </w:rPr>
        <w:t>en</w:t>
      </w:r>
      <w:r>
        <w:rPr>
          <w:rStyle w:val="dn"/>
          <w:sz w:val="20"/>
          <w:szCs w:val="20"/>
        </w:rPr>
        <w:t>í</w:t>
      </w:r>
      <w:r>
        <w:rPr>
          <w:rStyle w:val="dn"/>
          <w:sz w:val="20"/>
          <w:szCs w:val="20"/>
        </w:rPr>
        <w:t>m sc</w:t>
      </w:r>
      <w:r>
        <w:rPr>
          <w:rStyle w:val="dn"/>
          <w:sz w:val="20"/>
          <w:szCs w:val="20"/>
        </w:rPr>
        <w:t>é</w:t>
      </w:r>
      <w:r>
        <w:rPr>
          <w:rStyle w:val="dn"/>
          <w:sz w:val="20"/>
          <w:szCs w:val="20"/>
        </w:rPr>
        <w:t>ny.</w:t>
      </w:r>
    </w:p>
    <w:p w:rsidR="00E16BC4" w:rsidRDefault="00E16BC4">
      <w:pPr>
        <w:jc w:val="both"/>
        <w:rPr>
          <w:sz w:val="20"/>
          <w:szCs w:val="20"/>
        </w:rPr>
      </w:pPr>
    </w:p>
    <w:p w:rsidR="00E16BC4" w:rsidRDefault="00B12115">
      <w:p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11/</w:t>
      </w:r>
      <w:r>
        <w:rPr>
          <w:rStyle w:val="dn"/>
          <w:sz w:val="20"/>
          <w:szCs w:val="20"/>
        </w:rPr>
        <w:tab/>
        <w:t>Příkazník prohlašuje, že je oprávněn představení provést s hlediska souladu s autorským právem i dalšími právními př</w:t>
      </w:r>
      <w:r>
        <w:rPr>
          <w:rStyle w:val="dn"/>
          <w:sz w:val="20"/>
          <w:szCs w:val="20"/>
        </w:rPr>
        <w:t xml:space="preserve">edpisy. </w:t>
      </w:r>
    </w:p>
    <w:p w:rsidR="00E16BC4" w:rsidRDefault="00E16BC4">
      <w:pPr>
        <w:jc w:val="both"/>
        <w:rPr>
          <w:sz w:val="20"/>
          <w:szCs w:val="20"/>
        </w:rPr>
      </w:pPr>
    </w:p>
    <w:p w:rsidR="00E16BC4" w:rsidRDefault="00B12115">
      <w:p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12/</w:t>
      </w:r>
      <w:r>
        <w:rPr>
          <w:rStyle w:val="dn"/>
          <w:sz w:val="20"/>
          <w:szCs w:val="20"/>
        </w:rPr>
        <w:tab/>
        <w:t>Příkazce není oprávněn během představení pořizovat jakékoliv zvukové či obrazové záznamy, a je povinen zajistit, aby takové záznamy nepořizovaly ani jiné osoby. Při porušení této povinnosti je příkazce povinen nahradit příkazníkovi veškeré př</w:t>
      </w:r>
      <w:r>
        <w:rPr>
          <w:rStyle w:val="dn"/>
          <w:sz w:val="20"/>
          <w:szCs w:val="20"/>
        </w:rPr>
        <w:t xml:space="preserve">ípadně vzniklé škody. </w:t>
      </w:r>
    </w:p>
    <w:p w:rsidR="00E16BC4" w:rsidRDefault="00E16BC4">
      <w:pPr>
        <w:jc w:val="both"/>
        <w:rPr>
          <w:sz w:val="20"/>
          <w:szCs w:val="20"/>
        </w:rPr>
      </w:pPr>
    </w:p>
    <w:p w:rsidR="00E16BC4" w:rsidRDefault="00B12115">
      <w:p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13/</w:t>
      </w:r>
      <w:r>
        <w:rPr>
          <w:rStyle w:val="dn"/>
          <w:sz w:val="20"/>
          <w:szCs w:val="20"/>
        </w:rPr>
        <w:tab/>
        <w:t xml:space="preserve">Příkazce je povinen respektovat v místě výkonu povinností dle této smlouvy pokyny příkazníka, především pokud jde o zajištění pořádku a bezpečnosti v místě. </w:t>
      </w:r>
    </w:p>
    <w:p w:rsidR="00E16BC4" w:rsidRDefault="00E16BC4">
      <w:pPr>
        <w:jc w:val="both"/>
        <w:rPr>
          <w:sz w:val="20"/>
          <w:szCs w:val="20"/>
        </w:rPr>
      </w:pPr>
    </w:p>
    <w:p w:rsidR="00E16BC4" w:rsidRDefault="00E16BC4">
      <w:pPr>
        <w:rPr>
          <w:rStyle w:val="dn"/>
          <w:b/>
          <w:bCs/>
          <w:sz w:val="20"/>
          <w:szCs w:val="20"/>
        </w:rPr>
      </w:pPr>
    </w:p>
    <w:p w:rsidR="00E16BC4" w:rsidRDefault="00E16BC4">
      <w:pPr>
        <w:rPr>
          <w:rStyle w:val="dn"/>
          <w:b/>
          <w:bCs/>
          <w:sz w:val="20"/>
          <w:szCs w:val="20"/>
        </w:rPr>
      </w:pPr>
    </w:p>
    <w:p w:rsidR="00E16BC4" w:rsidRDefault="00B12115">
      <w:pPr>
        <w:jc w:val="center"/>
        <w:rPr>
          <w:rStyle w:val="dn"/>
          <w:b/>
          <w:bCs/>
          <w:sz w:val="20"/>
          <w:szCs w:val="20"/>
        </w:rPr>
      </w:pPr>
      <w:r>
        <w:rPr>
          <w:rStyle w:val="dn"/>
          <w:b/>
          <w:bCs/>
          <w:sz w:val="20"/>
          <w:szCs w:val="20"/>
        </w:rPr>
        <w:t>III.</w:t>
      </w:r>
    </w:p>
    <w:p w:rsidR="00E16BC4" w:rsidRDefault="00B12115">
      <w:pPr>
        <w:jc w:val="center"/>
        <w:rPr>
          <w:rStyle w:val="dn"/>
          <w:b/>
          <w:bCs/>
          <w:sz w:val="20"/>
          <w:szCs w:val="20"/>
        </w:rPr>
      </w:pPr>
      <w:r>
        <w:rPr>
          <w:rStyle w:val="dn"/>
          <w:b/>
          <w:bCs/>
          <w:sz w:val="20"/>
          <w:szCs w:val="20"/>
        </w:rPr>
        <w:t>Závěrečná ustanovení</w:t>
      </w:r>
    </w:p>
    <w:p w:rsidR="00E16BC4" w:rsidRDefault="00E16BC4">
      <w:pPr>
        <w:jc w:val="both"/>
        <w:rPr>
          <w:sz w:val="20"/>
          <w:szCs w:val="20"/>
        </w:rPr>
      </w:pPr>
    </w:p>
    <w:p w:rsidR="00E16BC4" w:rsidRDefault="00B12115">
      <w:p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1/</w:t>
      </w:r>
      <w:r>
        <w:rPr>
          <w:rStyle w:val="dn"/>
          <w:sz w:val="20"/>
          <w:szCs w:val="20"/>
        </w:rPr>
        <w:tab/>
        <w:t>Tato smlouva vstupuje v platnost a na</w:t>
      </w:r>
      <w:r>
        <w:rPr>
          <w:rStyle w:val="dn"/>
          <w:sz w:val="20"/>
          <w:szCs w:val="20"/>
        </w:rPr>
        <w:t xml:space="preserve">bývá účinnosti okamžikem jejího podpisu oběma smluvními stranami. </w:t>
      </w:r>
    </w:p>
    <w:p w:rsidR="00E16BC4" w:rsidRDefault="00E16BC4">
      <w:pPr>
        <w:jc w:val="both"/>
        <w:rPr>
          <w:sz w:val="20"/>
          <w:szCs w:val="20"/>
        </w:rPr>
      </w:pPr>
    </w:p>
    <w:p w:rsidR="00E16BC4" w:rsidRDefault="00B12115">
      <w:p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2/</w:t>
      </w:r>
      <w:r>
        <w:rPr>
          <w:rStyle w:val="dn"/>
          <w:sz w:val="20"/>
          <w:szCs w:val="20"/>
        </w:rPr>
        <w:tab/>
      </w:r>
      <w:bookmarkStart w:id="2" w:name="OLE_LINK21"/>
      <w:r>
        <w:rPr>
          <w:rStyle w:val="dn"/>
          <w:sz w:val="20"/>
          <w:szCs w:val="20"/>
        </w:rPr>
        <w:t>P</w:t>
      </w:r>
      <w:bookmarkStart w:id="3" w:name="OLE_LINK22"/>
      <w:bookmarkEnd w:id="2"/>
      <w:r>
        <w:rPr>
          <w:rStyle w:val="dn"/>
          <w:sz w:val="20"/>
          <w:szCs w:val="20"/>
        </w:rPr>
        <w:t xml:space="preserve">říkazce může příkaz ve smyslu </w:t>
      </w:r>
      <w:proofErr w:type="spellStart"/>
      <w:r>
        <w:rPr>
          <w:rStyle w:val="dn"/>
          <w:sz w:val="20"/>
          <w:szCs w:val="20"/>
        </w:rPr>
        <w:t>ust</w:t>
      </w:r>
      <w:proofErr w:type="spellEnd"/>
      <w:r>
        <w:rPr>
          <w:rStyle w:val="dn"/>
          <w:sz w:val="20"/>
          <w:szCs w:val="20"/>
        </w:rPr>
        <w:t>. § 2443 zák. č. 89/2012 Sb. občanského zákoníku, odvolat podle libosti písemně, nahradí však příkazníkovi náklady, které do té doby měl, a škodu, poku</w:t>
      </w:r>
      <w:r>
        <w:rPr>
          <w:rStyle w:val="dn"/>
          <w:sz w:val="20"/>
          <w:szCs w:val="20"/>
        </w:rPr>
        <w:t xml:space="preserve">d ji utrpěl, jakož i část odměny přiměřenou vynaložené námaze příkazníka. </w:t>
      </w:r>
      <w:bookmarkEnd w:id="3"/>
    </w:p>
    <w:p w:rsidR="00E16BC4" w:rsidRDefault="00E16BC4">
      <w:pPr>
        <w:jc w:val="both"/>
        <w:rPr>
          <w:rStyle w:val="dn"/>
          <w:sz w:val="20"/>
          <w:szCs w:val="20"/>
        </w:rPr>
      </w:pPr>
    </w:p>
    <w:p w:rsidR="00E16BC4" w:rsidRDefault="00B12115">
      <w:p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3/</w:t>
      </w:r>
      <w:r>
        <w:rPr>
          <w:rStyle w:val="dn"/>
          <w:sz w:val="20"/>
          <w:szCs w:val="20"/>
        </w:rPr>
        <w:tab/>
        <w:t xml:space="preserve">Příkazník může příkaz ve smyslu </w:t>
      </w:r>
      <w:proofErr w:type="spellStart"/>
      <w:r>
        <w:rPr>
          <w:rStyle w:val="dn"/>
          <w:sz w:val="20"/>
          <w:szCs w:val="20"/>
        </w:rPr>
        <w:t>ust</w:t>
      </w:r>
      <w:proofErr w:type="spellEnd"/>
      <w:r>
        <w:rPr>
          <w:rStyle w:val="dn"/>
          <w:sz w:val="20"/>
          <w:szCs w:val="20"/>
        </w:rPr>
        <w:t>. § 2440 odst. 1) zák. č. 89/2012 Sb. občanského zákoníku, vypovědět nejdříve ke konci měsíce následujícího po měsíci, v němž byla výpověď dor</w:t>
      </w:r>
      <w:r>
        <w:rPr>
          <w:rStyle w:val="dn"/>
          <w:sz w:val="20"/>
          <w:szCs w:val="20"/>
        </w:rPr>
        <w:t>učena</w:t>
      </w:r>
    </w:p>
    <w:p w:rsidR="00E16BC4" w:rsidRDefault="00E16BC4">
      <w:pPr>
        <w:jc w:val="both"/>
        <w:rPr>
          <w:sz w:val="20"/>
          <w:szCs w:val="20"/>
        </w:rPr>
      </w:pPr>
    </w:p>
    <w:p w:rsidR="00E16BC4" w:rsidRDefault="00E16BC4">
      <w:pPr>
        <w:jc w:val="both"/>
        <w:rPr>
          <w:sz w:val="20"/>
          <w:szCs w:val="20"/>
        </w:rPr>
      </w:pPr>
    </w:p>
    <w:p w:rsidR="00E16BC4" w:rsidRDefault="00B12115">
      <w:p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4/</w:t>
      </w:r>
      <w:r>
        <w:rPr>
          <w:rStyle w:val="dn"/>
          <w:sz w:val="20"/>
          <w:szCs w:val="20"/>
        </w:rPr>
        <w:tab/>
        <w:t xml:space="preserve">Smlouva zanikne též jejím splněním. </w:t>
      </w:r>
    </w:p>
    <w:p w:rsidR="00E16BC4" w:rsidRDefault="00E16BC4">
      <w:pPr>
        <w:jc w:val="both"/>
        <w:rPr>
          <w:sz w:val="20"/>
          <w:szCs w:val="20"/>
        </w:rPr>
      </w:pPr>
    </w:p>
    <w:p w:rsidR="00E16BC4" w:rsidRDefault="00B12115">
      <w:p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5/</w:t>
      </w:r>
      <w:r>
        <w:rPr>
          <w:rStyle w:val="dn"/>
          <w:sz w:val="20"/>
          <w:szCs w:val="20"/>
        </w:rPr>
        <w:tab/>
        <w:t xml:space="preserve">Tato smlouva je sepsána ve dvou vyhotoveních, z nichž každá smluvní strana obdrží jedno vyhotovení. </w:t>
      </w:r>
    </w:p>
    <w:p w:rsidR="00E16BC4" w:rsidRDefault="00E16BC4">
      <w:pPr>
        <w:jc w:val="both"/>
        <w:rPr>
          <w:sz w:val="20"/>
          <w:szCs w:val="20"/>
        </w:rPr>
      </w:pPr>
    </w:p>
    <w:p w:rsidR="00E16BC4" w:rsidRDefault="00B12115">
      <w:p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6/</w:t>
      </w:r>
      <w:r>
        <w:rPr>
          <w:rStyle w:val="dn"/>
          <w:sz w:val="20"/>
          <w:szCs w:val="20"/>
        </w:rPr>
        <w:tab/>
        <w:t>Veškeré změny či doplňky této smlouvy musí mít písemnou formu, jinak jsou takové změny neplatné (po</w:t>
      </w:r>
      <w:r>
        <w:rPr>
          <w:rStyle w:val="dn"/>
          <w:sz w:val="20"/>
          <w:szCs w:val="20"/>
        </w:rPr>
        <w:t xml:space="preserve">stačí písemný návrh změny a její písemné schválení, není nutno na téže listině). </w:t>
      </w:r>
    </w:p>
    <w:p w:rsidR="00E16BC4" w:rsidRDefault="00E16BC4">
      <w:pPr>
        <w:jc w:val="both"/>
        <w:rPr>
          <w:sz w:val="20"/>
          <w:szCs w:val="20"/>
        </w:rPr>
      </w:pPr>
    </w:p>
    <w:p w:rsidR="00E16BC4" w:rsidRDefault="00B12115">
      <w:pPr>
        <w:pStyle w:val="Zkladntext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>7/</w:t>
      </w:r>
      <w:r>
        <w:rPr>
          <w:rStyle w:val="dn"/>
          <w:sz w:val="20"/>
          <w:szCs w:val="20"/>
        </w:rPr>
        <w:tab/>
        <w:t xml:space="preserve">Smluvní strany prohlašují, že tato smlouva vyjadřuje srozumitelně a jasně jejich pravou a svobodnou vůli a není uzavřena v tísni ani za nápadně nevýhodných podmínek, což </w:t>
      </w:r>
      <w:r>
        <w:rPr>
          <w:rStyle w:val="dn"/>
          <w:sz w:val="20"/>
          <w:szCs w:val="20"/>
        </w:rPr>
        <w:t xml:space="preserve">strany potvrzují svými podpisy. </w:t>
      </w:r>
    </w:p>
    <w:p w:rsidR="00E16BC4" w:rsidRDefault="00E16BC4">
      <w:pPr>
        <w:jc w:val="both"/>
        <w:rPr>
          <w:sz w:val="20"/>
          <w:szCs w:val="20"/>
        </w:rPr>
      </w:pPr>
    </w:p>
    <w:p w:rsidR="00E16BC4" w:rsidRDefault="00B12115">
      <w:pPr>
        <w:jc w:val="both"/>
        <w:rPr>
          <w:sz w:val="20"/>
          <w:szCs w:val="20"/>
        </w:rPr>
      </w:pPr>
      <w:r>
        <w:rPr>
          <w:rStyle w:val="dn"/>
          <w:sz w:val="20"/>
          <w:szCs w:val="20"/>
        </w:rPr>
        <w:t xml:space="preserve">V Praze dne </w:t>
      </w:r>
    </w:p>
    <w:p w:rsidR="00E16BC4" w:rsidRDefault="00E16BC4">
      <w:pPr>
        <w:jc w:val="both"/>
        <w:rPr>
          <w:sz w:val="20"/>
          <w:szCs w:val="20"/>
        </w:rPr>
      </w:pPr>
    </w:p>
    <w:p w:rsidR="00E16BC4" w:rsidRDefault="00B12115">
      <w:pPr>
        <w:jc w:val="both"/>
        <w:rPr>
          <w:rStyle w:val="dn"/>
          <w:sz w:val="20"/>
          <w:szCs w:val="20"/>
        </w:rPr>
      </w:pPr>
      <w:r>
        <w:rPr>
          <w:rStyle w:val="dn"/>
          <w:sz w:val="20"/>
          <w:szCs w:val="20"/>
        </w:rPr>
        <w:t xml:space="preserve"> </w:t>
      </w:r>
      <w:r>
        <w:rPr>
          <w:rStyle w:val="dn"/>
          <w:sz w:val="20"/>
          <w:szCs w:val="20"/>
        </w:rPr>
        <w:tab/>
      </w:r>
      <w:r>
        <w:rPr>
          <w:rStyle w:val="dn"/>
          <w:sz w:val="20"/>
          <w:szCs w:val="20"/>
        </w:rPr>
        <w:tab/>
      </w:r>
    </w:p>
    <w:p w:rsidR="00E16BC4" w:rsidRDefault="00B12115">
      <w:pPr>
        <w:ind w:firstLine="708"/>
        <w:jc w:val="both"/>
        <w:rPr>
          <w:rStyle w:val="dn"/>
          <w:b/>
          <w:bCs/>
          <w:sz w:val="20"/>
          <w:szCs w:val="20"/>
        </w:rPr>
      </w:pPr>
      <w:r>
        <w:rPr>
          <w:rStyle w:val="dn"/>
          <w:b/>
          <w:bCs/>
          <w:sz w:val="20"/>
          <w:szCs w:val="20"/>
        </w:rPr>
        <w:t xml:space="preserve">   Příkazce: </w:t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  <w:t xml:space="preserve">           Příkazník: </w:t>
      </w:r>
    </w:p>
    <w:p w:rsidR="00E16BC4" w:rsidRDefault="00B12115" w:rsidP="00F80F81">
      <w:pPr>
        <w:ind w:firstLine="708"/>
        <w:jc w:val="both"/>
        <w:rPr>
          <w:rStyle w:val="dn"/>
          <w:b/>
          <w:bCs/>
          <w:sz w:val="20"/>
          <w:szCs w:val="20"/>
        </w:rPr>
      </w:pP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sz w:val="20"/>
          <w:szCs w:val="20"/>
        </w:rPr>
        <w:tab/>
      </w:r>
      <w:r>
        <w:rPr>
          <w:rStyle w:val="dn"/>
          <w:sz w:val="20"/>
          <w:szCs w:val="20"/>
        </w:rPr>
        <w:tab/>
      </w:r>
      <w:r>
        <w:rPr>
          <w:rStyle w:val="dn"/>
          <w:sz w:val="20"/>
          <w:szCs w:val="20"/>
        </w:rPr>
        <w:tab/>
        <w:t xml:space="preserve">                             </w:t>
      </w:r>
      <w:r w:rsidR="00F80F81">
        <w:rPr>
          <w:rStyle w:val="dn"/>
          <w:sz w:val="20"/>
          <w:szCs w:val="20"/>
        </w:rPr>
        <w:tab/>
      </w:r>
      <w:r w:rsidR="00F80F81">
        <w:rPr>
          <w:rStyle w:val="dn"/>
          <w:sz w:val="20"/>
          <w:szCs w:val="20"/>
        </w:rPr>
        <w:tab/>
      </w:r>
      <w:r w:rsidR="00F80F81">
        <w:rPr>
          <w:rStyle w:val="dn"/>
          <w:sz w:val="20"/>
          <w:szCs w:val="20"/>
        </w:rPr>
        <w:tab/>
      </w:r>
      <w:r w:rsidR="00F80F81">
        <w:rPr>
          <w:rStyle w:val="dn"/>
          <w:sz w:val="20"/>
          <w:szCs w:val="20"/>
        </w:rPr>
        <w:tab/>
      </w:r>
      <w:bookmarkStart w:id="4" w:name="_GoBack"/>
      <w:bookmarkEnd w:id="4"/>
      <w:r>
        <w:rPr>
          <w:rStyle w:val="dn"/>
          <w:sz w:val="20"/>
          <w:szCs w:val="20"/>
        </w:rPr>
        <w:t xml:space="preserve">             </w:t>
      </w:r>
      <w:r>
        <w:rPr>
          <w:rStyle w:val="dn"/>
          <w:b/>
          <w:bCs/>
          <w:sz w:val="20"/>
          <w:szCs w:val="20"/>
        </w:rPr>
        <w:t>Divadlo Různých Jmen</w:t>
      </w:r>
    </w:p>
    <w:p w:rsidR="00E16BC4" w:rsidRDefault="00E16BC4">
      <w:pPr>
        <w:jc w:val="both"/>
        <w:rPr>
          <w:rStyle w:val="dn"/>
          <w:b/>
          <w:bCs/>
          <w:sz w:val="20"/>
          <w:szCs w:val="20"/>
        </w:rPr>
      </w:pPr>
    </w:p>
    <w:p w:rsidR="00E16BC4" w:rsidRDefault="00E16BC4">
      <w:pPr>
        <w:jc w:val="both"/>
        <w:rPr>
          <w:rStyle w:val="dn"/>
          <w:b/>
          <w:bCs/>
          <w:sz w:val="20"/>
          <w:szCs w:val="20"/>
        </w:rPr>
      </w:pPr>
    </w:p>
    <w:p w:rsidR="00E16BC4" w:rsidRDefault="00B12115">
      <w:pPr>
        <w:jc w:val="both"/>
      </w:pPr>
      <w:r>
        <w:rPr>
          <w:rStyle w:val="dn"/>
          <w:b/>
          <w:bCs/>
          <w:sz w:val="20"/>
          <w:szCs w:val="20"/>
        </w:rPr>
        <w:t xml:space="preserve">    __________________________</w:t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</w:r>
      <w:r>
        <w:rPr>
          <w:rStyle w:val="dn"/>
          <w:b/>
          <w:bCs/>
          <w:sz w:val="20"/>
          <w:szCs w:val="20"/>
        </w:rPr>
        <w:tab/>
        <w:t xml:space="preserve">            __</w:t>
      </w:r>
      <w:r>
        <w:rPr>
          <w:rStyle w:val="dn"/>
          <w:b/>
          <w:bCs/>
          <w:sz w:val="20"/>
          <w:szCs w:val="20"/>
        </w:rPr>
        <w:t>________________________</w:t>
      </w:r>
    </w:p>
    <w:sectPr w:rsidR="00E16BC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15" w:rsidRDefault="00B12115">
      <w:r>
        <w:separator/>
      </w:r>
    </w:p>
  </w:endnote>
  <w:endnote w:type="continuationSeparator" w:id="0">
    <w:p w:rsidR="00B12115" w:rsidRDefault="00B1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C4" w:rsidRDefault="00E16BC4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15" w:rsidRDefault="00B12115">
      <w:r>
        <w:separator/>
      </w:r>
    </w:p>
  </w:footnote>
  <w:footnote w:type="continuationSeparator" w:id="0">
    <w:p w:rsidR="00B12115" w:rsidRDefault="00B12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C4" w:rsidRDefault="00E16BC4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6BC4"/>
    <w:rsid w:val="00B12115"/>
    <w:rsid w:val="00E16BC4"/>
    <w:rsid w:val="00EA2F0A"/>
    <w:rsid w:val="00F8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jc w:val="both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zev">
    <w:name w:val="Title"/>
    <w:pPr>
      <w:jc w:val="center"/>
    </w:pPr>
    <w:rPr>
      <w:rFonts w:ascii="Bookman Old Style" w:hAnsi="Bookman Old Style" w:cs="Arial Unicode MS"/>
      <w:b/>
      <w:bCs/>
      <w:caps/>
      <w:color w:val="000000"/>
      <w:sz w:val="32"/>
      <w:szCs w:val="32"/>
      <w:u w:color="000000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ascii="Tahoma" w:hAnsi="Tahoma" w:cs="Arial Unicode MS"/>
      <w:color w:val="000000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00"/>
      <w:sz w:val="20"/>
      <w:szCs w:val="20"/>
      <w:u w:val="none" w:color="000000"/>
    </w:rPr>
  </w:style>
  <w:style w:type="paragraph" w:styleId="Zkladntext2">
    <w:name w:val="Body Text 2"/>
    <w:pPr>
      <w:jc w:val="both"/>
    </w:pPr>
    <w:rPr>
      <w:rFonts w:eastAsia="Times New Roman"/>
      <w:color w:val="000000"/>
      <w:u w:color="000000"/>
    </w:rPr>
  </w:style>
  <w:style w:type="paragraph" w:styleId="Zkladntext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jc w:val="both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zev">
    <w:name w:val="Title"/>
    <w:pPr>
      <w:jc w:val="center"/>
    </w:pPr>
    <w:rPr>
      <w:rFonts w:ascii="Bookman Old Style" w:hAnsi="Bookman Old Style" w:cs="Arial Unicode MS"/>
      <w:b/>
      <w:bCs/>
      <w:caps/>
      <w:color w:val="000000"/>
      <w:sz w:val="32"/>
      <w:szCs w:val="32"/>
      <w:u w:color="000000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ascii="Tahoma" w:hAnsi="Tahoma" w:cs="Arial Unicode MS"/>
      <w:color w:val="000000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00"/>
      <w:sz w:val="20"/>
      <w:szCs w:val="20"/>
      <w:u w:val="none" w:color="000000"/>
    </w:rPr>
  </w:style>
  <w:style w:type="paragraph" w:styleId="Zkladntext2">
    <w:name w:val="Body Text 2"/>
    <w:pPr>
      <w:jc w:val="both"/>
    </w:pPr>
    <w:rPr>
      <w:rFonts w:eastAsia="Times New Roman"/>
      <w:color w:val="000000"/>
      <w:u w:color="000000"/>
    </w:rPr>
  </w:style>
  <w:style w:type="paragraph" w:styleId="Zkladntext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Bookman Old Style"/>
        <a:ea typeface="Bookman Old Style"/>
        <a:cs typeface="Bookman Old Styl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Kožušková</dc:creator>
  <cp:lastModifiedBy>Milena Kožušková</cp:lastModifiedBy>
  <cp:revision>3</cp:revision>
  <dcterms:created xsi:type="dcterms:W3CDTF">2018-03-21T13:34:00Z</dcterms:created>
  <dcterms:modified xsi:type="dcterms:W3CDTF">2018-03-21T13:36:00Z</dcterms:modified>
</cp:coreProperties>
</file>