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C35A" w14:textId="77777777" w:rsidR="0089171D" w:rsidRDefault="004D6669">
      <w:pPr>
        <w:spacing w:after="240"/>
        <w:jc w:val="center"/>
        <w:rPr>
          <w:rFonts w:cstheme="minorHAnsi"/>
        </w:rPr>
      </w:pPr>
      <w:r>
        <w:rPr>
          <w:rFonts w:cstheme="minorHAnsi"/>
          <w:b/>
          <w:bCs/>
          <w:sz w:val="28"/>
          <w:szCs w:val="28"/>
        </w:rPr>
        <w:t>RÁMCOVÁ KUPNÍ SMLOUVA</w:t>
      </w:r>
      <w:r>
        <w:rPr>
          <w:rFonts w:cstheme="minorHAnsi"/>
          <w:b/>
          <w:bCs/>
        </w:rPr>
        <w:br/>
      </w:r>
      <w:r>
        <w:rPr>
          <w:rFonts w:cstheme="minorHAnsi"/>
          <w:spacing w:val="-3"/>
        </w:rPr>
        <w:t>podle § 2079 odst. 2 a násl. zákona č. 89/2012, občanský zákoník ve znění pozdějších předpisů</w:t>
      </w:r>
    </w:p>
    <w:tbl>
      <w:tblPr>
        <w:tblStyle w:val="Mkatabulky"/>
        <w:tblW w:w="9607" w:type="dxa"/>
        <w:tblLook w:val="04A0" w:firstRow="1" w:lastRow="0" w:firstColumn="1" w:lastColumn="0" w:noHBand="0" w:noVBand="1"/>
      </w:tblPr>
      <w:tblGrid>
        <w:gridCol w:w="534"/>
        <w:gridCol w:w="1417"/>
        <w:gridCol w:w="617"/>
        <w:gridCol w:w="1935"/>
        <w:gridCol w:w="1275"/>
        <w:gridCol w:w="567"/>
        <w:gridCol w:w="3262"/>
      </w:tblGrid>
      <w:tr w:rsidR="00B06FD7" w:rsidRPr="001042C8" w14:paraId="198615AF" w14:textId="77777777" w:rsidTr="00691D49">
        <w:trPr>
          <w:trHeight w:val="312"/>
        </w:trPr>
        <w:tc>
          <w:tcPr>
            <w:tcW w:w="9606" w:type="dxa"/>
            <w:gridSpan w:val="7"/>
            <w:tcBorders>
              <w:top w:val="nil"/>
              <w:left w:val="nil"/>
              <w:bottom w:val="nil"/>
              <w:right w:val="nil"/>
            </w:tcBorders>
            <w:shd w:val="clear" w:color="auto" w:fill="auto"/>
            <w:vAlign w:val="center"/>
          </w:tcPr>
          <w:p w14:paraId="5C6493C7" w14:textId="7A3E9E20" w:rsidR="00B06FD7" w:rsidRPr="001042C8" w:rsidRDefault="00D23EAD" w:rsidP="00691D49">
            <w:pPr>
              <w:rPr>
                <w:rFonts w:cstheme="minorHAnsi"/>
                <w:b/>
                <w:spacing w:val="-3"/>
              </w:rPr>
            </w:pPr>
            <w:r>
              <w:rPr>
                <w:b/>
              </w:rPr>
              <w:t>Základní škola Ostrava-Hrabůvka, Klegova</w:t>
            </w:r>
            <w:r w:rsidR="00D22444">
              <w:rPr>
                <w:b/>
              </w:rPr>
              <w:t xml:space="preserve"> </w:t>
            </w:r>
            <w:r w:rsidR="00B06FD7" w:rsidRPr="001042C8">
              <w:rPr>
                <w:b/>
              </w:rPr>
              <w:t>27, příspěvková organizace</w:t>
            </w:r>
          </w:p>
        </w:tc>
      </w:tr>
      <w:tr w:rsidR="00B06FD7" w14:paraId="61E6D228" w14:textId="77777777" w:rsidTr="00691D49">
        <w:trPr>
          <w:trHeight w:val="312"/>
        </w:trPr>
        <w:tc>
          <w:tcPr>
            <w:tcW w:w="1951" w:type="dxa"/>
            <w:gridSpan w:val="2"/>
            <w:tcBorders>
              <w:top w:val="nil"/>
              <w:left w:val="nil"/>
              <w:bottom w:val="nil"/>
              <w:right w:val="nil"/>
            </w:tcBorders>
            <w:shd w:val="clear" w:color="auto" w:fill="auto"/>
            <w:vAlign w:val="center"/>
          </w:tcPr>
          <w:p w14:paraId="47FA8CA0" w14:textId="77777777" w:rsidR="00B06FD7" w:rsidRDefault="00B06FD7" w:rsidP="00691D49">
            <w:pPr>
              <w:rPr>
                <w:rFonts w:cstheme="minorHAnsi"/>
                <w:spacing w:val="-3"/>
              </w:rPr>
            </w:pPr>
            <w:r>
              <w:rPr>
                <w:rFonts w:cstheme="minorHAnsi"/>
                <w:spacing w:val="-3"/>
              </w:rPr>
              <w:t xml:space="preserve">se sídlem: </w:t>
            </w:r>
          </w:p>
        </w:tc>
        <w:tc>
          <w:tcPr>
            <w:tcW w:w="7655" w:type="dxa"/>
            <w:gridSpan w:val="5"/>
            <w:tcBorders>
              <w:top w:val="nil"/>
              <w:left w:val="nil"/>
              <w:bottom w:val="nil"/>
              <w:right w:val="nil"/>
            </w:tcBorders>
            <w:shd w:val="clear" w:color="auto" w:fill="auto"/>
            <w:vAlign w:val="center"/>
          </w:tcPr>
          <w:p w14:paraId="71F1BCD9" w14:textId="500D8386" w:rsidR="00B06FD7" w:rsidRDefault="00D23EAD" w:rsidP="00691D49">
            <w:pPr>
              <w:rPr>
                <w:rFonts w:cstheme="minorHAnsi"/>
                <w:spacing w:val="-3"/>
              </w:rPr>
            </w:pPr>
            <w:r>
              <w:rPr>
                <w:rFonts w:cstheme="minorHAnsi"/>
                <w:spacing w:val="-3"/>
              </w:rPr>
              <w:t>Klegova</w:t>
            </w:r>
            <w:r w:rsidR="00D22444">
              <w:rPr>
                <w:rFonts w:cstheme="minorHAnsi"/>
                <w:spacing w:val="-3"/>
              </w:rPr>
              <w:t xml:space="preserve"> 1398/</w:t>
            </w:r>
            <w:r w:rsidR="00B06FD7">
              <w:rPr>
                <w:rFonts w:cstheme="minorHAnsi"/>
                <w:spacing w:val="-3"/>
              </w:rPr>
              <w:t xml:space="preserve">27, </w:t>
            </w:r>
            <w:r w:rsidR="00034DAC">
              <w:rPr>
                <w:rFonts w:cstheme="minorHAnsi"/>
                <w:spacing w:val="-3"/>
              </w:rPr>
              <w:t xml:space="preserve">Hrabůvka, </w:t>
            </w:r>
            <w:r w:rsidR="00B06FD7">
              <w:rPr>
                <w:rFonts w:cstheme="minorHAnsi"/>
                <w:spacing w:val="-3"/>
              </w:rPr>
              <w:t>700 30</w:t>
            </w:r>
            <w:r w:rsidR="00034DAC">
              <w:rPr>
                <w:rFonts w:cstheme="minorHAnsi"/>
                <w:spacing w:val="-3"/>
              </w:rPr>
              <w:t xml:space="preserve"> Ostrava</w:t>
            </w:r>
          </w:p>
        </w:tc>
      </w:tr>
      <w:tr w:rsidR="00B06FD7" w14:paraId="7B376B09" w14:textId="77777777" w:rsidTr="00691D49">
        <w:trPr>
          <w:trHeight w:val="312"/>
        </w:trPr>
        <w:tc>
          <w:tcPr>
            <w:tcW w:w="534" w:type="dxa"/>
            <w:tcBorders>
              <w:top w:val="nil"/>
              <w:left w:val="nil"/>
              <w:bottom w:val="nil"/>
              <w:right w:val="nil"/>
            </w:tcBorders>
            <w:shd w:val="clear" w:color="auto" w:fill="auto"/>
            <w:vAlign w:val="center"/>
          </w:tcPr>
          <w:p w14:paraId="6F193626" w14:textId="77777777" w:rsidR="00B06FD7" w:rsidRDefault="00B06FD7" w:rsidP="00691D49">
            <w:pPr>
              <w:rPr>
                <w:rFonts w:cstheme="minorHAnsi"/>
                <w:spacing w:val="-3"/>
              </w:rPr>
            </w:pPr>
            <w:r>
              <w:rPr>
                <w:rFonts w:cstheme="minorHAnsi"/>
                <w:spacing w:val="-3"/>
              </w:rPr>
              <w:t>IČ:</w:t>
            </w:r>
          </w:p>
        </w:tc>
        <w:tc>
          <w:tcPr>
            <w:tcW w:w="1417" w:type="dxa"/>
            <w:tcBorders>
              <w:top w:val="nil"/>
              <w:left w:val="nil"/>
              <w:bottom w:val="nil"/>
              <w:right w:val="nil"/>
            </w:tcBorders>
            <w:shd w:val="clear" w:color="auto" w:fill="auto"/>
            <w:vAlign w:val="center"/>
          </w:tcPr>
          <w:p w14:paraId="353F460B" w14:textId="02F58CF7" w:rsidR="00B06FD7" w:rsidRDefault="00D23EAD" w:rsidP="00691D49">
            <w:pPr>
              <w:rPr>
                <w:rFonts w:eastAsia="TimesNewRoman" w:cstheme="minorHAnsi"/>
              </w:rPr>
            </w:pPr>
            <w:r>
              <w:rPr>
                <w:rFonts w:cstheme="minorHAnsi"/>
                <w:spacing w:val="-3"/>
              </w:rPr>
              <w:t>70978379</w:t>
            </w:r>
          </w:p>
        </w:tc>
        <w:tc>
          <w:tcPr>
            <w:tcW w:w="616" w:type="dxa"/>
            <w:tcBorders>
              <w:top w:val="nil"/>
              <w:left w:val="nil"/>
              <w:bottom w:val="nil"/>
              <w:right w:val="nil"/>
            </w:tcBorders>
            <w:shd w:val="clear" w:color="auto" w:fill="auto"/>
            <w:vAlign w:val="center"/>
          </w:tcPr>
          <w:p w14:paraId="576EDFBF" w14:textId="77777777" w:rsidR="00B06FD7" w:rsidRDefault="00B06FD7" w:rsidP="00691D49">
            <w:pPr>
              <w:rPr>
                <w:rFonts w:eastAsia="TimesNewRoman" w:cstheme="minorHAnsi"/>
              </w:rPr>
            </w:pPr>
            <w:r>
              <w:rPr>
                <w:rFonts w:eastAsia="TimesNewRoman" w:cstheme="minorHAnsi"/>
              </w:rPr>
              <w:t>DIČ:</w:t>
            </w:r>
          </w:p>
        </w:tc>
        <w:tc>
          <w:tcPr>
            <w:tcW w:w="1935" w:type="dxa"/>
            <w:tcBorders>
              <w:top w:val="nil"/>
              <w:left w:val="nil"/>
              <w:bottom w:val="nil"/>
              <w:right w:val="nil"/>
            </w:tcBorders>
            <w:shd w:val="clear" w:color="auto" w:fill="auto"/>
            <w:vAlign w:val="center"/>
          </w:tcPr>
          <w:p w14:paraId="538A94BA" w14:textId="77777777" w:rsidR="00B06FD7" w:rsidRDefault="00B06FD7" w:rsidP="00691D49">
            <w:pPr>
              <w:rPr>
                <w:rFonts w:cstheme="minorHAnsi"/>
              </w:rPr>
            </w:pPr>
            <w:r>
              <w:rPr>
                <w:rFonts w:cstheme="minorHAnsi"/>
              </w:rPr>
              <w:t>-----</w:t>
            </w:r>
          </w:p>
        </w:tc>
        <w:tc>
          <w:tcPr>
            <w:tcW w:w="1842" w:type="dxa"/>
            <w:gridSpan w:val="2"/>
            <w:tcBorders>
              <w:top w:val="nil"/>
              <w:left w:val="nil"/>
              <w:bottom w:val="nil"/>
              <w:right w:val="nil"/>
            </w:tcBorders>
            <w:shd w:val="clear" w:color="auto" w:fill="auto"/>
            <w:vAlign w:val="center"/>
          </w:tcPr>
          <w:p w14:paraId="06788475" w14:textId="0C511D26" w:rsidR="00B06FD7" w:rsidRDefault="00B06FD7" w:rsidP="00691D49">
            <w:pPr>
              <w:rPr>
                <w:rFonts w:cstheme="minorHAnsi"/>
              </w:rPr>
            </w:pPr>
            <w:r>
              <w:rPr>
                <w:rFonts w:cstheme="minorHAnsi"/>
              </w:rPr>
              <w:t>Spisová značka:</w:t>
            </w:r>
            <w:r w:rsidR="00D22444">
              <w:rPr>
                <w:rFonts w:cstheme="minorHAnsi"/>
              </w:rPr>
              <w:t xml:space="preserve"> </w:t>
            </w:r>
          </w:p>
        </w:tc>
        <w:tc>
          <w:tcPr>
            <w:tcW w:w="3262" w:type="dxa"/>
            <w:tcBorders>
              <w:top w:val="nil"/>
              <w:left w:val="nil"/>
              <w:bottom w:val="nil"/>
              <w:right w:val="nil"/>
            </w:tcBorders>
            <w:shd w:val="clear" w:color="auto" w:fill="auto"/>
            <w:vAlign w:val="center"/>
          </w:tcPr>
          <w:p w14:paraId="587E2AA9" w14:textId="1ED7E30B" w:rsidR="00B06FD7" w:rsidRDefault="00D22444" w:rsidP="00691D49">
            <w:pPr>
              <w:rPr>
                <w:rFonts w:cstheme="minorHAnsi"/>
              </w:rPr>
            </w:pPr>
            <w:r>
              <w:rPr>
                <w:rFonts w:cstheme="minorHAnsi"/>
              </w:rPr>
              <w:t>PR 265 vedená u KS v Ostravě</w:t>
            </w:r>
          </w:p>
        </w:tc>
      </w:tr>
      <w:tr w:rsidR="00B06FD7" w14:paraId="2C5FFD33" w14:textId="77777777" w:rsidTr="00691D49">
        <w:trPr>
          <w:trHeight w:val="312"/>
        </w:trPr>
        <w:tc>
          <w:tcPr>
            <w:tcW w:w="1951" w:type="dxa"/>
            <w:gridSpan w:val="2"/>
            <w:tcBorders>
              <w:top w:val="nil"/>
              <w:left w:val="nil"/>
              <w:bottom w:val="nil"/>
              <w:right w:val="nil"/>
            </w:tcBorders>
            <w:shd w:val="clear" w:color="auto" w:fill="auto"/>
            <w:vAlign w:val="center"/>
          </w:tcPr>
          <w:p w14:paraId="181229B7" w14:textId="77777777" w:rsidR="00B06FD7" w:rsidRDefault="00B06FD7" w:rsidP="00691D49">
            <w:pPr>
              <w:rPr>
                <w:rFonts w:cstheme="minorHAnsi"/>
              </w:rPr>
            </w:pPr>
            <w:r>
              <w:rPr>
                <w:rFonts w:cstheme="minorHAnsi"/>
              </w:rPr>
              <w:t>bankovní spojení:</w:t>
            </w:r>
          </w:p>
        </w:tc>
        <w:tc>
          <w:tcPr>
            <w:tcW w:w="2551" w:type="dxa"/>
            <w:gridSpan w:val="2"/>
            <w:tcBorders>
              <w:top w:val="nil"/>
              <w:left w:val="nil"/>
              <w:bottom w:val="nil"/>
              <w:right w:val="nil"/>
            </w:tcBorders>
            <w:shd w:val="clear" w:color="auto" w:fill="auto"/>
            <w:vAlign w:val="center"/>
          </w:tcPr>
          <w:p w14:paraId="0BD70542" w14:textId="30C8B445" w:rsidR="00B06FD7" w:rsidRDefault="00D23EAD" w:rsidP="00691D49">
            <w:pPr>
              <w:rPr>
                <w:rFonts w:cstheme="minorHAnsi"/>
              </w:rPr>
            </w:pPr>
            <w:r>
              <w:rPr>
                <w:rFonts w:cstheme="minorHAnsi"/>
                <w:spacing w:val="-3"/>
              </w:rPr>
              <w:t>Komerční banka</w:t>
            </w:r>
            <w:r w:rsidR="00B06FD7">
              <w:rPr>
                <w:rFonts w:cstheme="minorHAnsi"/>
                <w:spacing w:val="-3"/>
              </w:rPr>
              <w:t>, a.s.</w:t>
            </w:r>
          </w:p>
        </w:tc>
        <w:tc>
          <w:tcPr>
            <w:tcW w:w="1275" w:type="dxa"/>
            <w:tcBorders>
              <w:top w:val="nil"/>
              <w:left w:val="nil"/>
              <w:bottom w:val="nil"/>
              <w:right w:val="nil"/>
            </w:tcBorders>
            <w:shd w:val="clear" w:color="auto" w:fill="auto"/>
            <w:vAlign w:val="center"/>
          </w:tcPr>
          <w:p w14:paraId="52F17C28" w14:textId="77777777" w:rsidR="00B06FD7" w:rsidRDefault="00B06FD7" w:rsidP="00691D49">
            <w:pPr>
              <w:rPr>
                <w:rFonts w:cstheme="minorHAnsi"/>
              </w:rPr>
            </w:pPr>
            <w:r>
              <w:rPr>
                <w:rFonts w:cstheme="minorHAnsi"/>
              </w:rPr>
              <w:t>číslo účtu:</w:t>
            </w:r>
          </w:p>
        </w:tc>
        <w:tc>
          <w:tcPr>
            <w:tcW w:w="3829" w:type="dxa"/>
            <w:gridSpan w:val="2"/>
            <w:tcBorders>
              <w:top w:val="nil"/>
              <w:left w:val="nil"/>
              <w:bottom w:val="nil"/>
              <w:right w:val="nil"/>
            </w:tcBorders>
            <w:shd w:val="clear" w:color="auto" w:fill="auto"/>
            <w:vAlign w:val="center"/>
          </w:tcPr>
          <w:p w14:paraId="1534F9CD" w14:textId="51DED588" w:rsidR="00B06FD7" w:rsidRDefault="00D23EAD" w:rsidP="00691D49">
            <w:pPr>
              <w:rPr>
                <w:rFonts w:cstheme="minorHAnsi"/>
              </w:rPr>
            </w:pPr>
            <w:r>
              <w:rPr>
                <w:rFonts w:cstheme="minorHAnsi"/>
                <w:spacing w:val="-3"/>
              </w:rPr>
              <w:t>35034761/01</w:t>
            </w:r>
            <w:r w:rsidR="00B06FD7">
              <w:rPr>
                <w:rFonts w:cstheme="minorHAnsi"/>
                <w:spacing w:val="-3"/>
              </w:rPr>
              <w:t>00</w:t>
            </w:r>
          </w:p>
        </w:tc>
      </w:tr>
      <w:tr w:rsidR="00B06FD7" w14:paraId="437594F0" w14:textId="77777777" w:rsidTr="00691D49">
        <w:trPr>
          <w:trHeight w:val="312"/>
        </w:trPr>
        <w:tc>
          <w:tcPr>
            <w:tcW w:w="1951" w:type="dxa"/>
            <w:gridSpan w:val="2"/>
            <w:tcBorders>
              <w:top w:val="nil"/>
              <w:left w:val="nil"/>
              <w:bottom w:val="nil"/>
              <w:right w:val="nil"/>
            </w:tcBorders>
            <w:shd w:val="clear" w:color="auto" w:fill="auto"/>
            <w:vAlign w:val="center"/>
          </w:tcPr>
          <w:p w14:paraId="79814B31" w14:textId="77777777" w:rsidR="00B06FD7" w:rsidRDefault="00B06FD7" w:rsidP="00691D49">
            <w:pPr>
              <w:rPr>
                <w:rFonts w:cstheme="minorHAnsi"/>
              </w:rPr>
            </w:pPr>
            <w:r>
              <w:rPr>
                <w:rFonts w:cstheme="minorHAnsi"/>
              </w:rPr>
              <w:t>jednající:</w:t>
            </w:r>
          </w:p>
        </w:tc>
        <w:tc>
          <w:tcPr>
            <w:tcW w:w="7655" w:type="dxa"/>
            <w:gridSpan w:val="5"/>
            <w:tcBorders>
              <w:top w:val="nil"/>
              <w:left w:val="nil"/>
              <w:bottom w:val="nil"/>
              <w:right w:val="nil"/>
            </w:tcBorders>
            <w:shd w:val="clear" w:color="auto" w:fill="auto"/>
            <w:vAlign w:val="center"/>
          </w:tcPr>
          <w:p w14:paraId="702E8372" w14:textId="57E54952" w:rsidR="00B06FD7" w:rsidRDefault="00D23EAD" w:rsidP="00691D49">
            <w:pPr>
              <w:rPr>
                <w:rFonts w:cstheme="minorHAnsi"/>
                <w:spacing w:val="-3"/>
              </w:rPr>
            </w:pPr>
            <w:r>
              <w:rPr>
                <w:rFonts w:cstheme="minorHAnsi"/>
                <w:spacing w:val="-3"/>
              </w:rPr>
              <w:t>Panem Mgr. Alešem Vodičkou, ředitelem</w:t>
            </w:r>
            <w:r w:rsidR="00B06FD7">
              <w:rPr>
                <w:rFonts w:cstheme="minorHAnsi"/>
                <w:spacing w:val="-3"/>
              </w:rPr>
              <w:t xml:space="preserve"> školy</w:t>
            </w:r>
          </w:p>
        </w:tc>
      </w:tr>
    </w:tbl>
    <w:p w14:paraId="703B5F10" w14:textId="18ACA43B" w:rsidR="0089171D" w:rsidRDefault="004D6669">
      <w:pPr>
        <w:tabs>
          <w:tab w:val="center" w:pos="4513"/>
        </w:tabs>
        <w:rPr>
          <w:rFonts w:cstheme="minorHAnsi"/>
          <w:b/>
          <w:bCs/>
          <w:spacing w:val="-3"/>
        </w:rPr>
      </w:pPr>
      <w:r>
        <w:rPr>
          <w:rFonts w:cstheme="minorHAnsi"/>
          <w:spacing w:val="-3"/>
        </w:rPr>
        <w:t>dále jako „kupující“ na straně jedné</w:t>
      </w:r>
    </w:p>
    <w:p w14:paraId="30BAC92C" w14:textId="77777777" w:rsidR="0089171D" w:rsidRDefault="004D6669">
      <w:pPr>
        <w:tabs>
          <w:tab w:val="left" w:pos="-720"/>
        </w:tabs>
        <w:spacing w:after="120"/>
        <w:jc w:val="center"/>
        <w:rPr>
          <w:rFonts w:cstheme="minorHAnsi"/>
          <w:spacing w:val="-3"/>
        </w:rPr>
      </w:pPr>
      <w:r>
        <w:rPr>
          <w:rFonts w:cstheme="minorHAnsi"/>
          <w:b/>
          <w:bCs/>
          <w:spacing w:val="-3"/>
        </w:rPr>
        <w:t>a</w:t>
      </w:r>
    </w:p>
    <w:tbl>
      <w:tblPr>
        <w:tblStyle w:val="Mkatabulky"/>
        <w:tblW w:w="9606" w:type="dxa"/>
        <w:tblLook w:val="04A0" w:firstRow="1" w:lastRow="0" w:firstColumn="1" w:lastColumn="0" w:noHBand="0" w:noVBand="1"/>
      </w:tblPr>
      <w:tblGrid>
        <w:gridCol w:w="535"/>
        <w:gridCol w:w="1416"/>
        <w:gridCol w:w="617"/>
        <w:gridCol w:w="1509"/>
        <w:gridCol w:w="1418"/>
        <w:gridCol w:w="426"/>
        <w:gridCol w:w="3685"/>
      </w:tblGrid>
      <w:tr w:rsidR="0089171D" w14:paraId="71B96939" w14:textId="77777777">
        <w:trPr>
          <w:trHeight w:val="312"/>
        </w:trPr>
        <w:tc>
          <w:tcPr>
            <w:tcW w:w="9605" w:type="dxa"/>
            <w:gridSpan w:val="7"/>
            <w:tcBorders>
              <w:top w:val="nil"/>
              <w:left w:val="nil"/>
              <w:bottom w:val="nil"/>
              <w:right w:val="nil"/>
            </w:tcBorders>
            <w:shd w:val="clear" w:color="auto" w:fill="auto"/>
            <w:vAlign w:val="center"/>
          </w:tcPr>
          <w:p w14:paraId="08C4673E" w14:textId="77777777" w:rsidR="0089171D" w:rsidRDefault="004D6669">
            <w:pPr>
              <w:rPr>
                <w:rFonts w:cstheme="minorHAnsi"/>
                <w:spacing w:val="-3"/>
              </w:rPr>
            </w:pPr>
            <w:r>
              <w:rPr>
                <w:rFonts w:cstheme="minorHAnsi"/>
                <w:b/>
                <w:bCs/>
                <w:spacing w:val="-3"/>
              </w:rPr>
              <w:t>SPID handicap, o.p.s.</w:t>
            </w:r>
          </w:p>
        </w:tc>
      </w:tr>
      <w:tr w:rsidR="0089171D" w14:paraId="7DBC1927" w14:textId="77777777">
        <w:trPr>
          <w:trHeight w:val="312"/>
        </w:trPr>
        <w:tc>
          <w:tcPr>
            <w:tcW w:w="1950" w:type="dxa"/>
            <w:gridSpan w:val="2"/>
            <w:tcBorders>
              <w:top w:val="nil"/>
              <w:left w:val="nil"/>
              <w:bottom w:val="nil"/>
              <w:right w:val="nil"/>
            </w:tcBorders>
            <w:shd w:val="clear" w:color="auto" w:fill="auto"/>
            <w:vAlign w:val="center"/>
          </w:tcPr>
          <w:p w14:paraId="71069648" w14:textId="77777777" w:rsidR="0089171D" w:rsidRDefault="004D6669">
            <w:pPr>
              <w:rPr>
                <w:rFonts w:cstheme="minorHAnsi"/>
                <w:spacing w:val="-3"/>
              </w:rPr>
            </w:pPr>
            <w:r>
              <w:rPr>
                <w:rFonts w:cstheme="minorHAnsi"/>
                <w:spacing w:val="-3"/>
              </w:rPr>
              <w:t>se sídlem:</w:t>
            </w:r>
          </w:p>
        </w:tc>
        <w:tc>
          <w:tcPr>
            <w:tcW w:w="7655" w:type="dxa"/>
            <w:gridSpan w:val="5"/>
            <w:tcBorders>
              <w:top w:val="nil"/>
              <w:left w:val="nil"/>
              <w:bottom w:val="nil"/>
              <w:right w:val="nil"/>
            </w:tcBorders>
            <w:shd w:val="clear" w:color="auto" w:fill="auto"/>
            <w:vAlign w:val="center"/>
          </w:tcPr>
          <w:p w14:paraId="24C03B9F" w14:textId="77777777" w:rsidR="0089171D" w:rsidRDefault="004D6669">
            <w:pPr>
              <w:rPr>
                <w:rFonts w:cstheme="minorHAnsi"/>
                <w:spacing w:val="-3"/>
              </w:rPr>
            </w:pPr>
            <w:r>
              <w:rPr>
                <w:rFonts w:cstheme="minorHAnsi"/>
                <w:spacing w:val="-3"/>
              </w:rPr>
              <w:t xml:space="preserve">Pardubice, Terezy Novákové 1877, PSČ 530 02  </w:t>
            </w:r>
          </w:p>
        </w:tc>
      </w:tr>
      <w:tr w:rsidR="0089171D" w14:paraId="26400406" w14:textId="77777777">
        <w:trPr>
          <w:trHeight w:val="312"/>
        </w:trPr>
        <w:tc>
          <w:tcPr>
            <w:tcW w:w="534" w:type="dxa"/>
            <w:tcBorders>
              <w:top w:val="nil"/>
              <w:left w:val="nil"/>
              <w:bottom w:val="nil"/>
              <w:right w:val="nil"/>
            </w:tcBorders>
            <w:shd w:val="clear" w:color="auto" w:fill="auto"/>
            <w:vAlign w:val="center"/>
          </w:tcPr>
          <w:p w14:paraId="341DD791" w14:textId="77777777" w:rsidR="0089171D" w:rsidRDefault="004D6669">
            <w:pPr>
              <w:rPr>
                <w:rFonts w:cstheme="minorHAnsi"/>
                <w:spacing w:val="-3"/>
              </w:rPr>
            </w:pPr>
            <w:r>
              <w:rPr>
                <w:rFonts w:cstheme="minorHAnsi"/>
                <w:spacing w:val="-3"/>
              </w:rPr>
              <w:t>IČ:</w:t>
            </w:r>
          </w:p>
        </w:tc>
        <w:tc>
          <w:tcPr>
            <w:tcW w:w="1416" w:type="dxa"/>
            <w:tcBorders>
              <w:top w:val="nil"/>
              <w:left w:val="nil"/>
              <w:bottom w:val="nil"/>
              <w:right w:val="nil"/>
            </w:tcBorders>
            <w:shd w:val="clear" w:color="auto" w:fill="auto"/>
            <w:vAlign w:val="center"/>
          </w:tcPr>
          <w:p w14:paraId="77E3ACD0" w14:textId="77777777" w:rsidR="0089171D" w:rsidRDefault="004D6669">
            <w:pPr>
              <w:rPr>
                <w:rFonts w:eastAsia="TimesNewRoman" w:cstheme="minorHAnsi"/>
              </w:rPr>
            </w:pPr>
            <w:r>
              <w:rPr>
                <w:rFonts w:eastAsia="TimesNewRoman" w:cstheme="minorHAnsi"/>
              </w:rPr>
              <w:t xml:space="preserve">25274911 </w:t>
            </w:r>
          </w:p>
        </w:tc>
        <w:tc>
          <w:tcPr>
            <w:tcW w:w="617" w:type="dxa"/>
            <w:tcBorders>
              <w:top w:val="nil"/>
              <w:left w:val="nil"/>
              <w:bottom w:val="nil"/>
              <w:right w:val="nil"/>
            </w:tcBorders>
            <w:shd w:val="clear" w:color="auto" w:fill="auto"/>
            <w:vAlign w:val="center"/>
          </w:tcPr>
          <w:p w14:paraId="7469B147" w14:textId="77777777" w:rsidR="0089171D" w:rsidRDefault="004D6669">
            <w:pPr>
              <w:rPr>
                <w:rFonts w:eastAsia="TimesNewRoman" w:cstheme="minorHAnsi"/>
              </w:rPr>
            </w:pPr>
            <w:r>
              <w:rPr>
                <w:rFonts w:eastAsia="TimesNewRoman" w:cstheme="minorHAnsi"/>
              </w:rPr>
              <w:t>DIČ:</w:t>
            </w:r>
          </w:p>
        </w:tc>
        <w:tc>
          <w:tcPr>
            <w:tcW w:w="1509" w:type="dxa"/>
            <w:tcBorders>
              <w:top w:val="nil"/>
              <w:left w:val="nil"/>
              <w:bottom w:val="nil"/>
              <w:right w:val="nil"/>
            </w:tcBorders>
            <w:shd w:val="clear" w:color="auto" w:fill="auto"/>
            <w:vAlign w:val="center"/>
          </w:tcPr>
          <w:p w14:paraId="15C2EB9A" w14:textId="77777777" w:rsidR="0089171D" w:rsidRDefault="004D6669">
            <w:pPr>
              <w:rPr>
                <w:rFonts w:cstheme="minorHAnsi"/>
              </w:rPr>
            </w:pPr>
            <w:r>
              <w:rPr>
                <w:rFonts w:eastAsia="TimesNewRoman" w:cstheme="minorHAnsi"/>
              </w:rPr>
              <w:t>CZ25274911</w:t>
            </w:r>
          </w:p>
        </w:tc>
        <w:tc>
          <w:tcPr>
            <w:tcW w:w="1844" w:type="dxa"/>
            <w:gridSpan w:val="2"/>
            <w:tcBorders>
              <w:top w:val="nil"/>
              <w:left w:val="nil"/>
              <w:bottom w:val="nil"/>
              <w:right w:val="nil"/>
            </w:tcBorders>
            <w:shd w:val="clear" w:color="auto" w:fill="auto"/>
            <w:vAlign w:val="center"/>
          </w:tcPr>
          <w:p w14:paraId="71D541B1" w14:textId="77777777" w:rsidR="0089171D" w:rsidRDefault="004D6669">
            <w:pPr>
              <w:rPr>
                <w:rFonts w:cstheme="minorHAnsi"/>
              </w:rPr>
            </w:pPr>
            <w:r>
              <w:rPr>
                <w:rFonts w:cstheme="minorHAnsi"/>
              </w:rPr>
              <w:t>Spisová značka:</w:t>
            </w:r>
          </w:p>
        </w:tc>
        <w:tc>
          <w:tcPr>
            <w:tcW w:w="3685" w:type="dxa"/>
            <w:tcBorders>
              <w:top w:val="nil"/>
              <w:left w:val="nil"/>
              <w:bottom w:val="nil"/>
              <w:right w:val="nil"/>
            </w:tcBorders>
            <w:shd w:val="clear" w:color="auto" w:fill="auto"/>
            <w:vAlign w:val="center"/>
          </w:tcPr>
          <w:p w14:paraId="1D461FD6" w14:textId="77777777" w:rsidR="0089171D" w:rsidRDefault="004D6669">
            <w:pPr>
              <w:rPr>
                <w:rFonts w:cstheme="minorHAnsi"/>
              </w:rPr>
            </w:pPr>
            <w:r>
              <w:rPr>
                <w:rFonts w:cstheme="minorHAnsi"/>
              </w:rPr>
              <w:t>O 18 vedená u KS v Hradci Králové</w:t>
            </w:r>
          </w:p>
        </w:tc>
      </w:tr>
      <w:tr w:rsidR="0089171D" w14:paraId="4615DA4D" w14:textId="77777777">
        <w:trPr>
          <w:trHeight w:val="312"/>
        </w:trPr>
        <w:tc>
          <w:tcPr>
            <w:tcW w:w="1950" w:type="dxa"/>
            <w:gridSpan w:val="2"/>
            <w:tcBorders>
              <w:top w:val="nil"/>
              <w:left w:val="nil"/>
              <w:bottom w:val="nil"/>
              <w:right w:val="nil"/>
            </w:tcBorders>
            <w:shd w:val="clear" w:color="auto" w:fill="auto"/>
            <w:vAlign w:val="center"/>
          </w:tcPr>
          <w:p w14:paraId="00E72543" w14:textId="77777777" w:rsidR="0089171D" w:rsidRDefault="004D6669">
            <w:pPr>
              <w:rPr>
                <w:rFonts w:cstheme="minorHAnsi"/>
              </w:rPr>
            </w:pPr>
            <w:r>
              <w:rPr>
                <w:rFonts w:cstheme="minorHAnsi"/>
              </w:rPr>
              <w:t>bankovní spojení:</w:t>
            </w:r>
          </w:p>
        </w:tc>
        <w:tc>
          <w:tcPr>
            <w:tcW w:w="2126" w:type="dxa"/>
            <w:gridSpan w:val="2"/>
            <w:tcBorders>
              <w:top w:val="nil"/>
              <w:left w:val="nil"/>
              <w:bottom w:val="nil"/>
              <w:right w:val="nil"/>
            </w:tcBorders>
            <w:shd w:val="clear" w:color="auto" w:fill="auto"/>
            <w:vAlign w:val="center"/>
          </w:tcPr>
          <w:p w14:paraId="3E8D2EF7" w14:textId="77777777" w:rsidR="0089171D" w:rsidRDefault="004D6669">
            <w:pPr>
              <w:rPr>
                <w:rFonts w:cstheme="minorHAnsi"/>
              </w:rPr>
            </w:pPr>
            <w:proofErr w:type="spellStart"/>
            <w:r>
              <w:rPr>
                <w:rFonts w:cstheme="minorHAnsi"/>
              </w:rPr>
              <w:t>Fio</w:t>
            </w:r>
            <w:proofErr w:type="spellEnd"/>
            <w:r>
              <w:rPr>
                <w:rFonts w:cstheme="minorHAnsi"/>
              </w:rPr>
              <w:t xml:space="preserve"> banka, a.s. </w:t>
            </w:r>
          </w:p>
        </w:tc>
        <w:tc>
          <w:tcPr>
            <w:tcW w:w="1418" w:type="dxa"/>
            <w:tcBorders>
              <w:top w:val="nil"/>
              <w:left w:val="nil"/>
              <w:bottom w:val="nil"/>
              <w:right w:val="nil"/>
            </w:tcBorders>
            <w:shd w:val="clear" w:color="auto" w:fill="auto"/>
            <w:vAlign w:val="center"/>
          </w:tcPr>
          <w:p w14:paraId="494F9957" w14:textId="77777777" w:rsidR="0089171D" w:rsidRDefault="004D6669">
            <w:pPr>
              <w:rPr>
                <w:rFonts w:cstheme="minorHAnsi"/>
              </w:rPr>
            </w:pPr>
            <w:r>
              <w:rPr>
                <w:rFonts w:cstheme="minorHAnsi"/>
              </w:rPr>
              <w:t>číslo účtu:</w:t>
            </w:r>
          </w:p>
        </w:tc>
        <w:tc>
          <w:tcPr>
            <w:tcW w:w="4111" w:type="dxa"/>
            <w:gridSpan w:val="2"/>
            <w:tcBorders>
              <w:top w:val="nil"/>
              <w:left w:val="nil"/>
              <w:bottom w:val="nil"/>
              <w:right w:val="nil"/>
            </w:tcBorders>
            <w:shd w:val="clear" w:color="auto" w:fill="auto"/>
            <w:vAlign w:val="center"/>
          </w:tcPr>
          <w:p w14:paraId="0DBA7B38" w14:textId="77777777" w:rsidR="0089171D" w:rsidRDefault="004D6669">
            <w:pPr>
              <w:rPr>
                <w:rFonts w:cstheme="minorHAnsi"/>
              </w:rPr>
            </w:pPr>
            <w:r>
              <w:rPr>
                <w:rFonts w:cstheme="minorHAnsi"/>
              </w:rPr>
              <w:t>2900371260/2010</w:t>
            </w:r>
          </w:p>
        </w:tc>
      </w:tr>
      <w:tr w:rsidR="0089171D" w14:paraId="4885A26C" w14:textId="77777777">
        <w:trPr>
          <w:trHeight w:val="312"/>
        </w:trPr>
        <w:tc>
          <w:tcPr>
            <w:tcW w:w="1950" w:type="dxa"/>
            <w:gridSpan w:val="2"/>
            <w:tcBorders>
              <w:top w:val="nil"/>
              <w:left w:val="nil"/>
              <w:bottom w:val="nil"/>
              <w:right w:val="nil"/>
            </w:tcBorders>
            <w:shd w:val="clear" w:color="auto" w:fill="auto"/>
            <w:vAlign w:val="center"/>
          </w:tcPr>
          <w:p w14:paraId="4F649656" w14:textId="77777777" w:rsidR="0089171D" w:rsidRDefault="004D6669">
            <w:pPr>
              <w:rPr>
                <w:rFonts w:cstheme="minorHAnsi"/>
              </w:rPr>
            </w:pPr>
            <w:r>
              <w:rPr>
                <w:rFonts w:cstheme="minorHAnsi"/>
              </w:rPr>
              <w:t>jednající:</w:t>
            </w:r>
          </w:p>
        </w:tc>
        <w:tc>
          <w:tcPr>
            <w:tcW w:w="7655" w:type="dxa"/>
            <w:gridSpan w:val="5"/>
            <w:tcBorders>
              <w:top w:val="nil"/>
              <w:left w:val="nil"/>
              <w:bottom w:val="nil"/>
              <w:right w:val="nil"/>
            </w:tcBorders>
            <w:shd w:val="clear" w:color="auto" w:fill="auto"/>
            <w:vAlign w:val="center"/>
          </w:tcPr>
          <w:p w14:paraId="60E83D54" w14:textId="7F24CD7D" w:rsidR="0089171D" w:rsidRDefault="00B12CED">
            <w:pPr>
              <w:rPr>
                <w:rFonts w:cstheme="minorHAnsi"/>
                <w:spacing w:val="-3"/>
                <w:lang w:eastAsia="en-US"/>
              </w:rPr>
            </w:pPr>
            <w:r>
              <w:rPr>
                <w:rFonts w:cstheme="minorHAnsi"/>
                <w:lang w:eastAsia="en-US"/>
              </w:rPr>
              <w:t xml:space="preserve">paní Lenkou Rybovou, zástupkyní ředitele pro velkoobchodní činnost </w:t>
            </w:r>
          </w:p>
        </w:tc>
      </w:tr>
    </w:tbl>
    <w:p w14:paraId="49B4DA15" w14:textId="77777777" w:rsidR="0089171D" w:rsidRDefault="004D6669">
      <w:pPr>
        <w:tabs>
          <w:tab w:val="left" w:pos="2127"/>
        </w:tabs>
        <w:rPr>
          <w:rFonts w:cstheme="minorHAnsi"/>
          <w:spacing w:val="-3"/>
        </w:rPr>
      </w:pPr>
      <w:r>
        <w:rPr>
          <w:rFonts w:cstheme="minorHAnsi"/>
          <w:spacing w:val="-3"/>
        </w:rPr>
        <w:t>dále jako „prodávající“ na straně druhé</w:t>
      </w:r>
    </w:p>
    <w:p w14:paraId="3A1F3118" w14:textId="77777777" w:rsidR="0089171D" w:rsidRDefault="004D6669">
      <w:pPr>
        <w:tabs>
          <w:tab w:val="left" w:pos="-720"/>
        </w:tabs>
        <w:spacing w:before="240" w:after="240"/>
        <w:rPr>
          <w:rFonts w:cstheme="minorHAnsi"/>
          <w:spacing w:val="-3"/>
        </w:rPr>
      </w:pPr>
      <w:r>
        <w:rPr>
          <w:rFonts w:cstheme="minorHAnsi"/>
          <w:spacing w:val="-3"/>
        </w:rPr>
        <w:t xml:space="preserve">uzavřeli níže uvedeného dne, měsíce a roku následující  </w:t>
      </w:r>
    </w:p>
    <w:p w14:paraId="59AB3AE9" w14:textId="77777777" w:rsidR="0089171D" w:rsidRDefault="004D6669">
      <w:pPr>
        <w:tabs>
          <w:tab w:val="left" w:pos="-720"/>
        </w:tabs>
        <w:jc w:val="center"/>
        <w:rPr>
          <w:rFonts w:cstheme="minorHAnsi"/>
          <w:b/>
          <w:bCs/>
          <w:spacing w:val="-3"/>
        </w:rPr>
      </w:pPr>
      <w:r>
        <w:rPr>
          <w:rFonts w:cstheme="minorHAnsi"/>
          <w:b/>
          <w:bCs/>
          <w:spacing w:val="-3"/>
          <w:sz w:val="28"/>
          <w:szCs w:val="28"/>
        </w:rPr>
        <w:t xml:space="preserve">rámcovou kupní smlouvu </w:t>
      </w:r>
    </w:p>
    <w:p w14:paraId="18FFEAA4" w14:textId="77777777" w:rsidR="0089171D" w:rsidRDefault="004D6669">
      <w:pPr>
        <w:pStyle w:val="Nadpis2"/>
        <w:numPr>
          <w:ilvl w:val="1"/>
          <w:numId w:val="2"/>
        </w:numPr>
        <w:rPr>
          <w:rFonts w:asciiTheme="minorHAnsi" w:hAnsiTheme="minorHAnsi"/>
          <w:sz w:val="36"/>
          <w:szCs w:val="36"/>
        </w:rPr>
      </w:pPr>
      <w:r>
        <w:rPr>
          <w:rFonts w:asciiTheme="minorHAnsi" w:hAnsiTheme="minorHAnsi" w:cstheme="minorHAnsi"/>
          <w:spacing w:val="-3"/>
        </w:rPr>
        <w:t>podle § 2079 odst. 2 a násl. zákona č. 89/2012, občanský zákoník (dále též “občanský zákoník”),</w:t>
      </w:r>
      <w:r>
        <w:rPr>
          <w:rFonts w:asciiTheme="minorHAnsi" w:hAnsiTheme="minorHAnsi" w:cstheme="minorHAnsi"/>
          <w:spacing w:val="-3"/>
        </w:rPr>
        <w:br/>
        <w:t>s poskytnutím náhradního plnění ve smyslu §81 odst. 2 b) zákona č. 435/2004 Sb. o zaměstnanosti</w:t>
      </w:r>
      <w:r w:rsidR="004620B0">
        <w:rPr>
          <w:rFonts w:asciiTheme="minorHAnsi" w:hAnsiTheme="minorHAnsi" w:cstheme="minorHAnsi"/>
          <w:spacing w:val="-3"/>
        </w:rPr>
        <w:br/>
        <w:t>(dále též “zákon o zaměstnanosti”)</w:t>
      </w:r>
    </w:p>
    <w:p w14:paraId="2CD961EE" w14:textId="77777777" w:rsidR="0089171D" w:rsidRDefault="004D6669" w:rsidP="004620B0">
      <w:pPr>
        <w:pStyle w:val="Nadpis1"/>
        <w:numPr>
          <w:ilvl w:val="0"/>
          <w:numId w:val="2"/>
        </w:numPr>
        <w:spacing w:before="240" w:after="120"/>
        <w:jc w:val="center"/>
        <w:rPr>
          <w:rFonts w:asciiTheme="minorHAnsi" w:hAnsiTheme="minorHAnsi" w:cstheme="minorHAnsi"/>
        </w:rPr>
      </w:pPr>
      <w:r>
        <w:rPr>
          <w:rFonts w:asciiTheme="minorHAnsi" w:hAnsiTheme="minorHAnsi" w:cstheme="minorHAnsi"/>
        </w:rPr>
        <w:t>Článek I.</w:t>
      </w:r>
      <w:r>
        <w:rPr>
          <w:rFonts w:asciiTheme="minorHAnsi" w:hAnsiTheme="minorHAnsi" w:cstheme="minorHAnsi"/>
        </w:rPr>
        <w:br/>
        <w:t xml:space="preserve">Předmět smlouvy </w:t>
      </w:r>
    </w:p>
    <w:p w14:paraId="6D339E27" w14:textId="1229535D" w:rsidR="00171A0C" w:rsidRPr="000D1536" w:rsidRDefault="00171A0C" w:rsidP="00171A0C">
      <w:pPr>
        <w:pStyle w:val="Odstavecseseznamem"/>
        <w:numPr>
          <w:ilvl w:val="1"/>
          <w:numId w:val="3"/>
        </w:numPr>
        <w:suppressAutoHyphens w:val="0"/>
        <w:spacing w:after="120"/>
        <w:jc w:val="both"/>
        <w:rPr>
          <w:rFonts w:cstheme="minorHAnsi"/>
          <w:spacing w:val="-3"/>
          <w:szCs w:val="20"/>
          <w:lang w:bidi="cs-CZ"/>
        </w:rPr>
      </w:pPr>
      <w:r>
        <w:rPr>
          <w:rFonts w:cstheme="minorHAnsi"/>
          <w:spacing w:val="-3"/>
          <w:szCs w:val="20"/>
          <w:lang w:bidi="cs-CZ"/>
        </w:rPr>
        <w:t>Prodávající prohlašuje, že je zaměstnavatel</w:t>
      </w:r>
      <w:r>
        <w:rPr>
          <w:rFonts w:cstheme="minorHAnsi"/>
          <w:spacing w:val="-3"/>
          <w:lang w:bidi="cs-CZ"/>
        </w:rPr>
        <w:t xml:space="preserve"> </w:t>
      </w:r>
      <w:r>
        <w:rPr>
          <w:rFonts w:cstheme="minorHAnsi"/>
        </w:rPr>
        <w:t>zaměstnávající více než 50 % osob se zdravotním postižením z celkového počtu svých zaměstnanců</w:t>
      </w:r>
      <w:r>
        <w:rPr>
          <w:rFonts w:cstheme="minorHAnsi"/>
          <w:spacing w:val="-3"/>
          <w:szCs w:val="20"/>
          <w:lang w:bidi="cs-CZ"/>
        </w:rPr>
        <w:t xml:space="preserve"> a je oprávněn poskytovat náhradní plnění dodáním </w:t>
      </w:r>
      <w:r>
        <w:rPr>
          <w:rFonts w:cstheme="minorHAnsi"/>
          <w:bCs/>
          <w:spacing w:val="-3"/>
        </w:rPr>
        <w:t>výrobků nebo služeb nebo realizací zadané zakázky ve smyslu §81 odst. 2 písm. b) zákona o zaměstnanosti</w:t>
      </w:r>
      <w:r>
        <w:rPr>
          <w:rFonts w:cstheme="minorHAnsi"/>
          <w:spacing w:val="-3"/>
          <w:szCs w:val="20"/>
          <w:lang w:bidi="cs-CZ"/>
        </w:rPr>
        <w:t xml:space="preserve">. </w:t>
      </w:r>
      <w:r>
        <w:rPr>
          <w:bCs/>
          <w:spacing w:val="-4"/>
        </w:rPr>
        <w:t>Procento</w:t>
      </w:r>
      <w:r>
        <w:rPr>
          <w:spacing w:val="-4"/>
        </w:rPr>
        <w:t xml:space="preserve"> plnění podmínky zaměstnávání více než 50 % osob se zdravotním postižením z celkového počtu zaměstnanců</w:t>
      </w:r>
      <w:r>
        <w:rPr>
          <w:rFonts w:cstheme="minorHAnsi"/>
          <w:spacing w:val="-4"/>
          <w:szCs w:val="20"/>
          <w:lang w:bidi="cs-CZ"/>
        </w:rPr>
        <w:t xml:space="preserve"> za I. čtvrtletí 2017 je 106,77 %.</w:t>
      </w:r>
      <w:r>
        <w:rPr>
          <w:rFonts w:cstheme="minorHAnsi"/>
          <w:spacing w:val="-3"/>
          <w:szCs w:val="20"/>
          <w:lang w:bidi="cs-CZ"/>
        </w:rPr>
        <w:t xml:space="preserve"> P</w:t>
      </w:r>
      <w:r>
        <w:rPr>
          <w:rFonts w:cstheme="minorHAnsi"/>
        </w:rPr>
        <w:t xml:space="preserve">růměrný přepočtený stav OZP za </w:t>
      </w:r>
      <w:r>
        <w:rPr>
          <w:rFonts w:cstheme="minorHAnsi"/>
          <w:spacing w:val="-3"/>
          <w:szCs w:val="20"/>
          <w:lang w:bidi="cs-CZ"/>
        </w:rPr>
        <w:t xml:space="preserve">I. čtvrtletí </w:t>
      </w:r>
      <w:r>
        <w:rPr>
          <w:rFonts w:cstheme="minorHAnsi"/>
        </w:rPr>
        <w:t xml:space="preserve">roku 2017 pro stanovení maximální výše </w:t>
      </w:r>
      <w:r>
        <w:rPr>
          <w:rFonts w:cstheme="minorHAnsi"/>
          <w:spacing w:val="-6"/>
        </w:rPr>
        <w:t>objemu náhradního plnění</w:t>
      </w:r>
      <w:r>
        <w:rPr>
          <w:rFonts w:cstheme="minorHAnsi"/>
          <w:spacing w:val="-6"/>
          <w:szCs w:val="20"/>
          <w:lang w:bidi="cs-CZ"/>
        </w:rPr>
        <w:t xml:space="preserve"> všem odběratelům v roce 2018 je 31,5 osob. </w:t>
      </w:r>
      <w:r>
        <w:rPr>
          <w:rFonts w:cstheme="minorHAnsi"/>
          <w:spacing w:val="-3"/>
          <w:szCs w:val="20"/>
          <w:lang w:bidi="cs-CZ"/>
        </w:rPr>
        <w:t>Prodávající je oprávněn poskytovat kupujícím náhradní plnění v souladu se zákonem o zaměstnanosti a má zájem dodávat náhradní plnění kupujícímu za podmínek této Rámcové kupní smlouvy (dále též „Rámcová smlouva“).</w:t>
      </w:r>
    </w:p>
    <w:p w14:paraId="70473E4B" w14:textId="77777777" w:rsidR="00171A0C" w:rsidRDefault="00171A0C" w:rsidP="00171A0C">
      <w:pPr>
        <w:pStyle w:val="Odstavecseseznamem"/>
        <w:numPr>
          <w:ilvl w:val="1"/>
          <w:numId w:val="3"/>
        </w:numPr>
        <w:tabs>
          <w:tab w:val="left" w:pos="-720"/>
        </w:tabs>
        <w:suppressAutoHyphens w:val="0"/>
        <w:spacing w:after="120"/>
        <w:ind w:left="567" w:hanging="567"/>
        <w:jc w:val="both"/>
        <w:rPr>
          <w:rFonts w:cstheme="minorHAnsi"/>
          <w:spacing w:val="-4"/>
          <w:szCs w:val="20"/>
          <w:lang w:bidi="cs-CZ"/>
        </w:rPr>
      </w:pPr>
      <w:r>
        <w:rPr>
          <w:rFonts w:cstheme="minorHAnsi"/>
          <w:spacing w:val="-4"/>
          <w:szCs w:val="20"/>
          <w:lang w:bidi="cs-CZ"/>
        </w:rPr>
        <w:t>Kupující prohlašuje, že má více než 25 zaměstnanců v pracovním poměru a že se tak na něho vztahuje povinnost stanovená v §81 odst. 1 zákona o zaměstnanosti. Kupující má zájem plnit povinnost dle §81 odst. 1 zákona o zaměstnanosti také způsobem dle §81 odst. 2 písm. b) zákona o zaměstnanosti a bude odebírat výrobky a služby od prodávajícího nebo mu zadávat zakázky za podmínek této Rámcové smlouvy.</w:t>
      </w:r>
    </w:p>
    <w:p w14:paraId="1D009C32" w14:textId="77777777" w:rsidR="0089171D" w:rsidRDefault="004D6669">
      <w:pPr>
        <w:pStyle w:val="Odstavecseseznamem"/>
        <w:numPr>
          <w:ilvl w:val="1"/>
          <w:numId w:val="3"/>
        </w:numPr>
        <w:tabs>
          <w:tab w:val="left" w:pos="-720"/>
        </w:tabs>
        <w:suppressAutoHyphens w:val="0"/>
        <w:spacing w:after="120"/>
        <w:ind w:left="567" w:hanging="567"/>
        <w:jc w:val="both"/>
        <w:rPr>
          <w:rFonts w:cstheme="minorHAnsi"/>
          <w:bCs/>
        </w:rPr>
      </w:pPr>
      <w:r>
        <w:rPr>
          <w:rFonts w:cstheme="minorHAnsi"/>
          <w:spacing w:val="-3"/>
          <w:szCs w:val="20"/>
          <w:lang w:bidi="cs-CZ"/>
        </w:rPr>
        <w:t>Prodávající se zavazuje kupujícímu dodat a převést na něj vlastnické právo ke kupujícím objednanému zboží dle této Rámcové smlouvy a kupující se zavazuje za tento produkt zaplatit prodávajícímu sjednanou kupní cenu, to vše v souladu s touto smlouvou.</w:t>
      </w:r>
    </w:p>
    <w:p w14:paraId="3B74E3A2" w14:textId="6EF0FF55" w:rsidR="0089171D" w:rsidRDefault="004D6669">
      <w:pPr>
        <w:pStyle w:val="Odstavecseseznamem"/>
        <w:numPr>
          <w:ilvl w:val="1"/>
          <w:numId w:val="3"/>
        </w:numPr>
        <w:tabs>
          <w:tab w:val="left" w:pos="-720"/>
        </w:tabs>
        <w:suppressAutoHyphens w:val="0"/>
        <w:spacing w:after="120"/>
        <w:jc w:val="both"/>
        <w:rPr>
          <w:rStyle w:val="Siln"/>
          <w:rFonts w:cstheme="minorHAnsi"/>
          <w:b w:val="0"/>
          <w:bCs w:val="0"/>
          <w:spacing w:val="-2"/>
        </w:rPr>
      </w:pPr>
      <w:r>
        <w:rPr>
          <w:rFonts w:cstheme="minorHAnsi"/>
          <w:spacing w:val="-3"/>
          <w:szCs w:val="20"/>
          <w:lang w:bidi="cs-CZ"/>
        </w:rPr>
        <w:t xml:space="preserve">Prodávající se zavazuje </w:t>
      </w:r>
      <w:r>
        <w:rPr>
          <w:rFonts w:cstheme="minorHAnsi"/>
        </w:rPr>
        <w:t>rezervovat kupujícímu v kalendářním roce 201</w:t>
      </w:r>
      <w:r w:rsidR="00D51261">
        <w:rPr>
          <w:rFonts w:cstheme="minorHAnsi"/>
        </w:rPr>
        <w:t>8</w:t>
      </w:r>
      <w:r>
        <w:rPr>
          <w:rFonts w:cstheme="minorHAnsi"/>
        </w:rPr>
        <w:t xml:space="preserve"> z celkového objemu </w:t>
      </w:r>
      <w:r>
        <w:rPr>
          <w:rStyle w:val="Siln"/>
          <w:rFonts w:cstheme="minorHAnsi"/>
          <w:b w:val="0"/>
        </w:rPr>
        <w:t xml:space="preserve">náhradního plnění všem odběratelům náhradní plnění ve výši </w:t>
      </w:r>
      <w:r w:rsidR="00D23EAD">
        <w:rPr>
          <w:rStyle w:val="Siln"/>
          <w:rFonts w:cstheme="minorHAnsi"/>
          <w:b w:val="0"/>
        </w:rPr>
        <w:t>7</w:t>
      </w:r>
      <w:r w:rsidR="00B06FD7">
        <w:rPr>
          <w:rStyle w:val="Siln"/>
          <w:rFonts w:cstheme="minorHAnsi"/>
          <w:b w:val="0"/>
        </w:rPr>
        <w:t>0.000,-</w:t>
      </w:r>
      <w:r>
        <w:rPr>
          <w:rStyle w:val="Siln"/>
          <w:rFonts w:cstheme="minorHAnsi"/>
          <w:b w:val="0"/>
        </w:rPr>
        <w:t xml:space="preserve"> Kč bez DPH.</w:t>
      </w:r>
    </w:p>
    <w:p w14:paraId="0E4DA3E8" w14:textId="77777777" w:rsidR="004620B0" w:rsidRPr="004620B0" w:rsidRDefault="004D6669" w:rsidP="00BF0D44">
      <w:pPr>
        <w:pStyle w:val="Odstavecseseznamem"/>
        <w:numPr>
          <w:ilvl w:val="1"/>
          <w:numId w:val="3"/>
        </w:numPr>
        <w:tabs>
          <w:tab w:val="left" w:pos="-720"/>
        </w:tabs>
        <w:suppressAutoHyphens w:val="0"/>
        <w:spacing w:after="120"/>
        <w:jc w:val="both"/>
        <w:rPr>
          <w:rFonts w:cstheme="minorHAnsi"/>
          <w:spacing w:val="-2"/>
        </w:rPr>
      </w:pPr>
      <w:r>
        <w:rPr>
          <w:spacing w:val="-2"/>
        </w:rPr>
        <w:t xml:space="preserve">Prodávající se zavazuje vést předepsanou evidenci o dodaných výrobcích, službách a realizovaných zakázkách bez daně z přidané hodnoty a </w:t>
      </w:r>
      <w:r w:rsidR="00BF0D44">
        <w:rPr>
          <w:spacing w:val="-2"/>
        </w:rPr>
        <w:t xml:space="preserve">nejpozději do </w:t>
      </w:r>
      <w:r w:rsidR="004620B0">
        <w:rPr>
          <w:spacing w:val="-2"/>
        </w:rPr>
        <w:t>30</w:t>
      </w:r>
      <w:r w:rsidR="00BF0D44" w:rsidRPr="00BF0D44">
        <w:rPr>
          <w:spacing w:val="-2"/>
        </w:rPr>
        <w:t xml:space="preserve"> kalendářních dnů od </w:t>
      </w:r>
      <w:r w:rsidR="00BF0D44">
        <w:rPr>
          <w:spacing w:val="-2"/>
        </w:rPr>
        <w:lastRenderedPageBreak/>
        <w:t>z</w:t>
      </w:r>
      <w:r w:rsidR="00BF0D44" w:rsidRPr="00BF0D44">
        <w:rPr>
          <w:spacing w:val="-2"/>
        </w:rPr>
        <w:t xml:space="preserve">aplacení </w:t>
      </w:r>
      <w:r w:rsidR="00BF0D44">
        <w:rPr>
          <w:spacing w:val="-2"/>
        </w:rPr>
        <w:t xml:space="preserve">dodaného plnění </w:t>
      </w:r>
      <w:r w:rsidR="00BF0D44" w:rsidRPr="00BF0D44">
        <w:rPr>
          <w:spacing w:val="-2"/>
        </w:rPr>
        <w:t>vlož</w:t>
      </w:r>
      <w:r w:rsidR="00BF0D44">
        <w:rPr>
          <w:spacing w:val="-2"/>
        </w:rPr>
        <w:t>it</w:t>
      </w:r>
      <w:r w:rsidR="00BF0D44" w:rsidRPr="00BF0D44">
        <w:rPr>
          <w:spacing w:val="-2"/>
        </w:rPr>
        <w:t xml:space="preserve"> údaje </w:t>
      </w:r>
      <w:r w:rsidR="004620B0">
        <w:rPr>
          <w:rFonts w:cstheme="minorHAnsi"/>
          <w:spacing w:val="-4"/>
          <w:szCs w:val="20"/>
          <w:lang w:bidi="cs-CZ"/>
        </w:rPr>
        <w:t>dle §84 odst. 2 zákona o zaměstnanosti</w:t>
      </w:r>
      <w:r w:rsidR="00BF0D44" w:rsidRPr="00BF0D44">
        <w:rPr>
          <w:spacing w:val="-2"/>
        </w:rPr>
        <w:t xml:space="preserve"> do elektronické evidence </w:t>
      </w:r>
      <w:r w:rsidR="00BF0D44">
        <w:rPr>
          <w:spacing w:val="-2"/>
        </w:rPr>
        <w:t xml:space="preserve">náhradního plnění </w:t>
      </w:r>
      <w:r w:rsidR="00BF0D44" w:rsidRPr="00BF0D44">
        <w:rPr>
          <w:spacing w:val="-2"/>
        </w:rPr>
        <w:t>vedené Minist</w:t>
      </w:r>
      <w:r w:rsidR="004620B0">
        <w:rPr>
          <w:spacing w:val="-2"/>
        </w:rPr>
        <w:t>erstvem práce a sociálních věcí</w:t>
      </w:r>
      <w:r w:rsidR="004F5C85">
        <w:rPr>
          <w:spacing w:val="-2"/>
        </w:rPr>
        <w:t xml:space="preserve"> (dále též </w:t>
      </w:r>
      <w:r w:rsidR="004F5C85">
        <w:rPr>
          <w:rFonts w:cstheme="minorHAnsi"/>
          <w:spacing w:val="-3"/>
        </w:rPr>
        <w:t>“</w:t>
      </w:r>
      <w:r w:rsidR="004F5C85">
        <w:rPr>
          <w:spacing w:val="-2"/>
        </w:rPr>
        <w:t>MPSV“)</w:t>
      </w:r>
      <w:r w:rsidR="004620B0">
        <w:rPr>
          <w:spacing w:val="-2"/>
        </w:rPr>
        <w:t>.</w:t>
      </w:r>
    </w:p>
    <w:p w14:paraId="5395BDE4" w14:textId="26425414" w:rsidR="00CE5CA4" w:rsidRDefault="00B84C3C" w:rsidP="00CE5CA4">
      <w:pPr>
        <w:pStyle w:val="Odstavecseseznamem"/>
        <w:numPr>
          <w:ilvl w:val="1"/>
          <w:numId w:val="3"/>
        </w:numPr>
        <w:tabs>
          <w:tab w:val="left" w:pos="-720"/>
          <w:tab w:val="right" w:leader="underscore" w:pos="9638"/>
        </w:tabs>
        <w:suppressAutoHyphens w:val="0"/>
        <w:spacing w:after="120"/>
        <w:jc w:val="both"/>
        <w:rPr>
          <w:rFonts w:cstheme="minorHAnsi"/>
          <w:spacing w:val="-2"/>
        </w:rPr>
      </w:pPr>
      <w:r>
        <w:rPr>
          <w:rFonts w:cstheme="minorHAnsi"/>
          <w:spacing w:val="-2"/>
        </w:rPr>
        <w:t xml:space="preserve">Prodávající při vkládání údajů </w:t>
      </w:r>
      <w:r w:rsidRPr="00B84C3C">
        <w:rPr>
          <w:rFonts w:cstheme="minorHAnsi"/>
          <w:spacing w:val="-2"/>
        </w:rPr>
        <w:t xml:space="preserve">o odebraném zboží, službě nebo zadané zakázce tj. číslo dokladu, částku, datum dodání, datum zaplacení a identifikační údaje </w:t>
      </w:r>
      <w:r>
        <w:rPr>
          <w:rFonts w:cstheme="minorHAnsi"/>
          <w:spacing w:val="-2"/>
        </w:rPr>
        <w:t xml:space="preserve">kupujícího uvede pro kontrolu správnosti zadaných údajů potvrzovací </w:t>
      </w:r>
      <w:r w:rsidRPr="00B84C3C">
        <w:rPr>
          <w:rFonts w:cstheme="minorHAnsi"/>
          <w:b/>
          <w:i/>
          <w:spacing w:val="-2"/>
        </w:rPr>
        <w:t>e-mail kupujícího:</w:t>
      </w:r>
      <w:r w:rsidR="009529CD">
        <w:rPr>
          <w:rFonts w:cstheme="minorHAnsi"/>
          <w:b/>
          <w:i/>
          <w:spacing w:val="-2"/>
        </w:rPr>
        <w:t xml:space="preserve"> </w:t>
      </w:r>
      <w:r w:rsidR="00D23EAD">
        <w:rPr>
          <w:rFonts w:cstheme="minorHAnsi"/>
          <w:b/>
          <w:bCs/>
          <w:i/>
        </w:rPr>
        <w:t>ekonom@zsklegova</w:t>
      </w:r>
      <w:r w:rsidR="00B12CED" w:rsidRPr="00B12CED">
        <w:rPr>
          <w:rFonts w:cstheme="minorHAnsi"/>
          <w:b/>
          <w:bCs/>
          <w:i/>
        </w:rPr>
        <w:t>.cz</w:t>
      </w:r>
    </w:p>
    <w:p w14:paraId="32A2C007" w14:textId="77777777" w:rsidR="004620B0" w:rsidRPr="00CE5CA4" w:rsidRDefault="00CE5CA4" w:rsidP="004F5C85">
      <w:pPr>
        <w:pStyle w:val="Odstavecseseznamem"/>
        <w:numPr>
          <w:ilvl w:val="1"/>
          <w:numId w:val="3"/>
        </w:numPr>
        <w:tabs>
          <w:tab w:val="left" w:pos="-720"/>
          <w:tab w:val="right" w:leader="underscore" w:pos="9638"/>
        </w:tabs>
        <w:suppressAutoHyphens w:val="0"/>
        <w:spacing w:after="120"/>
        <w:jc w:val="both"/>
        <w:rPr>
          <w:rFonts w:cstheme="minorHAnsi"/>
          <w:spacing w:val="-2"/>
        </w:rPr>
      </w:pPr>
      <w:r w:rsidRPr="00CE5CA4">
        <w:rPr>
          <w:rFonts w:cstheme="minorHAnsi"/>
          <w:spacing w:val="-2"/>
        </w:rPr>
        <w:t>Do náhradního pl</w:t>
      </w:r>
      <w:r>
        <w:rPr>
          <w:rFonts w:cstheme="minorHAnsi"/>
          <w:spacing w:val="-2"/>
        </w:rPr>
        <w:t>nění se započítají</w:t>
      </w:r>
      <w:r w:rsidRPr="00CE5CA4">
        <w:rPr>
          <w:rFonts w:cstheme="minorHAnsi"/>
          <w:spacing w:val="-2"/>
        </w:rPr>
        <w:t xml:space="preserve"> pouze dodávky, které </w:t>
      </w:r>
      <w:r>
        <w:rPr>
          <w:rFonts w:cstheme="minorHAnsi"/>
          <w:spacing w:val="-2"/>
        </w:rPr>
        <w:t>kupující</w:t>
      </w:r>
      <w:r w:rsidRPr="00CE5CA4">
        <w:rPr>
          <w:rFonts w:cstheme="minorHAnsi"/>
          <w:spacing w:val="-2"/>
        </w:rPr>
        <w:t xml:space="preserve"> potvrdí</w:t>
      </w:r>
      <w:r w:rsidR="004F5C85">
        <w:rPr>
          <w:rFonts w:cstheme="minorHAnsi"/>
          <w:spacing w:val="-2"/>
        </w:rPr>
        <w:t xml:space="preserve"> v elektronické evidenci náhradního plnění prostřednictvím automaticky generovaného</w:t>
      </w:r>
      <w:r w:rsidR="004F5C85" w:rsidRPr="004F5C85">
        <w:rPr>
          <w:rFonts w:cstheme="minorHAnsi"/>
          <w:spacing w:val="-2"/>
        </w:rPr>
        <w:t xml:space="preserve"> potvrzovací</w:t>
      </w:r>
      <w:r w:rsidR="004F5C85">
        <w:rPr>
          <w:rFonts w:cstheme="minorHAnsi"/>
          <w:spacing w:val="-2"/>
        </w:rPr>
        <w:t>ho</w:t>
      </w:r>
      <w:r w:rsidR="004F5C85" w:rsidRPr="004F5C85">
        <w:rPr>
          <w:rFonts w:cstheme="minorHAnsi"/>
          <w:spacing w:val="-2"/>
        </w:rPr>
        <w:t xml:space="preserve"> e-mail</w:t>
      </w:r>
      <w:r w:rsidR="004F5C85">
        <w:rPr>
          <w:rFonts w:cstheme="minorHAnsi"/>
          <w:spacing w:val="-2"/>
        </w:rPr>
        <w:t>u MPSV.</w:t>
      </w:r>
    </w:p>
    <w:p w14:paraId="28AD8B1C" w14:textId="77777777" w:rsidR="00D51261" w:rsidRPr="00BB2EF7" w:rsidRDefault="004D6669" w:rsidP="00BB2EF7">
      <w:pPr>
        <w:pStyle w:val="Odstavecseseznamem"/>
        <w:numPr>
          <w:ilvl w:val="1"/>
          <w:numId w:val="3"/>
        </w:numPr>
        <w:tabs>
          <w:tab w:val="left" w:pos="-720"/>
        </w:tabs>
        <w:suppressAutoHyphens w:val="0"/>
        <w:spacing w:after="120"/>
        <w:ind w:left="567" w:hanging="567"/>
        <w:jc w:val="both"/>
        <w:rPr>
          <w:rFonts w:cstheme="minorHAnsi"/>
          <w:spacing w:val="-2"/>
        </w:rPr>
      </w:pPr>
      <w:r>
        <w:rPr>
          <w:szCs w:val="23"/>
        </w:rPr>
        <w:t xml:space="preserve">Prodávající </w:t>
      </w:r>
      <w:r w:rsidR="00BB2EF7">
        <w:rPr>
          <w:szCs w:val="23"/>
        </w:rPr>
        <w:t>předloží</w:t>
      </w:r>
      <w:r>
        <w:rPr>
          <w:szCs w:val="23"/>
        </w:rPr>
        <w:t xml:space="preserve"> </w:t>
      </w:r>
      <w:r w:rsidR="00BB2EF7">
        <w:rPr>
          <w:szCs w:val="23"/>
        </w:rPr>
        <w:t xml:space="preserve">kupujícímu </w:t>
      </w:r>
      <w:r>
        <w:rPr>
          <w:szCs w:val="23"/>
        </w:rPr>
        <w:t xml:space="preserve">na základě žádosti kupujícího do 10 pracovních dnů přehled s vyčíslením </w:t>
      </w:r>
      <w:r w:rsidR="00BB2EF7">
        <w:rPr>
          <w:szCs w:val="23"/>
        </w:rPr>
        <w:t xml:space="preserve">objemu </w:t>
      </w:r>
      <w:r>
        <w:rPr>
          <w:szCs w:val="23"/>
        </w:rPr>
        <w:t>náhradního plnění odebraného kupujícím za požadované období.</w:t>
      </w:r>
    </w:p>
    <w:p w14:paraId="24BE7E5A" w14:textId="77777777" w:rsidR="0089171D" w:rsidRDefault="004D6669">
      <w:pPr>
        <w:tabs>
          <w:tab w:val="left" w:pos="-720"/>
        </w:tabs>
        <w:spacing w:before="240" w:after="120"/>
        <w:jc w:val="center"/>
        <w:rPr>
          <w:rFonts w:cstheme="minorHAnsi"/>
          <w:spacing w:val="-3"/>
        </w:rPr>
      </w:pPr>
      <w:r>
        <w:rPr>
          <w:rFonts w:cstheme="minorHAnsi"/>
          <w:b/>
          <w:bCs/>
          <w:spacing w:val="-3"/>
        </w:rPr>
        <w:t>Článek II.</w:t>
      </w:r>
      <w:r>
        <w:rPr>
          <w:rFonts w:cstheme="minorHAnsi"/>
          <w:b/>
          <w:bCs/>
          <w:spacing w:val="-3"/>
        </w:rPr>
        <w:br/>
        <w:t>Zadání zakázky a objednávky zboží</w:t>
      </w:r>
      <w:r>
        <w:rPr>
          <w:rFonts w:cstheme="minorHAnsi"/>
          <w:b/>
          <w:bCs/>
          <w:spacing w:val="-3"/>
        </w:rPr>
        <w:br/>
        <w:t>Kontaktní osoby a údaje smluvních stran</w:t>
      </w:r>
    </w:p>
    <w:p w14:paraId="3B01F99E" w14:textId="340312CE" w:rsidR="0089171D" w:rsidRDefault="004D6669">
      <w:pPr>
        <w:tabs>
          <w:tab w:val="left" w:pos="-720"/>
        </w:tabs>
        <w:spacing w:after="60"/>
        <w:ind w:left="567" w:hanging="567"/>
        <w:jc w:val="both"/>
        <w:rPr>
          <w:rFonts w:cstheme="minorHAnsi"/>
          <w:spacing w:val="-3"/>
        </w:rPr>
      </w:pPr>
      <w:r>
        <w:rPr>
          <w:rFonts w:cstheme="minorHAnsi"/>
          <w:spacing w:val="-3"/>
        </w:rPr>
        <w:t>2.1</w:t>
      </w:r>
      <w:r>
        <w:rPr>
          <w:rFonts w:cstheme="minorHAnsi"/>
          <w:spacing w:val="-3"/>
        </w:rPr>
        <w:tab/>
      </w:r>
      <w:r>
        <w:rPr>
          <w:rFonts w:cstheme="minorHAnsi"/>
          <w:spacing w:val="-3"/>
          <w:szCs w:val="20"/>
          <w:lang w:bidi="cs-CZ"/>
        </w:rPr>
        <w:t xml:space="preserve">Předmětem této smlouvy je </w:t>
      </w:r>
      <w:r w:rsidR="008C48D1">
        <w:rPr>
          <w:rFonts w:cstheme="minorHAnsi"/>
          <w:b/>
          <w:i/>
          <w:spacing w:val="-3"/>
          <w:szCs w:val="20"/>
          <w:lang w:bidi="cs-CZ"/>
        </w:rPr>
        <w:t>zadání zakázky kupujícím na dodávání kancelářské techniky a spotřebních materiálů</w:t>
      </w:r>
      <w:r w:rsidR="008C48D1">
        <w:rPr>
          <w:rFonts w:cstheme="minorHAnsi"/>
          <w:spacing w:val="-3"/>
          <w:szCs w:val="20"/>
          <w:lang w:bidi="cs-CZ"/>
        </w:rPr>
        <w:t xml:space="preserve"> </w:t>
      </w:r>
      <w:r>
        <w:rPr>
          <w:rFonts w:cstheme="minorHAnsi"/>
          <w:spacing w:val="-3"/>
          <w:szCs w:val="20"/>
          <w:lang w:bidi="cs-CZ"/>
        </w:rPr>
        <w:t>(dále též „zboží“) s poskytnutým náhradním plněním na dodané zboží prodávajícím.</w:t>
      </w:r>
    </w:p>
    <w:p w14:paraId="55D201B5" w14:textId="77777777" w:rsidR="0089171D" w:rsidRDefault="004D6669">
      <w:pPr>
        <w:tabs>
          <w:tab w:val="left" w:pos="-720"/>
        </w:tabs>
        <w:spacing w:after="60"/>
        <w:ind w:left="567" w:hanging="567"/>
        <w:jc w:val="both"/>
        <w:rPr>
          <w:rFonts w:cstheme="minorHAnsi"/>
          <w:spacing w:val="-3"/>
        </w:rPr>
      </w:pPr>
      <w:r>
        <w:rPr>
          <w:rFonts w:cstheme="minorHAnsi"/>
          <w:spacing w:val="-3"/>
        </w:rPr>
        <w:t>2.2</w:t>
      </w:r>
      <w:r>
        <w:rPr>
          <w:rFonts w:cstheme="minorHAnsi"/>
          <w:spacing w:val="-3"/>
        </w:rPr>
        <w:tab/>
        <w:t>V rámci této smlouvy poskytuje prodávající plnění kupujícímu na základě potvrzených písemných objednávek. Potvrzení objednávky musí být provedeno u každé jednotlivé dodávky.</w:t>
      </w:r>
    </w:p>
    <w:p w14:paraId="74985863" w14:textId="77777777" w:rsidR="0089171D" w:rsidRDefault="004D6669">
      <w:pPr>
        <w:tabs>
          <w:tab w:val="left" w:pos="-720"/>
        </w:tabs>
        <w:spacing w:after="60"/>
        <w:ind w:left="567" w:hanging="567"/>
        <w:jc w:val="both"/>
        <w:rPr>
          <w:rFonts w:cstheme="minorHAnsi"/>
          <w:spacing w:val="-3"/>
        </w:rPr>
      </w:pPr>
      <w:r>
        <w:rPr>
          <w:rFonts w:cstheme="minorHAnsi"/>
          <w:spacing w:val="-3"/>
        </w:rPr>
        <w:t>2.3</w:t>
      </w:r>
      <w:r>
        <w:rPr>
          <w:rFonts w:cstheme="minorHAnsi"/>
          <w:spacing w:val="-3"/>
        </w:rPr>
        <w:tab/>
        <w:t>Objednávka kupujícího musí obsahovat alespoň podstatné náležitosti objednávky, jako je identifikační údaje kupujícího, druh a množství objednaného zboží, způsob dodání a dodací adresa. Pokud kupující doručí prodávajícímu písemné objednávky na zakoupení požadovaného zboží a objednávka bude prodávajícím potvrzena, pak se stává pro oba účastníky závaznou dnem, kdy bude kupujícímu doručen písemné potvrzení obsahující souhlas prodávajícího s celým obsahem objednávky. Smluvní strany tímto sjednávají možnost zrychlených objednávek a jejich potvrzování formou e-mailu s užitím závazných e-mailových adres smluvních stran uvedených v příloze č. 1 této smlouvy či změněných v souladu s touto smlouvou. E-mailové objednávky musí být učiněny kontaktními osobami a doručeny na kontaktní místa uvedené v příloze č. 1 smlouvy.</w:t>
      </w:r>
    </w:p>
    <w:p w14:paraId="1383D3CA" w14:textId="77777777" w:rsidR="0089171D" w:rsidRDefault="004D6669">
      <w:pPr>
        <w:tabs>
          <w:tab w:val="left" w:pos="-720"/>
        </w:tabs>
        <w:spacing w:after="60"/>
        <w:ind w:left="567" w:hanging="567"/>
        <w:jc w:val="both"/>
        <w:rPr>
          <w:rFonts w:cstheme="minorHAnsi"/>
          <w:spacing w:val="-3"/>
        </w:rPr>
      </w:pPr>
      <w:r>
        <w:rPr>
          <w:rFonts w:cstheme="minorHAnsi"/>
          <w:spacing w:val="-3"/>
        </w:rPr>
        <w:t>2.4</w:t>
      </w:r>
      <w:r>
        <w:rPr>
          <w:rFonts w:cstheme="minorHAnsi"/>
          <w:spacing w:val="-3"/>
        </w:rPr>
        <w:tab/>
        <w:t>Veškerá oznámení či jiná sdělení zasílaná mezi stranami budou považována za platná a dostačující, budou-li zaslány na uvedené kontaktní poštovní a/nebo e-mailové adresy</w:t>
      </w:r>
      <w:r w:rsidR="00CE5CA4">
        <w:rPr>
          <w:rFonts w:cstheme="minorHAnsi"/>
          <w:spacing w:val="-3"/>
        </w:rPr>
        <w:t xml:space="preserve"> v úvodu smlouvy a v příloze č. 1 této smlouvy</w:t>
      </w:r>
      <w:r>
        <w:rPr>
          <w:rFonts w:cstheme="minorHAnsi"/>
          <w:spacing w:val="-3"/>
        </w:rPr>
        <w:t>. Veškerý písemný styk mezi stranami je však nutno provádět a adresovat na sídla prodávajícího a kupujícího.</w:t>
      </w:r>
    </w:p>
    <w:p w14:paraId="4360AFBE" w14:textId="77777777" w:rsidR="0089171D" w:rsidRDefault="004D6669">
      <w:pPr>
        <w:tabs>
          <w:tab w:val="left" w:pos="-720"/>
        </w:tabs>
        <w:spacing w:after="60"/>
        <w:ind w:left="567" w:hanging="567"/>
        <w:jc w:val="both"/>
        <w:rPr>
          <w:rFonts w:cstheme="minorHAnsi"/>
          <w:spacing w:val="-3"/>
        </w:rPr>
      </w:pPr>
      <w:r>
        <w:rPr>
          <w:rFonts w:cstheme="minorHAnsi"/>
          <w:spacing w:val="-3"/>
        </w:rPr>
        <w:t>2.5</w:t>
      </w:r>
      <w:r>
        <w:rPr>
          <w:rFonts w:cstheme="minorHAnsi"/>
          <w:spacing w:val="-3"/>
        </w:rPr>
        <w:tab/>
        <w:t>Veškeré změny kontaktních adres, telefonních a faxových čísel si jsou strany povinny sdělit minimálně 5 (pět) pracovních dnů před jejich faktickou realizací, jinak budou veškerá oznámení či sdělení na staré kontaktní adresy (i nedoručitelná) považovány za platná a dostačující.</w:t>
      </w:r>
    </w:p>
    <w:p w14:paraId="6F42F12D" w14:textId="77777777" w:rsidR="0025770D" w:rsidRPr="00BB2EF7" w:rsidRDefault="004D6669" w:rsidP="00BB2EF7">
      <w:pPr>
        <w:tabs>
          <w:tab w:val="left" w:pos="-720"/>
        </w:tabs>
        <w:spacing w:after="60"/>
        <w:ind w:left="567" w:hanging="567"/>
        <w:jc w:val="both"/>
        <w:rPr>
          <w:rFonts w:cstheme="minorHAnsi"/>
        </w:rPr>
      </w:pPr>
      <w:r>
        <w:rPr>
          <w:rFonts w:cstheme="minorHAnsi"/>
        </w:rPr>
        <w:t>2.6</w:t>
      </w:r>
      <w:r>
        <w:rPr>
          <w:rFonts w:cstheme="minorHAnsi"/>
        </w:rPr>
        <w:tab/>
        <w:t>V případě nedoručitelnosti jakéhokoliv oznámení či jiná písemnosti na aktuální adresu druhé strany dle předchozích odst. 2.4 a 2.5 bude za den doručení považován pátý (5) den následující po dni prokazatelného odeslání nedoručitelné písemnosti druhé straně, nestanoví-li tato smlouva jinak.</w:t>
      </w:r>
    </w:p>
    <w:p w14:paraId="762B2D6D" w14:textId="77777777" w:rsidR="0089171D" w:rsidRDefault="004D6669" w:rsidP="00BB2EF7">
      <w:pPr>
        <w:tabs>
          <w:tab w:val="left" w:pos="-720"/>
        </w:tabs>
        <w:spacing w:before="240" w:after="120"/>
        <w:jc w:val="center"/>
        <w:rPr>
          <w:rFonts w:cstheme="minorHAnsi"/>
          <w:spacing w:val="-3"/>
        </w:rPr>
      </w:pPr>
      <w:r>
        <w:rPr>
          <w:rFonts w:cstheme="minorHAnsi"/>
          <w:b/>
          <w:bCs/>
          <w:spacing w:val="-3"/>
        </w:rPr>
        <w:t>Článek III.</w:t>
      </w:r>
      <w:r>
        <w:rPr>
          <w:rFonts w:cstheme="minorHAnsi"/>
          <w:b/>
          <w:bCs/>
          <w:spacing w:val="-3"/>
        </w:rPr>
        <w:br/>
        <w:t>Čas plnění, dodací lhůty</w:t>
      </w:r>
    </w:p>
    <w:p w14:paraId="717AA5F5" w14:textId="77777777" w:rsidR="0089171D" w:rsidRDefault="004D6669">
      <w:pPr>
        <w:tabs>
          <w:tab w:val="left" w:pos="-720"/>
        </w:tabs>
        <w:spacing w:after="120"/>
        <w:ind w:left="567" w:hanging="567"/>
        <w:jc w:val="both"/>
        <w:rPr>
          <w:rFonts w:cstheme="minorHAnsi"/>
          <w:spacing w:val="-4"/>
        </w:rPr>
      </w:pPr>
      <w:r>
        <w:rPr>
          <w:rFonts w:cstheme="minorHAnsi"/>
          <w:spacing w:val="-4"/>
        </w:rPr>
        <w:t>3.1</w:t>
      </w:r>
      <w:r>
        <w:rPr>
          <w:rFonts w:cstheme="minorHAnsi"/>
          <w:spacing w:val="-4"/>
        </w:rPr>
        <w:tab/>
      </w:r>
      <w:r>
        <w:rPr>
          <w:rFonts w:cstheme="minorHAnsi"/>
          <w:spacing w:val="-3"/>
        </w:rPr>
        <w:t>Dodací lhůty jsou uvedeny v řádné objednávce kupujícího a potvrzené prodávajícím.</w:t>
      </w:r>
    </w:p>
    <w:p w14:paraId="093D8F7C" w14:textId="77777777" w:rsidR="0089171D" w:rsidRDefault="004D6669">
      <w:pPr>
        <w:tabs>
          <w:tab w:val="left" w:pos="-720"/>
          <w:tab w:val="left" w:pos="6237"/>
        </w:tabs>
        <w:spacing w:after="120"/>
        <w:ind w:left="567" w:hanging="567"/>
        <w:rPr>
          <w:rFonts w:cstheme="minorHAnsi"/>
          <w:spacing w:val="-3"/>
        </w:rPr>
      </w:pPr>
      <w:r>
        <w:rPr>
          <w:rFonts w:cstheme="minorHAnsi"/>
          <w:spacing w:val="-3"/>
        </w:rPr>
        <w:t>3.2</w:t>
      </w:r>
      <w:r>
        <w:rPr>
          <w:rFonts w:cstheme="minorHAnsi"/>
          <w:spacing w:val="-3"/>
        </w:rPr>
        <w:tab/>
      </w:r>
      <w:r>
        <w:rPr>
          <w:rFonts w:cstheme="minorHAnsi"/>
          <w:spacing w:val="-4"/>
        </w:rPr>
        <w:t>Jednotlivé konkrétní termíny dodání objednaného zboží (dodací lhůty) začínají běžet okamžikem potvrzení řádné objednávky kupujícího, učiněné v souladu s touto smlouvou, prodávajícím.</w:t>
      </w:r>
    </w:p>
    <w:p w14:paraId="19B635AE" w14:textId="77777777" w:rsidR="0089171D" w:rsidRDefault="004D6669">
      <w:pPr>
        <w:tabs>
          <w:tab w:val="left" w:pos="-720"/>
        </w:tabs>
        <w:spacing w:after="120"/>
        <w:ind w:left="567" w:hanging="567"/>
        <w:jc w:val="both"/>
        <w:rPr>
          <w:rFonts w:cstheme="minorHAnsi"/>
          <w:spacing w:val="-3"/>
        </w:rPr>
      </w:pPr>
      <w:r>
        <w:rPr>
          <w:rFonts w:cstheme="minorHAnsi"/>
          <w:spacing w:val="-3"/>
        </w:rPr>
        <w:t>3.3</w:t>
      </w:r>
      <w:r>
        <w:rPr>
          <w:rFonts w:cstheme="minorHAnsi"/>
          <w:spacing w:val="-3"/>
        </w:rPr>
        <w:tab/>
        <w:t>Prodávající je oprávněn dodat objednané zboží v průběhu sjednané dodací lhůty i dříve.</w:t>
      </w:r>
    </w:p>
    <w:p w14:paraId="7E361F6F" w14:textId="77777777" w:rsidR="0089171D" w:rsidRDefault="009F1D50">
      <w:pPr>
        <w:tabs>
          <w:tab w:val="left" w:pos="-720"/>
        </w:tabs>
        <w:spacing w:after="120"/>
        <w:ind w:left="567" w:hanging="567"/>
        <w:jc w:val="both"/>
        <w:rPr>
          <w:rFonts w:cstheme="minorHAnsi"/>
          <w:spacing w:val="-3"/>
        </w:rPr>
      </w:pPr>
      <w:r>
        <w:rPr>
          <w:rFonts w:cstheme="minorHAnsi"/>
          <w:color w:val="000000"/>
          <w:spacing w:val="-3"/>
        </w:rPr>
        <w:lastRenderedPageBreak/>
        <w:t>3.4</w:t>
      </w:r>
      <w:r>
        <w:rPr>
          <w:rFonts w:cstheme="minorHAnsi"/>
          <w:color w:val="000000"/>
          <w:spacing w:val="-3"/>
        </w:rPr>
        <w:tab/>
        <w:t>Prodávající splní svou</w:t>
      </w:r>
      <w:r w:rsidR="004D6669">
        <w:rPr>
          <w:rFonts w:cstheme="minorHAnsi"/>
          <w:color w:val="000000"/>
          <w:spacing w:val="-3"/>
        </w:rPr>
        <w:t xml:space="preserve"> povinnost dodat zboží, pokud bude v místě dodání během dodací lhůty v pracovních hodinách prodávajícího zboží dané dodávky připraveno k předání kupujícímu.</w:t>
      </w:r>
    </w:p>
    <w:p w14:paraId="7D60F39C" w14:textId="77777777" w:rsidR="0089171D" w:rsidRDefault="004D6669">
      <w:pPr>
        <w:tabs>
          <w:tab w:val="left" w:pos="-720"/>
        </w:tabs>
        <w:spacing w:after="120"/>
        <w:ind w:left="567" w:hanging="567"/>
        <w:jc w:val="both"/>
        <w:rPr>
          <w:rFonts w:cstheme="minorHAnsi"/>
          <w:spacing w:val="-3"/>
        </w:rPr>
      </w:pPr>
      <w:r>
        <w:rPr>
          <w:rFonts w:cstheme="minorHAnsi"/>
          <w:spacing w:val="-3"/>
        </w:rPr>
        <w:t>3.5</w:t>
      </w:r>
      <w:r>
        <w:rPr>
          <w:rFonts w:cstheme="minorHAnsi"/>
          <w:spacing w:val="-3"/>
        </w:rPr>
        <w:tab/>
        <w:t>Pokud prodávající zjistí, že nemůže dodržet sjednaný termín nebo ve sjednané lhůtě může dodat pouze část objednaného plnění, je povinen tuto skutečnost bez zbytečného odkladu kupujícímu oznámit.</w:t>
      </w:r>
    </w:p>
    <w:p w14:paraId="0B6EA57B" w14:textId="77777777" w:rsidR="0089171D" w:rsidRDefault="004D6669" w:rsidP="00BB2EF7">
      <w:pPr>
        <w:tabs>
          <w:tab w:val="left" w:pos="-720"/>
        </w:tabs>
        <w:spacing w:before="240" w:after="120"/>
        <w:jc w:val="center"/>
        <w:rPr>
          <w:rFonts w:cstheme="minorHAnsi"/>
          <w:b/>
          <w:bCs/>
          <w:spacing w:val="-3"/>
        </w:rPr>
      </w:pPr>
      <w:r>
        <w:rPr>
          <w:rFonts w:cstheme="minorHAnsi"/>
          <w:b/>
          <w:bCs/>
          <w:spacing w:val="-3"/>
        </w:rPr>
        <w:t>Článek IV.</w:t>
      </w:r>
      <w:r>
        <w:rPr>
          <w:rFonts w:cstheme="minorHAnsi"/>
          <w:b/>
          <w:bCs/>
          <w:spacing w:val="-3"/>
        </w:rPr>
        <w:br/>
        <w:t>Množství a druh zboží</w:t>
      </w:r>
    </w:p>
    <w:p w14:paraId="2ECF1243" w14:textId="77777777" w:rsidR="0089171D" w:rsidRDefault="004D6669">
      <w:pPr>
        <w:tabs>
          <w:tab w:val="left" w:pos="-720"/>
        </w:tabs>
        <w:spacing w:after="120"/>
        <w:ind w:left="567" w:hanging="567"/>
        <w:jc w:val="both"/>
        <w:rPr>
          <w:rFonts w:cstheme="minorHAnsi"/>
          <w:spacing w:val="-3"/>
        </w:rPr>
      </w:pPr>
      <w:r>
        <w:rPr>
          <w:rFonts w:cstheme="minorHAnsi"/>
          <w:spacing w:val="-3"/>
        </w:rPr>
        <w:t>4.1</w:t>
      </w:r>
      <w:r>
        <w:rPr>
          <w:rFonts w:cstheme="minorHAnsi"/>
          <w:spacing w:val="-3"/>
        </w:rPr>
        <w:tab/>
        <w:t>Množství a druh zboží pro každou jednotlivou dodávku zboží určí kupující ve své objednávce učiněné způsobem dle této smlouvy a obsahující náležitosti dle odstavce 2.3 této smlouvy.</w:t>
      </w:r>
    </w:p>
    <w:p w14:paraId="58FC5F1E" w14:textId="548349B6" w:rsidR="0089171D" w:rsidRDefault="004D6669">
      <w:pPr>
        <w:tabs>
          <w:tab w:val="left" w:pos="-720"/>
        </w:tabs>
        <w:spacing w:after="120"/>
        <w:ind w:left="567" w:hanging="567"/>
        <w:jc w:val="both"/>
      </w:pPr>
      <w:r>
        <w:rPr>
          <w:rFonts w:cstheme="minorHAnsi"/>
          <w:spacing w:val="-3"/>
        </w:rPr>
        <w:t>4.2</w:t>
      </w:r>
      <w:r>
        <w:rPr>
          <w:rFonts w:cstheme="minorHAnsi"/>
          <w:spacing w:val="-3"/>
        </w:rPr>
        <w:tab/>
      </w:r>
      <w:r>
        <w:rPr>
          <w:rFonts w:cstheme="minorHAnsi"/>
          <w:spacing w:val="-4"/>
        </w:rPr>
        <w:t>Kupující se zavazuje od prodávajícího závazně objednat způsobem dle této smlouvy řádnými objednávkami zboží v minimálním o</w:t>
      </w:r>
      <w:r w:rsidR="00CE5CA4">
        <w:rPr>
          <w:rFonts w:cstheme="minorHAnsi"/>
          <w:spacing w:val="-4"/>
        </w:rPr>
        <w:t>bjemu ceny bez DPH, který činí 1</w:t>
      </w:r>
      <w:r>
        <w:rPr>
          <w:rFonts w:cstheme="minorHAnsi"/>
          <w:spacing w:val="-4"/>
        </w:rPr>
        <w:t>/</w:t>
      </w:r>
      <w:r w:rsidR="00CE5CA4">
        <w:rPr>
          <w:rFonts w:cstheme="minorHAnsi"/>
          <w:spacing w:val="-4"/>
        </w:rPr>
        <w:t>2</w:t>
      </w:r>
      <w:r>
        <w:rPr>
          <w:rFonts w:cstheme="minorHAnsi"/>
          <w:spacing w:val="-4"/>
        </w:rPr>
        <w:t xml:space="preserve"> z celkové rezervované výše náhradního plnění podle odstavce 1.</w:t>
      </w:r>
      <w:r w:rsidR="00194C30">
        <w:rPr>
          <w:rFonts w:cstheme="minorHAnsi"/>
          <w:spacing w:val="-4"/>
        </w:rPr>
        <w:t>4</w:t>
      </w:r>
      <w:r>
        <w:rPr>
          <w:rFonts w:cstheme="minorHAnsi"/>
          <w:spacing w:val="-4"/>
        </w:rPr>
        <w:t xml:space="preserve"> (dále též „Minimální limit odběru“).</w:t>
      </w:r>
      <w:r>
        <w:rPr>
          <w:rFonts w:cstheme="minorHAnsi"/>
          <w:b/>
          <w:spacing w:val="-4"/>
        </w:rPr>
        <w:t xml:space="preserve"> </w:t>
      </w:r>
      <w:r>
        <w:rPr>
          <w:rFonts w:cstheme="minorHAnsi"/>
          <w:spacing w:val="-4"/>
        </w:rPr>
        <w:t>Kupující je oprávněn objednat od prodávajícího i vyšší objem zboží s náhradním plněním, než je rezervační limit v odstavci 1.5, pouze po předchozím písemném souhlasu prodávajícího.</w:t>
      </w:r>
    </w:p>
    <w:p w14:paraId="64D9E660" w14:textId="77777777" w:rsidR="0089171D" w:rsidRDefault="004D6669" w:rsidP="00BB2EF7">
      <w:pPr>
        <w:tabs>
          <w:tab w:val="left" w:pos="-720"/>
        </w:tabs>
        <w:spacing w:before="240" w:after="120"/>
        <w:jc w:val="center"/>
        <w:rPr>
          <w:rFonts w:cstheme="minorHAnsi"/>
          <w:b/>
          <w:bCs/>
          <w:spacing w:val="-3"/>
        </w:rPr>
      </w:pPr>
      <w:r>
        <w:rPr>
          <w:rFonts w:cstheme="minorHAnsi"/>
          <w:b/>
          <w:bCs/>
          <w:spacing w:val="-3"/>
        </w:rPr>
        <w:t>Článek V.</w:t>
      </w:r>
      <w:r>
        <w:rPr>
          <w:rFonts w:cstheme="minorHAnsi"/>
          <w:b/>
          <w:bCs/>
          <w:spacing w:val="-3"/>
        </w:rPr>
        <w:br/>
      </w:r>
      <w:r>
        <w:rPr>
          <w:rFonts w:cstheme="minorHAnsi"/>
          <w:b/>
        </w:rPr>
        <w:t>Kupní cena zboží a platební podmínky</w:t>
      </w:r>
    </w:p>
    <w:p w14:paraId="1667E0F8" w14:textId="1AF259A4" w:rsidR="0089171D" w:rsidRDefault="004D6669">
      <w:pPr>
        <w:tabs>
          <w:tab w:val="left" w:pos="-720"/>
        </w:tabs>
        <w:spacing w:after="60"/>
        <w:ind w:left="567" w:hanging="567"/>
        <w:jc w:val="both"/>
        <w:rPr>
          <w:rFonts w:cstheme="minorHAnsi"/>
          <w:spacing w:val="-3"/>
        </w:rPr>
      </w:pPr>
      <w:r>
        <w:rPr>
          <w:rFonts w:cstheme="minorHAnsi"/>
          <w:spacing w:val="-3"/>
        </w:rPr>
        <w:t>5.1</w:t>
      </w:r>
      <w:r>
        <w:rPr>
          <w:rFonts w:cstheme="minorHAnsi"/>
          <w:spacing w:val="-3"/>
        </w:rPr>
        <w:tab/>
        <w:t xml:space="preserve">Smluvní strany sjednávají, že celková cena zboží dodávaného postupně na základě objednávek po dobu platnosti této Rámcové smlouvy činí nejvýše </w:t>
      </w:r>
      <w:r w:rsidR="00D23EAD">
        <w:rPr>
          <w:rFonts w:cstheme="minorHAnsi"/>
          <w:spacing w:val="-3"/>
        </w:rPr>
        <w:t>7</w:t>
      </w:r>
      <w:r w:rsidR="00B12CED">
        <w:rPr>
          <w:rFonts w:cstheme="minorHAnsi"/>
          <w:spacing w:val="-3"/>
        </w:rPr>
        <w:t>0.000,-</w:t>
      </w:r>
      <w:r>
        <w:rPr>
          <w:rFonts w:cstheme="minorHAnsi"/>
          <w:spacing w:val="-3"/>
        </w:rPr>
        <w:t xml:space="preserve"> Kč (slovy: </w:t>
      </w:r>
      <w:r w:rsidR="00D23EAD">
        <w:rPr>
          <w:rFonts w:cstheme="minorHAnsi"/>
          <w:spacing w:val="-3"/>
        </w:rPr>
        <w:t>sedmdesát</w:t>
      </w:r>
      <w:r w:rsidR="00A35795">
        <w:rPr>
          <w:rFonts w:cstheme="minorHAnsi"/>
          <w:spacing w:val="-3"/>
        </w:rPr>
        <w:t xml:space="preserve"> </w:t>
      </w:r>
      <w:r>
        <w:rPr>
          <w:rFonts w:cstheme="minorHAnsi"/>
          <w:spacing w:val="-3"/>
        </w:rPr>
        <w:t>tisíc korun českých) bez DPH.</w:t>
      </w:r>
    </w:p>
    <w:p w14:paraId="2A2E59BF" w14:textId="5F9C8A1F" w:rsidR="0089171D" w:rsidRDefault="004D6669">
      <w:pPr>
        <w:tabs>
          <w:tab w:val="left" w:pos="-720"/>
        </w:tabs>
        <w:spacing w:after="60"/>
        <w:ind w:left="567" w:hanging="567"/>
        <w:jc w:val="both"/>
        <w:rPr>
          <w:rFonts w:cstheme="minorHAnsi"/>
          <w:spacing w:val="-3"/>
        </w:rPr>
      </w:pPr>
      <w:r>
        <w:rPr>
          <w:rFonts w:cstheme="minorHAnsi"/>
          <w:spacing w:val="-3"/>
        </w:rPr>
        <w:t>5.2</w:t>
      </w:r>
      <w:r>
        <w:rPr>
          <w:rFonts w:cstheme="minorHAnsi"/>
          <w:spacing w:val="-3"/>
        </w:rPr>
        <w:tab/>
        <w:t>Kupní ceny jednotlivého prodávaného zboží jsou stanoveny na základě dohody smluvních stran</w:t>
      </w:r>
      <w:r w:rsidR="00194C30">
        <w:rPr>
          <w:rFonts w:cstheme="minorHAnsi"/>
          <w:spacing w:val="-3"/>
        </w:rPr>
        <w:t>.</w:t>
      </w:r>
      <w:r>
        <w:rPr>
          <w:rFonts w:cstheme="minorHAnsi"/>
          <w:spacing w:val="-3"/>
        </w:rPr>
        <w:t xml:space="preserve"> </w:t>
      </w:r>
    </w:p>
    <w:p w14:paraId="4F35AB15" w14:textId="77777777" w:rsidR="0089171D" w:rsidRDefault="004D6669">
      <w:pPr>
        <w:tabs>
          <w:tab w:val="left" w:pos="-720"/>
        </w:tabs>
        <w:spacing w:after="60"/>
        <w:ind w:left="567" w:hanging="567"/>
        <w:jc w:val="both"/>
        <w:rPr>
          <w:rFonts w:cstheme="minorHAnsi"/>
          <w:spacing w:val="-3"/>
        </w:rPr>
      </w:pPr>
      <w:r>
        <w:rPr>
          <w:rFonts w:cstheme="minorHAnsi"/>
          <w:spacing w:val="-3"/>
        </w:rPr>
        <w:t>5.3</w:t>
      </w:r>
      <w:r>
        <w:rPr>
          <w:rFonts w:cstheme="minorHAnsi"/>
          <w:spacing w:val="-3"/>
        </w:rPr>
        <w:tab/>
        <w:t>Kupní ceny zboží nezahrnují DPH, přičemž DPH bude účtováno dle právních předpisů účinných ke dni uskutečnění zdanitelného plnění.</w:t>
      </w:r>
    </w:p>
    <w:p w14:paraId="58F13565" w14:textId="77777777" w:rsidR="0089171D" w:rsidRDefault="004D6669">
      <w:pPr>
        <w:tabs>
          <w:tab w:val="left" w:pos="-720"/>
        </w:tabs>
        <w:spacing w:after="60"/>
        <w:ind w:left="567" w:hanging="567"/>
        <w:jc w:val="both"/>
        <w:rPr>
          <w:rFonts w:cstheme="minorHAnsi"/>
          <w:spacing w:val="-3"/>
        </w:rPr>
      </w:pPr>
      <w:r>
        <w:rPr>
          <w:rFonts w:cstheme="minorHAnsi"/>
          <w:spacing w:val="-3"/>
        </w:rPr>
        <w:t>5.4</w:t>
      </w:r>
      <w:r>
        <w:rPr>
          <w:rFonts w:cstheme="minorHAnsi"/>
          <w:spacing w:val="-3"/>
        </w:rPr>
        <w:tab/>
        <w:t>Celková kupní cena za objednané množství zboží pro danou dodávku se pak stanoví tak, že se vynásobí objednané množství pro každou jednotlivou položku zboží z objednávky příslušnou jednotkovou cenou, uvedenou v ceníku. Kupující i prodávající s výše uvedeným způsobem stanovení ceny zboží a s takto stanovenou cenou zboží souhlasí.</w:t>
      </w:r>
    </w:p>
    <w:p w14:paraId="389A4BB1" w14:textId="77777777" w:rsidR="00AE017B" w:rsidRPr="00BB2EF7" w:rsidRDefault="004D6669" w:rsidP="00BB2EF7">
      <w:pPr>
        <w:tabs>
          <w:tab w:val="left" w:pos="-720"/>
        </w:tabs>
        <w:spacing w:after="60"/>
        <w:ind w:left="567" w:hanging="567"/>
        <w:jc w:val="both"/>
        <w:rPr>
          <w:rFonts w:cstheme="minorHAnsi"/>
          <w:spacing w:val="-3"/>
        </w:rPr>
      </w:pPr>
      <w:r>
        <w:rPr>
          <w:rFonts w:cstheme="minorHAnsi"/>
          <w:spacing w:val="-3"/>
        </w:rPr>
        <w:t>5.5</w:t>
      </w:r>
      <w:r>
        <w:rPr>
          <w:rFonts w:cstheme="minorHAnsi"/>
          <w:spacing w:val="-3"/>
        </w:rPr>
        <w:tab/>
        <w:t xml:space="preserve">Kupující se zavazuje zaplatit prodávajícímu výše uvedeným způsobem sjednanou kupní cenu pro každou jednotlivou dodávku včetně DPH, a to ve lhůtě splatnosti uvedené na příslušné faktuře, jinak ve lhůtě 14 dnů od data doručení příslušné faktury/daňového dokladu kupujícímu. Kupující se zavazuje zaplatit prodávajícímu sjednanou kupní cenu formou bankovního převodu na výše uvedený bankovní účet prodávajícího. Prodávající zašle </w:t>
      </w:r>
      <w:r w:rsidR="009F1D50">
        <w:rPr>
          <w:rFonts w:cstheme="minorHAnsi"/>
          <w:spacing w:val="-3"/>
        </w:rPr>
        <w:t>kupujícímu příslušnou fakturu -</w:t>
      </w:r>
      <w:r>
        <w:rPr>
          <w:rFonts w:cstheme="minorHAnsi"/>
          <w:spacing w:val="-3"/>
        </w:rPr>
        <w:t xml:space="preserve"> daňový doklad na kupní cenu dané dodávky zboží.</w:t>
      </w:r>
    </w:p>
    <w:p w14:paraId="1256A3A3" w14:textId="77777777" w:rsidR="0089171D" w:rsidRDefault="004D6669" w:rsidP="00BB2EF7">
      <w:pPr>
        <w:tabs>
          <w:tab w:val="left" w:pos="-720"/>
        </w:tabs>
        <w:spacing w:before="240" w:after="120"/>
        <w:jc w:val="center"/>
        <w:rPr>
          <w:rFonts w:cstheme="minorHAnsi"/>
          <w:spacing w:val="-3"/>
        </w:rPr>
      </w:pPr>
      <w:r>
        <w:rPr>
          <w:rFonts w:cstheme="minorHAnsi"/>
          <w:b/>
          <w:bCs/>
          <w:spacing w:val="-3"/>
        </w:rPr>
        <w:t>Článek VI.</w:t>
      </w:r>
      <w:r>
        <w:rPr>
          <w:rFonts w:cstheme="minorHAnsi"/>
          <w:b/>
          <w:bCs/>
          <w:spacing w:val="-3"/>
        </w:rPr>
        <w:br/>
        <w:t xml:space="preserve">Výhrada vlastnictví, odstoupení od smlouvy </w:t>
      </w:r>
    </w:p>
    <w:p w14:paraId="20D071FE" w14:textId="77777777" w:rsidR="0089171D" w:rsidRDefault="004D6669">
      <w:pPr>
        <w:tabs>
          <w:tab w:val="left" w:pos="-7200"/>
          <w:tab w:val="left" w:pos="-6480"/>
          <w:tab w:val="left" w:pos="-5760"/>
          <w:tab w:val="left" w:pos="-5040"/>
          <w:tab w:val="left" w:pos="-4320"/>
          <w:tab w:val="left" w:pos="-3600"/>
          <w:tab w:val="left" w:pos="-2880"/>
          <w:tab w:val="left" w:pos="-2160"/>
          <w:tab w:val="left" w:pos="-1440"/>
          <w:tab w:val="left" w:pos="-720"/>
        </w:tabs>
        <w:spacing w:after="120"/>
        <w:ind w:left="567" w:hanging="567"/>
        <w:jc w:val="both"/>
        <w:rPr>
          <w:rFonts w:cstheme="minorHAnsi"/>
          <w:spacing w:val="-3"/>
        </w:rPr>
      </w:pPr>
      <w:r>
        <w:rPr>
          <w:rFonts w:cstheme="minorHAnsi"/>
          <w:spacing w:val="-3"/>
        </w:rPr>
        <w:t>6.1</w:t>
      </w:r>
      <w:r>
        <w:rPr>
          <w:rFonts w:cstheme="minorHAnsi"/>
          <w:spacing w:val="-3"/>
        </w:rPr>
        <w:tab/>
        <w:t xml:space="preserve">Vlastnické právo ke zboží nabývá kupující teprve úplným zaplacením celé kupní ceny zboží (včetně DPH). </w:t>
      </w:r>
    </w:p>
    <w:p w14:paraId="77B1E593" w14:textId="77777777" w:rsidR="00BB2EF7" w:rsidRPr="00BB2EF7" w:rsidRDefault="004D6669" w:rsidP="00BB2EF7">
      <w:pPr>
        <w:tabs>
          <w:tab w:val="left" w:pos="-720"/>
        </w:tabs>
        <w:spacing w:after="120"/>
        <w:ind w:left="567" w:hanging="567"/>
        <w:jc w:val="both"/>
      </w:pPr>
      <w:r>
        <w:rPr>
          <w:rFonts w:cstheme="minorHAnsi"/>
          <w:spacing w:val="-3"/>
        </w:rPr>
        <w:t>6.2</w:t>
      </w:r>
      <w:r>
        <w:rPr>
          <w:rFonts w:cstheme="minorHAnsi"/>
          <w:spacing w:val="-3"/>
        </w:rPr>
        <w:tab/>
        <w:t>Prodlení kupujícího se zaplacením kupní ceny (či jakékoliv její části nebo DPH), které je delší než 60 dnů ode dne splatnosti kupní ceny, se považuje za podstatné porušení této kupní smlouvy a prodávající je oprávněn od této smlouvy ve výše uvedeném případě odstoupit. Obdobné právo má prodávající pro případ porušení záv</w:t>
      </w:r>
      <w:r w:rsidR="00BB2EF7">
        <w:rPr>
          <w:rFonts w:cstheme="minorHAnsi"/>
          <w:spacing w:val="-3"/>
        </w:rPr>
        <w:t>azku kupujícího v odstavci 4.2.</w:t>
      </w:r>
      <w:r w:rsidR="00BB2EF7">
        <w:rPr>
          <w:rFonts w:cstheme="minorHAnsi"/>
          <w:b/>
          <w:bCs/>
          <w:spacing w:val="-3"/>
        </w:rPr>
        <w:br w:type="page"/>
      </w:r>
    </w:p>
    <w:p w14:paraId="7EC14377" w14:textId="77777777" w:rsidR="0089171D" w:rsidRDefault="004D6669" w:rsidP="009E4FF6">
      <w:pPr>
        <w:tabs>
          <w:tab w:val="left" w:pos="-720"/>
        </w:tabs>
        <w:spacing w:before="120" w:after="120"/>
        <w:jc w:val="center"/>
        <w:rPr>
          <w:rFonts w:cstheme="minorHAnsi"/>
          <w:b/>
          <w:bCs/>
          <w:spacing w:val="-3"/>
        </w:rPr>
      </w:pPr>
      <w:r>
        <w:rPr>
          <w:rFonts w:cstheme="minorHAnsi"/>
          <w:b/>
          <w:bCs/>
          <w:spacing w:val="-3"/>
        </w:rPr>
        <w:lastRenderedPageBreak/>
        <w:t>Článek VII.</w:t>
      </w:r>
      <w:r>
        <w:rPr>
          <w:rFonts w:cstheme="minorHAnsi"/>
          <w:b/>
          <w:bCs/>
          <w:spacing w:val="-3"/>
        </w:rPr>
        <w:br/>
        <w:t xml:space="preserve">Zajištění závazku </w:t>
      </w:r>
    </w:p>
    <w:p w14:paraId="5746313A" w14:textId="77777777" w:rsidR="0089171D" w:rsidRDefault="004D6669">
      <w:pPr>
        <w:spacing w:after="120"/>
        <w:ind w:left="567" w:hanging="567"/>
        <w:jc w:val="both"/>
      </w:pPr>
      <w:r>
        <w:rPr>
          <w:rFonts w:cstheme="minorHAnsi"/>
          <w:spacing w:val="-3"/>
        </w:rPr>
        <w:t>7.1</w:t>
      </w:r>
      <w:r>
        <w:rPr>
          <w:rFonts w:cstheme="minorHAnsi"/>
          <w:spacing w:val="-3"/>
        </w:rPr>
        <w:tab/>
        <w:t xml:space="preserve">V případě, že dojde k prodlení kupujícího s úhradou faktury prodávajícího delší než 30 dnů od data splatnosti faktury, zavazuje se kupující uhradit prodávajícímu smluvní pokutu ve výši 0,1 % z dlužné částky za každý den prodlení, kdy úhrada smluvní pokuty nemá vliv na právo prodávajícího požadovat i náhradu škody. V případě, že dojde k prodlení prodávajícího s dodávkou zboží delší než 30 dnů od sjednaného data dodání, zavazuje se prodávající uhradit kupujícímu smluvní pokutu ve výši 0,1 % z dlužné částky za každý den prodlení, kdy úhrada smluvní pokuty nemá vliv na právo kupujícího požadovat i náhradu škody. </w:t>
      </w:r>
    </w:p>
    <w:p w14:paraId="3ADB67CB" w14:textId="77777777" w:rsidR="0089171D" w:rsidRDefault="004D6669" w:rsidP="009E4FF6">
      <w:pPr>
        <w:tabs>
          <w:tab w:val="left" w:pos="-720"/>
        </w:tabs>
        <w:spacing w:before="120" w:after="120"/>
        <w:jc w:val="center"/>
        <w:rPr>
          <w:rFonts w:cstheme="minorHAnsi"/>
          <w:b/>
          <w:bCs/>
          <w:spacing w:val="-3"/>
        </w:rPr>
      </w:pPr>
      <w:r>
        <w:rPr>
          <w:rFonts w:cstheme="minorHAnsi"/>
          <w:b/>
          <w:bCs/>
          <w:spacing w:val="-3"/>
        </w:rPr>
        <w:t>Článek VIII.</w:t>
      </w:r>
      <w:r>
        <w:rPr>
          <w:rFonts w:cstheme="minorHAnsi"/>
          <w:b/>
          <w:bCs/>
          <w:spacing w:val="-3"/>
        </w:rPr>
        <w:br/>
        <w:t xml:space="preserve">Závěrečná ustanovení </w:t>
      </w:r>
    </w:p>
    <w:p w14:paraId="0E29BBE7" w14:textId="77777777" w:rsidR="0089171D" w:rsidRDefault="004D6669">
      <w:pPr>
        <w:spacing w:after="30"/>
        <w:ind w:left="567" w:hanging="567"/>
        <w:jc w:val="both"/>
        <w:rPr>
          <w:rFonts w:cstheme="minorHAnsi"/>
          <w:spacing w:val="-3"/>
        </w:rPr>
      </w:pPr>
      <w:r>
        <w:rPr>
          <w:rFonts w:cstheme="minorHAnsi"/>
          <w:spacing w:val="-3"/>
        </w:rPr>
        <w:t>8.1</w:t>
      </w:r>
      <w:r>
        <w:rPr>
          <w:rFonts w:cstheme="minorHAnsi"/>
          <w:spacing w:val="-3"/>
        </w:rPr>
        <w:tab/>
        <w:t xml:space="preserve">Bude-li kterékoliv ustanovení této smlouvy shledáno neplatným, nemá to vliv na platnost smlouvy jako celku. </w:t>
      </w:r>
    </w:p>
    <w:p w14:paraId="721A48A2" w14:textId="77777777" w:rsidR="0089171D" w:rsidRPr="009E4FF6" w:rsidRDefault="004D6669">
      <w:pPr>
        <w:spacing w:after="30"/>
        <w:ind w:left="567" w:hanging="567"/>
        <w:jc w:val="both"/>
        <w:rPr>
          <w:rFonts w:cstheme="minorHAnsi"/>
        </w:rPr>
      </w:pPr>
      <w:r w:rsidRPr="009E4FF6">
        <w:rPr>
          <w:rFonts w:cstheme="minorHAnsi"/>
        </w:rPr>
        <w:t>8.2</w:t>
      </w:r>
      <w:r w:rsidRPr="009E4FF6">
        <w:rPr>
          <w:rFonts w:cstheme="minorHAnsi"/>
        </w:rPr>
        <w:tab/>
        <w:t xml:space="preserve">Všechny vztahy touto Smlouvou neupravené se řídí ustanoveními zákona č. 89/2012 Sb., občanský zákoník. </w:t>
      </w:r>
    </w:p>
    <w:p w14:paraId="75616622" w14:textId="77777777" w:rsidR="0089171D" w:rsidRDefault="004D6669">
      <w:pPr>
        <w:spacing w:after="30"/>
        <w:ind w:left="567" w:hanging="567"/>
        <w:jc w:val="both"/>
        <w:rPr>
          <w:rFonts w:cstheme="minorHAnsi"/>
          <w:spacing w:val="-3"/>
        </w:rPr>
      </w:pPr>
      <w:r>
        <w:rPr>
          <w:rFonts w:cstheme="minorHAnsi"/>
          <w:spacing w:val="-3"/>
        </w:rPr>
        <w:t>8.3</w:t>
      </w:r>
      <w:r>
        <w:rPr>
          <w:rFonts w:cstheme="minorHAnsi"/>
          <w:spacing w:val="-3"/>
        </w:rPr>
        <w:tab/>
        <w:t>Tuto smlouvu lze měnit pouze dohodou účastníků provedenou v písemné formě.</w:t>
      </w:r>
    </w:p>
    <w:p w14:paraId="34982D26" w14:textId="7AFB9FA9" w:rsidR="0089171D" w:rsidRDefault="004D6669">
      <w:pPr>
        <w:spacing w:after="30"/>
        <w:ind w:left="567" w:hanging="567"/>
        <w:jc w:val="both"/>
      </w:pPr>
      <w:r>
        <w:rPr>
          <w:rFonts w:cstheme="minorHAnsi"/>
          <w:spacing w:val="-3"/>
        </w:rPr>
        <w:t>8.4</w:t>
      </w:r>
      <w:r>
        <w:rPr>
          <w:rFonts w:cstheme="minorHAnsi"/>
          <w:spacing w:val="-3"/>
        </w:rPr>
        <w:tab/>
      </w:r>
      <w:r w:rsidRPr="00C12784">
        <w:rPr>
          <w:rFonts w:cstheme="minorHAnsi"/>
          <w:spacing w:val="-3"/>
        </w:rPr>
        <w:t>Smluvní strany t</w:t>
      </w:r>
      <w:r w:rsidR="009C2E55">
        <w:rPr>
          <w:rFonts w:cstheme="minorHAnsi"/>
          <w:spacing w:val="-3"/>
        </w:rPr>
        <w:t>ímto souhlasí a jsou srozuměn</w:t>
      </w:r>
      <w:r w:rsidR="00194C30">
        <w:rPr>
          <w:rFonts w:cstheme="minorHAnsi"/>
          <w:spacing w:val="-3"/>
        </w:rPr>
        <w:t>y</w:t>
      </w:r>
      <w:r w:rsidR="009C2E55">
        <w:rPr>
          <w:rFonts w:cstheme="minorHAnsi"/>
          <w:spacing w:val="-3"/>
        </w:rPr>
        <w:t xml:space="preserve"> v případě plnění</w:t>
      </w:r>
      <w:r w:rsidRPr="00C12784">
        <w:rPr>
          <w:rFonts w:cstheme="minorHAnsi"/>
          <w:spacing w:val="-3"/>
        </w:rPr>
        <w:t xml:space="preserve"> povinností </w:t>
      </w:r>
      <w:r w:rsidR="009C2E55">
        <w:rPr>
          <w:rFonts w:cstheme="minorHAnsi"/>
          <w:spacing w:val="-3"/>
        </w:rPr>
        <w:t xml:space="preserve">zveřejnění v Registru smluv podle §2 odst. 1 písm. n) zákona č. 340/2015 Sb. </w:t>
      </w:r>
      <w:r w:rsidR="009C2E55" w:rsidRPr="00C12784">
        <w:rPr>
          <w:rFonts w:cstheme="minorHAnsi"/>
          <w:spacing w:val="-3"/>
        </w:rPr>
        <w:t>v platném znění</w:t>
      </w:r>
      <w:r w:rsidR="009C2E55">
        <w:rPr>
          <w:rFonts w:cstheme="minorHAnsi"/>
          <w:spacing w:val="-3"/>
        </w:rPr>
        <w:t xml:space="preserve"> o zvláštních podmínkách účinnosti některých smluv, uveřejňování těchto smluv a o registru smluv (zákon o registru smluv)</w:t>
      </w:r>
      <w:r w:rsidRPr="00C12784">
        <w:rPr>
          <w:rFonts w:cstheme="minorHAnsi"/>
          <w:spacing w:val="-3"/>
        </w:rPr>
        <w:t xml:space="preserve"> s tím, že povinnost zveřejnění splní ve smyslu §5 odst. 2 zákona č. 340/2015 Sb. kupující jakožto povinná osoba.</w:t>
      </w:r>
    </w:p>
    <w:p w14:paraId="4D08DBF4" w14:textId="77777777" w:rsidR="0089171D" w:rsidRDefault="004D6669">
      <w:pPr>
        <w:spacing w:after="30"/>
        <w:ind w:left="567" w:hanging="567"/>
        <w:jc w:val="both"/>
        <w:rPr>
          <w:rFonts w:cstheme="minorHAnsi"/>
          <w:spacing w:val="-3"/>
        </w:rPr>
      </w:pPr>
      <w:r>
        <w:rPr>
          <w:rFonts w:cstheme="minorHAnsi"/>
          <w:spacing w:val="-3"/>
        </w:rPr>
        <w:t>8.5</w:t>
      </w:r>
      <w:r>
        <w:rPr>
          <w:rFonts w:cstheme="minorHAnsi"/>
          <w:spacing w:val="-3"/>
        </w:rPr>
        <w:tab/>
        <w:t>Tato smlouva se uzavírá na dobu určitou od 2. 1. 201</w:t>
      </w:r>
      <w:r w:rsidR="00D51261">
        <w:rPr>
          <w:rFonts w:cstheme="minorHAnsi"/>
          <w:spacing w:val="-3"/>
        </w:rPr>
        <w:t>8</w:t>
      </w:r>
      <w:r>
        <w:rPr>
          <w:rFonts w:cstheme="minorHAnsi"/>
          <w:spacing w:val="-3"/>
        </w:rPr>
        <w:t xml:space="preserve"> do 31. 12. 201</w:t>
      </w:r>
      <w:r w:rsidR="00D51261">
        <w:rPr>
          <w:rFonts w:cstheme="minorHAnsi"/>
          <w:spacing w:val="-3"/>
        </w:rPr>
        <w:t>8 s účinností 2. ledna 2018</w:t>
      </w:r>
      <w:r>
        <w:rPr>
          <w:rFonts w:cstheme="minorHAnsi"/>
          <w:spacing w:val="-3"/>
        </w:rPr>
        <w:t>.</w:t>
      </w:r>
    </w:p>
    <w:p w14:paraId="67EAEE9D" w14:textId="5C026C16" w:rsidR="0089171D" w:rsidRPr="00AE017B" w:rsidRDefault="004D6669" w:rsidP="00416968">
      <w:pPr>
        <w:spacing w:after="240"/>
        <w:ind w:left="567" w:hanging="567"/>
        <w:rPr>
          <w:rFonts w:cstheme="minorHAnsi"/>
          <w:spacing w:val="-3"/>
        </w:rPr>
      </w:pPr>
      <w:r>
        <w:rPr>
          <w:rFonts w:cstheme="minorHAnsi"/>
          <w:spacing w:val="-3"/>
        </w:rPr>
        <w:t>8.6</w:t>
      </w:r>
      <w:r>
        <w:rPr>
          <w:rFonts w:cstheme="minorHAnsi"/>
          <w:spacing w:val="-3"/>
        </w:rPr>
        <w:tab/>
        <w:t>Nedílnou přílohou této smlouvy je:</w:t>
      </w:r>
      <w:r>
        <w:rPr>
          <w:rFonts w:cstheme="minorHAnsi"/>
          <w:spacing w:val="-3"/>
        </w:rPr>
        <w:br/>
      </w:r>
      <w:r>
        <w:rPr>
          <w:rFonts w:cstheme="minorHAnsi"/>
          <w:spacing w:val="-3"/>
          <w:u w:val="single"/>
        </w:rPr>
        <w:t>Příloha č. 1</w:t>
      </w:r>
      <w:r>
        <w:rPr>
          <w:rFonts w:cstheme="minorHAnsi"/>
          <w:spacing w:val="-3"/>
        </w:rPr>
        <w:t xml:space="preserve"> - Seznam kontaktních osob</w:t>
      </w:r>
      <w:r w:rsidR="00416968">
        <w:rPr>
          <w:rFonts w:cstheme="minorHAnsi"/>
          <w:spacing w:val="-3"/>
        </w:rPr>
        <w:t xml:space="preserve"> a údajů obou stran                                                               </w:t>
      </w:r>
      <w:r w:rsidR="00416968">
        <w:rPr>
          <w:rFonts w:cstheme="minorHAnsi"/>
          <w:spacing w:val="-3"/>
          <w:u w:val="single"/>
        </w:rPr>
        <w:t>Příloha č. 2</w:t>
      </w:r>
      <w:r w:rsidR="00416968">
        <w:rPr>
          <w:rFonts w:cstheme="minorHAnsi"/>
          <w:spacing w:val="-3"/>
        </w:rPr>
        <w:t xml:space="preserve"> </w:t>
      </w:r>
      <w:r w:rsidR="00416968" w:rsidRPr="00287724">
        <w:rPr>
          <w:rFonts w:cstheme="minorHAnsi"/>
          <w:spacing w:val="-3"/>
        </w:rPr>
        <w:t xml:space="preserve">- </w:t>
      </w:r>
      <w:r w:rsidR="00287724" w:rsidRPr="00287724">
        <w:rPr>
          <w:rFonts w:cstheme="minorHAnsi"/>
          <w:spacing w:val="-3"/>
        </w:rPr>
        <w:t>Kupní cen</w:t>
      </w:r>
      <w:r w:rsidR="00287724">
        <w:rPr>
          <w:rFonts w:cstheme="minorHAnsi"/>
          <w:spacing w:val="-3"/>
        </w:rPr>
        <w:t>y</w:t>
      </w:r>
      <w:r w:rsidR="00287724" w:rsidRPr="00287724">
        <w:rPr>
          <w:rFonts w:cstheme="minorHAnsi"/>
          <w:spacing w:val="-3"/>
        </w:rPr>
        <w:t xml:space="preserve"> jednotlivého zboží a specifikace dodávaného zboží</w:t>
      </w:r>
      <w:r>
        <w:rPr>
          <w:rFonts w:cstheme="minorHAnsi"/>
          <w:spacing w:val="-3"/>
        </w:rPr>
        <w:br/>
      </w:r>
      <w:r w:rsidR="004F5C85">
        <w:rPr>
          <w:rFonts w:cstheme="minorHAnsi"/>
          <w:spacing w:val="-3"/>
          <w:u w:val="single"/>
        </w:rPr>
        <w:t xml:space="preserve">Příloha č. </w:t>
      </w:r>
      <w:r w:rsidR="00287724">
        <w:rPr>
          <w:rFonts w:cstheme="minorHAnsi"/>
          <w:spacing w:val="-3"/>
          <w:u w:val="single"/>
        </w:rPr>
        <w:t>3</w:t>
      </w:r>
      <w:r w:rsidR="00AE017B">
        <w:rPr>
          <w:rFonts w:cstheme="minorHAnsi"/>
          <w:spacing w:val="-3"/>
        </w:rPr>
        <w:t xml:space="preserve"> - Všeobecné obchodní podmínky</w:t>
      </w:r>
      <w:r w:rsidR="004F5C85">
        <w:rPr>
          <w:rFonts w:cstheme="minorHAnsi"/>
          <w:spacing w:val="-3"/>
        </w:rPr>
        <w:br/>
      </w:r>
    </w:p>
    <w:p w14:paraId="3AD0E81C" w14:textId="77777777" w:rsidR="004F5C85" w:rsidRDefault="004F5C85">
      <w:pPr>
        <w:tabs>
          <w:tab w:val="left" w:pos="-720"/>
          <w:tab w:val="left" w:pos="5103"/>
        </w:tabs>
        <w:jc w:val="both"/>
        <w:rPr>
          <w:rFonts w:cstheme="minorHAnsi"/>
          <w:spacing w:val="-3"/>
        </w:rPr>
      </w:pPr>
    </w:p>
    <w:p w14:paraId="7B65434C" w14:textId="03FF6CC3" w:rsidR="0089171D" w:rsidRDefault="008059EB">
      <w:pPr>
        <w:tabs>
          <w:tab w:val="left" w:pos="-720"/>
          <w:tab w:val="left" w:pos="5103"/>
        </w:tabs>
        <w:jc w:val="both"/>
        <w:rPr>
          <w:rFonts w:cstheme="minorHAnsi"/>
          <w:spacing w:val="-3"/>
        </w:rPr>
      </w:pPr>
      <w:r>
        <w:rPr>
          <w:rFonts w:cstheme="minorHAnsi"/>
          <w:spacing w:val="-3"/>
        </w:rPr>
        <w:t>V </w:t>
      </w:r>
      <w:r w:rsidR="00B12CED">
        <w:rPr>
          <w:rFonts w:cstheme="minorHAnsi"/>
          <w:spacing w:val="-3"/>
        </w:rPr>
        <w:t>Ostravě</w:t>
      </w:r>
      <w:r>
        <w:rPr>
          <w:rFonts w:cstheme="minorHAnsi"/>
          <w:spacing w:val="-3"/>
        </w:rPr>
        <w:t xml:space="preserve"> dne</w:t>
      </w:r>
      <w:r w:rsidR="004D6669">
        <w:rPr>
          <w:rFonts w:cstheme="minorHAnsi"/>
          <w:spacing w:val="-3"/>
        </w:rPr>
        <w:t xml:space="preserve"> </w:t>
      </w:r>
      <w:r w:rsidR="00A35795">
        <w:rPr>
          <w:rFonts w:cstheme="minorHAnsi"/>
          <w:spacing w:val="-3"/>
        </w:rPr>
        <w:t>……………………</w:t>
      </w:r>
      <w:r w:rsidR="004D6669">
        <w:rPr>
          <w:rFonts w:cstheme="minorHAnsi"/>
          <w:spacing w:val="-3"/>
        </w:rPr>
        <w:tab/>
        <w:t xml:space="preserve">V </w:t>
      </w:r>
      <w:r w:rsidR="0025770D">
        <w:rPr>
          <w:rFonts w:cstheme="minorHAnsi"/>
          <w:spacing w:val="-3"/>
        </w:rPr>
        <w:t>Pardub</w:t>
      </w:r>
      <w:r>
        <w:rPr>
          <w:rFonts w:cstheme="minorHAnsi"/>
          <w:spacing w:val="-3"/>
        </w:rPr>
        <w:t>icích</w:t>
      </w:r>
      <w:r w:rsidR="004D6669">
        <w:rPr>
          <w:rFonts w:cstheme="minorHAnsi"/>
          <w:spacing w:val="-3"/>
        </w:rPr>
        <w:t xml:space="preserve"> dne</w:t>
      </w:r>
      <w:r w:rsidR="00A35795">
        <w:rPr>
          <w:rFonts w:cstheme="minorHAnsi"/>
          <w:spacing w:val="-3"/>
        </w:rPr>
        <w:t xml:space="preserve"> </w:t>
      </w:r>
      <w:r w:rsidR="00AE7B45">
        <w:rPr>
          <w:rFonts w:cstheme="minorHAnsi"/>
          <w:spacing w:val="-3"/>
        </w:rPr>
        <w:t>19</w:t>
      </w:r>
      <w:r w:rsidR="00B12CED">
        <w:rPr>
          <w:rFonts w:cstheme="minorHAnsi"/>
          <w:spacing w:val="-3"/>
        </w:rPr>
        <w:t>.1.2018</w:t>
      </w:r>
    </w:p>
    <w:p w14:paraId="76D3C599" w14:textId="77777777" w:rsidR="0089171D" w:rsidRDefault="0089171D">
      <w:pPr>
        <w:tabs>
          <w:tab w:val="left" w:pos="-720"/>
          <w:tab w:val="left" w:pos="5103"/>
        </w:tabs>
        <w:jc w:val="both"/>
        <w:rPr>
          <w:rFonts w:cstheme="minorHAnsi"/>
          <w:spacing w:val="-3"/>
        </w:rPr>
      </w:pPr>
    </w:p>
    <w:p w14:paraId="35507CB0" w14:textId="77777777" w:rsidR="0089171D" w:rsidRDefault="004D6669">
      <w:pPr>
        <w:tabs>
          <w:tab w:val="left" w:pos="-720"/>
          <w:tab w:val="left" w:pos="5103"/>
        </w:tabs>
        <w:jc w:val="both"/>
        <w:rPr>
          <w:rFonts w:cstheme="minorHAnsi"/>
          <w:spacing w:val="-3"/>
        </w:rPr>
      </w:pPr>
      <w:r>
        <w:rPr>
          <w:rFonts w:cstheme="minorHAnsi"/>
          <w:spacing w:val="-3"/>
        </w:rPr>
        <w:t>Kupující:</w:t>
      </w:r>
      <w:r>
        <w:rPr>
          <w:rFonts w:cstheme="minorHAnsi"/>
          <w:spacing w:val="-3"/>
        </w:rPr>
        <w:tab/>
        <w:t>Prodávající:</w:t>
      </w:r>
    </w:p>
    <w:p w14:paraId="6BCC3A63" w14:textId="77777777" w:rsidR="0089171D" w:rsidRDefault="0089171D">
      <w:pPr>
        <w:tabs>
          <w:tab w:val="left" w:pos="-720"/>
          <w:tab w:val="left" w:pos="5103"/>
        </w:tabs>
        <w:jc w:val="both"/>
        <w:rPr>
          <w:rFonts w:cstheme="minorHAnsi"/>
          <w:spacing w:val="-3"/>
        </w:rPr>
      </w:pPr>
    </w:p>
    <w:p w14:paraId="14E8C8A0" w14:textId="77777777" w:rsidR="0089171D" w:rsidRDefault="0089171D">
      <w:pPr>
        <w:tabs>
          <w:tab w:val="left" w:pos="-720"/>
          <w:tab w:val="left" w:pos="5103"/>
        </w:tabs>
        <w:jc w:val="both"/>
        <w:rPr>
          <w:rFonts w:cstheme="minorHAnsi"/>
          <w:spacing w:val="-3"/>
        </w:rPr>
      </w:pPr>
    </w:p>
    <w:p w14:paraId="416561E4" w14:textId="77777777" w:rsidR="00A35795" w:rsidRDefault="00A35795">
      <w:pPr>
        <w:tabs>
          <w:tab w:val="left" w:pos="-720"/>
          <w:tab w:val="left" w:pos="5103"/>
        </w:tabs>
        <w:jc w:val="both"/>
        <w:rPr>
          <w:rFonts w:cstheme="minorHAnsi"/>
          <w:spacing w:val="-3"/>
        </w:rPr>
      </w:pPr>
    </w:p>
    <w:p w14:paraId="69693168" w14:textId="77777777" w:rsidR="00A35795" w:rsidRDefault="00A35795">
      <w:pPr>
        <w:tabs>
          <w:tab w:val="left" w:pos="-720"/>
          <w:tab w:val="left" w:pos="5103"/>
        </w:tabs>
        <w:jc w:val="both"/>
        <w:rPr>
          <w:rFonts w:cstheme="minorHAnsi"/>
          <w:spacing w:val="-3"/>
        </w:rPr>
      </w:pPr>
    </w:p>
    <w:p w14:paraId="03994ADC" w14:textId="77777777" w:rsidR="004F5C85" w:rsidRDefault="004F5C85">
      <w:pPr>
        <w:tabs>
          <w:tab w:val="left" w:pos="-720"/>
          <w:tab w:val="left" w:pos="5103"/>
        </w:tabs>
        <w:jc w:val="both"/>
        <w:rPr>
          <w:rFonts w:cstheme="minorHAnsi"/>
          <w:spacing w:val="-3"/>
        </w:rPr>
      </w:pPr>
    </w:p>
    <w:p w14:paraId="2AD998DD" w14:textId="77777777" w:rsidR="0089171D" w:rsidRDefault="0089171D">
      <w:pPr>
        <w:tabs>
          <w:tab w:val="left" w:pos="-720"/>
          <w:tab w:val="left" w:pos="5103"/>
        </w:tabs>
        <w:jc w:val="both"/>
        <w:rPr>
          <w:rFonts w:cstheme="minorHAnsi"/>
          <w:spacing w:val="-3"/>
        </w:rPr>
      </w:pPr>
    </w:p>
    <w:p w14:paraId="78CA1FF0" w14:textId="77777777" w:rsidR="0089171D" w:rsidRDefault="004D6669">
      <w:pPr>
        <w:tabs>
          <w:tab w:val="right" w:leader="dot" w:pos="2835"/>
          <w:tab w:val="left" w:pos="5103"/>
          <w:tab w:val="right" w:leader="dot" w:pos="7938"/>
        </w:tabs>
        <w:jc w:val="both"/>
        <w:rPr>
          <w:rFonts w:cstheme="minorHAnsi"/>
          <w:b/>
          <w:bCs/>
          <w:spacing w:val="-3"/>
        </w:rPr>
      </w:pPr>
      <w:r>
        <w:rPr>
          <w:rFonts w:cstheme="minorHAnsi"/>
          <w:spacing w:val="-3"/>
        </w:rPr>
        <w:tab/>
      </w:r>
      <w:r>
        <w:rPr>
          <w:rFonts w:cstheme="minorHAnsi"/>
          <w:spacing w:val="-3"/>
        </w:rPr>
        <w:tab/>
      </w:r>
      <w:r>
        <w:rPr>
          <w:rFonts w:cstheme="minorHAnsi"/>
          <w:spacing w:val="-3"/>
        </w:rPr>
        <w:tab/>
      </w:r>
    </w:p>
    <w:p w14:paraId="0CC2AE0C" w14:textId="59AB936D" w:rsidR="00B12CED" w:rsidRDefault="00AE7B45">
      <w:pPr>
        <w:tabs>
          <w:tab w:val="left" w:pos="5103"/>
        </w:tabs>
      </w:pPr>
      <w:r>
        <w:rPr>
          <w:rFonts w:cstheme="minorHAnsi"/>
          <w:b/>
          <w:spacing w:val="-3"/>
        </w:rPr>
        <w:t>ZŠ</w:t>
      </w:r>
      <w:r w:rsidR="006A4DF6">
        <w:rPr>
          <w:rFonts w:cstheme="minorHAnsi"/>
          <w:b/>
          <w:spacing w:val="-3"/>
        </w:rPr>
        <w:t xml:space="preserve"> </w:t>
      </w:r>
      <w:r w:rsidR="006A4DF6" w:rsidRPr="00F16D13">
        <w:rPr>
          <w:b/>
        </w:rPr>
        <w:t>Ostrava-Hrabůvka</w:t>
      </w:r>
      <w:r w:rsidR="00034DAC">
        <w:rPr>
          <w:b/>
        </w:rPr>
        <w:t xml:space="preserve">, </w:t>
      </w:r>
      <w:proofErr w:type="spellStart"/>
      <w:r w:rsidR="00034DAC">
        <w:rPr>
          <w:b/>
        </w:rPr>
        <w:t>p.o</w:t>
      </w:r>
      <w:proofErr w:type="spellEnd"/>
      <w:r w:rsidR="00034DAC">
        <w:rPr>
          <w:b/>
        </w:rPr>
        <w:t>., Klegova 27</w:t>
      </w:r>
      <w:r w:rsidR="004D6669">
        <w:tab/>
      </w:r>
      <w:r w:rsidR="004D6669">
        <w:rPr>
          <w:rFonts w:cstheme="minorHAnsi"/>
          <w:b/>
          <w:bCs/>
          <w:spacing w:val="-3"/>
        </w:rPr>
        <w:t>SPID handicap, o.p.s.</w:t>
      </w:r>
      <w:r w:rsidR="000547D5">
        <w:rPr>
          <w:rFonts w:cstheme="minorHAnsi"/>
          <w:spacing w:val="-3"/>
        </w:rPr>
        <w:tab/>
      </w:r>
      <w:r w:rsidR="000547D5">
        <w:rPr>
          <w:rFonts w:cstheme="minorHAnsi"/>
          <w:spacing w:val="-3"/>
        </w:rPr>
        <w:br/>
      </w:r>
      <w:r>
        <w:rPr>
          <w:rFonts w:cstheme="minorHAnsi"/>
          <w:spacing w:val="-3"/>
        </w:rPr>
        <w:t>Mgr. Aleš Vodička</w:t>
      </w:r>
      <w:r w:rsidR="004D6669">
        <w:tab/>
      </w:r>
      <w:r w:rsidR="00B12CED">
        <w:rPr>
          <w:rFonts w:cstheme="minorHAnsi"/>
          <w:spacing w:val="-3"/>
        </w:rPr>
        <w:t>Lenka Rybová</w:t>
      </w:r>
      <w:r w:rsidR="00B12CED">
        <w:t xml:space="preserve"> </w:t>
      </w:r>
    </w:p>
    <w:p w14:paraId="6E929DC3" w14:textId="3099080A" w:rsidR="0089171D" w:rsidRDefault="00AE7B45" w:rsidP="00416968">
      <w:pPr>
        <w:tabs>
          <w:tab w:val="left" w:pos="5103"/>
        </w:tabs>
        <w:rPr>
          <w:rFonts w:cstheme="minorHAnsi"/>
          <w:b/>
          <w:spacing w:val="-3"/>
        </w:rPr>
      </w:pPr>
      <w:r>
        <w:rPr>
          <w:rFonts w:cstheme="minorHAnsi"/>
          <w:spacing w:val="-3"/>
        </w:rPr>
        <w:t>ředitel</w:t>
      </w:r>
      <w:r w:rsidR="00B12CED" w:rsidRPr="00F16D13">
        <w:rPr>
          <w:rFonts w:cstheme="minorHAnsi"/>
          <w:spacing w:val="-3"/>
        </w:rPr>
        <w:t xml:space="preserve"> školy</w:t>
      </w:r>
      <w:r w:rsidR="00B12CED">
        <w:t xml:space="preserve"> </w:t>
      </w:r>
      <w:r w:rsidR="00B12CED">
        <w:tab/>
      </w:r>
      <w:r w:rsidR="00B12CED">
        <w:rPr>
          <w:rFonts w:cstheme="minorHAnsi"/>
          <w:spacing w:val="-3"/>
        </w:rPr>
        <w:t>zástupkyně ředitele pro velkoobchodní činnost</w:t>
      </w:r>
      <w:r w:rsidR="00B12CED">
        <w:br w:type="page"/>
      </w:r>
      <w:r w:rsidR="004D6669">
        <w:rPr>
          <w:rFonts w:cstheme="minorHAnsi"/>
          <w:b/>
          <w:spacing w:val="-3"/>
        </w:rPr>
        <w:lastRenderedPageBreak/>
        <w:t>Příloha č. 1 Rámcové smlouvy</w:t>
      </w:r>
    </w:p>
    <w:p w14:paraId="09BB403F" w14:textId="77777777" w:rsidR="0089171D" w:rsidRDefault="004D6669">
      <w:pPr>
        <w:tabs>
          <w:tab w:val="left" w:pos="-720"/>
        </w:tabs>
        <w:spacing w:before="240" w:after="240" w:line="360" w:lineRule="exact"/>
        <w:rPr>
          <w:rFonts w:cstheme="minorHAnsi"/>
          <w:b/>
          <w:bCs/>
          <w:u w:val="single"/>
        </w:rPr>
      </w:pPr>
      <w:r>
        <w:rPr>
          <w:rFonts w:cstheme="minorHAnsi"/>
          <w:b/>
          <w:spacing w:val="-3"/>
          <w:u w:val="single"/>
        </w:rPr>
        <w:t xml:space="preserve">Kontaktní osoby smluvních stran </w:t>
      </w:r>
    </w:p>
    <w:p w14:paraId="6F9C74D8" w14:textId="47E7924E" w:rsidR="000547D5" w:rsidRDefault="000547D5" w:rsidP="000547D5">
      <w:pPr>
        <w:spacing w:after="240"/>
        <w:rPr>
          <w:rFonts w:cstheme="minorHAnsi"/>
          <w:spacing w:val="-3"/>
        </w:rPr>
      </w:pPr>
      <w:r>
        <w:rPr>
          <w:b/>
        </w:rPr>
        <w:t xml:space="preserve">Kupující: </w:t>
      </w:r>
      <w:r w:rsidR="00AE7B45">
        <w:rPr>
          <w:b/>
        </w:rPr>
        <w:t>Základní škola Ostrava-Hrabůvka, Klegova</w:t>
      </w:r>
      <w:r w:rsidR="00416968" w:rsidRPr="001042C8">
        <w:rPr>
          <w:b/>
        </w:rPr>
        <w:t xml:space="preserve"> 27, příspěvková organizace</w:t>
      </w:r>
      <w:r>
        <w:rPr>
          <w:rFonts w:cstheme="minorHAnsi"/>
          <w:b/>
          <w:spacing w:val="-3"/>
        </w:rPr>
        <w:t xml:space="preserve"> </w:t>
      </w:r>
      <w:r w:rsidR="00416968">
        <w:rPr>
          <w:rFonts w:cstheme="minorHAnsi"/>
          <w:b/>
          <w:spacing w:val="-3"/>
        </w:rPr>
        <w:tab/>
        <w:t xml:space="preserve">    </w:t>
      </w:r>
      <w:r w:rsidR="00AE7B45">
        <w:rPr>
          <w:rFonts w:cstheme="minorHAnsi"/>
          <w:b/>
          <w:spacing w:val="-3"/>
        </w:rPr>
        <w:t xml:space="preserve">              </w:t>
      </w:r>
      <w:r>
        <w:rPr>
          <w:rFonts w:cstheme="minorHAnsi"/>
          <w:spacing w:val="-3"/>
        </w:rPr>
        <w:t xml:space="preserve">IČ: </w:t>
      </w:r>
      <w:r w:rsidR="00AE7B45">
        <w:rPr>
          <w:rFonts w:cstheme="minorHAnsi"/>
          <w:spacing w:val="-3"/>
        </w:rPr>
        <w:t>70978379</w:t>
      </w:r>
      <w:r>
        <w:rPr>
          <w:rFonts w:cstheme="minorHAnsi"/>
          <w:spacing w:val="-3"/>
        </w:rPr>
        <w:t xml:space="preserve">, </w:t>
      </w:r>
      <w:r>
        <w:rPr>
          <w:rFonts w:eastAsia="TimesNewRoman" w:cstheme="minorHAnsi"/>
        </w:rPr>
        <w:t xml:space="preserve">DIČ: </w:t>
      </w:r>
      <w:r w:rsidR="00416968">
        <w:t>-----</w:t>
      </w:r>
      <w:r>
        <w:rPr>
          <w:rFonts w:cstheme="minorHAnsi"/>
          <w:spacing w:val="-3"/>
        </w:rPr>
        <w:br/>
        <w:t xml:space="preserve">se sídlem: </w:t>
      </w:r>
      <w:r w:rsidR="00034DAC">
        <w:rPr>
          <w:rFonts w:cstheme="minorHAnsi"/>
          <w:spacing w:val="-3"/>
        </w:rPr>
        <w:t>Klegova 1398/27, Hrabůvka, 700 30 Ostrava</w:t>
      </w:r>
    </w:p>
    <w:p w14:paraId="603B7901" w14:textId="77777777" w:rsidR="0089171D" w:rsidRDefault="004D6669">
      <w:pPr>
        <w:spacing w:after="240"/>
        <w:rPr>
          <w:rFonts w:cstheme="minorHAnsi"/>
          <w:spacing w:val="-3"/>
        </w:rPr>
      </w:pPr>
      <w:r>
        <w:rPr>
          <w:rFonts w:cstheme="minorHAnsi"/>
          <w:b/>
          <w:spacing w:val="-3"/>
        </w:rPr>
        <w:t xml:space="preserve">Prodávající: </w:t>
      </w:r>
      <w:r>
        <w:rPr>
          <w:rFonts w:cstheme="minorHAnsi"/>
          <w:b/>
          <w:bCs/>
          <w:spacing w:val="-3"/>
        </w:rPr>
        <w:t xml:space="preserve">SPID handicap, o.p.s., </w:t>
      </w:r>
      <w:r>
        <w:rPr>
          <w:rFonts w:cstheme="minorHAnsi"/>
          <w:spacing w:val="-3"/>
        </w:rPr>
        <w:t>IČ: 25274911, DIČ: CZ25274911</w:t>
      </w:r>
      <w:r>
        <w:rPr>
          <w:rFonts w:cstheme="minorHAnsi"/>
          <w:spacing w:val="-3"/>
        </w:rPr>
        <w:br/>
        <w:t>se sídlem: Pardubice, Terezy Novákové 1877, PSČ 530 02</w:t>
      </w:r>
    </w:p>
    <w:p w14:paraId="649E02FD" w14:textId="77777777" w:rsidR="0089171D" w:rsidRDefault="004D6669">
      <w:pPr>
        <w:pStyle w:val="Odstavecseseznamem"/>
        <w:numPr>
          <w:ilvl w:val="0"/>
          <w:numId w:val="4"/>
        </w:numPr>
        <w:tabs>
          <w:tab w:val="left" w:pos="-720"/>
        </w:tabs>
        <w:suppressAutoHyphens w:val="0"/>
        <w:spacing w:after="120"/>
        <w:ind w:left="567" w:hanging="567"/>
        <w:jc w:val="both"/>
        <w:rPr>
          <w:rFonts w:cstheme="minorHAnsi"/>
          <w:spacing w:val="-3"/>
        </w:rPr>
      </w:pPr>
      <w:r>
        <w:rPr>
          <w:rFonts w:cstheme="minorHAnsi"/>
        </w:rPr>
        <w:t>Níže uvedené kontaktní osoby jsou zmocněny k vystavování a potvrzování objednávek na dodávky zboží dle této smlouvy a k předávání a přijímání dodávek zboží dle této dohody. Kupující prohlašuje, že jeho zaměstnanci, kteří podepisují obchodní korespondenci adresovanou prodávajícímu, jsou k tomu zmocněni:</w:t>
      </w:r>
    </w:p>
    <w:p w14:paraId="1CE585C5" w14:textId="77777777" w:rsidR="0089171D" w:rsidRDefault="004D6669">
      <w:pPr>
        <w:tabs>
          <w:tab w:val="left" w:pos="2127"/>
          <w:tab w:val="left" w:pos="6804"/>
        </w:tabs>
        <w:suppressAutoHyphens w:val="0"/>
        <w:spacing w:after="120"/>
        <w:ind w:left="567"/>
        <w:rPr>
          <w:rFonts w:cstheme="minorHAnsi"/>
        </w:rPr>
      </w:pPr>
      <w:r>
        <w:rPr>
          <w:rFonts w:cstheme="minorHAnsi"/>
          <w:b/>
          <w:spacing w:val="-3"/>
        </w:rPr>
        <w:t>za dodavatele:</w:t>
      </w:r>
      <w:r>
        <w:rPr>
          <w:rFonts w:cstheme="minorHAnsi"/>
          <w:b/>
          <w:spacing w:val="-3"/>
        </w:rPr>
        <w:tab/>
      </w:r>
      <w:r>
        <w:rPr>
          <w:rFonts w:cstheme="minorHAnsi"/>
          <w:spacing w:val="-3"/>
        </w:rPr>
        <w:t>Lenka Rybová, tel.: 777 626 055, e-mail: rybova@spidhandicap.cz,</w:t>
      </w:r>
      <w:r>
        <w:rPr>
          <w:rFonts w:cstheme="minorHAnsi"/>
          <w:spacing w:val="-3"/>
        </w:rPr>
        <w:br/>
      </w:r>
      <w:r>
        <w:rPr>
          <w:rFonts w:cstheme="minorHAnsi"/>
          <w:spacing w:val="-3"/>
        </w:rPr>
        <w:tab/>
      </w:r>
      <w:r w:rsidR="00D51261">
        <w:rPr>
          <w:rFonts w:cstheme="minorHAnsi"/>
          <w:spacing w:val="-3"/>
        </w:rPr>
        <w:t>Karolína Skřivánková</w:t>
      </w:r>
      <w:r>
        <w:rPr>
          <w:rFonts w:cstheme="minorHAnsi"/>
          <w:spacing w:val="-3"/>
        </w:rPr>
        <w:t xml:space="preserve">, tel.: </w:t>
      </w:r>
      <w:r>
        <w:rPr>
          <w:rFonts w:cstheme="minorHAnsi"/>
        </w:rPr>
        <w:t xml:space="preserve">466 260 574, e-mail: </w:t>
      </w:r>
      <w:r w:rsidR="00D51261">
        <w:rPr>
          <w:rFonts w:cstheme="minorHAnsi"/>
        </w:rPr>
        <w:t>skrivankova</w:t>
      </w:r>
      <w:r>
        <w:rPr>
          <w:rFonts w:cstheme="minorHAnsi"/>
        </w:rPr>
        <w:t>@spidhandicap.cz,</w:t>
      </w:r>
    </w:p>
    <w:p w14:paraId="2C499296" w14:textId="1E35F4C5" w:rsidR="0089171D" w:rsidRDefault="004D6669" w:rsidP="00034DAC">
      <w:pPr>
        <w:tabs>
          <w:tab w:val="left" w:pos="2127"/>
          <w:tab w:val="left" w:pos="6804"/>
        </w:tabs>
        <w:suppressAutoHyphens w:val="0"/>
        <w:ind w:left="2127" w:hanging="1560"/>
        <w:rPr>
          <w:rFonts w:cstheme="minorHAnsi"/>
          <w:spacing w:val="-3"/>
        </w:rPr>
      </w:pPr>
      <w:r>
        <w:rPr>
          <w:rFonts w:cstheme="minorHAnsi"/>
          <w:b/>
          <w:spacing w:val="-3"/>
        </w:rPr>
        <w:t>za odběratele:</w:t>
      </w:r>
      <w:r>
        <w:rPr>
          <w:rFonts w:cstheme="minorHAnsi"/>
          <w:spacing w:val="-3"/>
        </w:rPr>
        <w:t xml:space="preserve"> </w:t>
      </w:r>
      <w:r>
        <w:rPr>
          <w:rFonts w:cstheme="minorHAnsi"/>
          <w:spacing w:val="-3"/>
        </w:rPr>
        <w:tab/>
      </w:r>
      <w:r w:rsidR="00AE7B45">
        <w:rPr>
          <w:rFonts w:cstheme="minorHAnsi"/>
          <w:lang w:eastAsia="en-US"/>
        </w:rPr>
        <w:t>Martina Kantorová</w:t>
      </w:r>
      <w:r w:rsidR="007970A1">
        <w:rPr>
          <w:rFonts w:cstheme="minorHAnsi"/>
          <w:spacing w:val="-3"/>
        </w:rPr>
        <w:t xml:space="preserve">, </w:t>
      </w:r>
      <w:r>
        <w:rPr>
          <w:rFonts w:cstheme="minorHAnsi"/>
          <w:spacing w:val="-3"/>
        </w:rPr>
        <w:t>tel.:</w:t>
      </w:r>
      <w:r w:rsidR="007970A1">
        <w:rPr>
          <w:rFonts w:cstheme="minorHAnsi"/>
          <w:spacing w:val="-3"/>
        </w:rPr>
        <w:t xml:space="preserve"> </w:t>
      </w:r>
      <w:r w:rsidR="00AE7B45">
        <w:rPr>
          <w:rFonts w:cstheme="minorHAnsi"/>
          <w:lang w:eastAsia="en-US"/>
        </w:rPr>
        <w:t>596 787 663</w:t>
      </w:r>
      <w:r w:rsidR="008561A0">
        <w:rPr>
          <w:rFonts w:cstheme="minorHAnsi"/>
          <w:lang w:eastAsia="en-US"/>
        </w:rPr>
        <w:t xml:space="preserve">,                                                                          </w:t>
      </w:r>
      <w:r w:rsidR="007970A1">
        <w:rPr>
          <w:rFonts w:cstheme="minorHAnsi"/>
          <w:spacing w:val="-3"/>
        </w:rPr>
        <w:t>e-mail:</w:t>
      </w:r>
      <w:r w:rsidR="008561A0">
        <w:rPr>
          <w:rFonts w:cstheme="minorHAnsi"/>
          <w:spacing w:val="-3"/>
        </w:rPr>
        <w:t xml:space="preserve"> </w:t>
      </w:r>
      <w:r w:rsidR="00AE7B45">
        <w:rPr>
          <w:rFonts w:cstheme="minorHAnsi"/>
          <w:lang w:eastAsia="en-US"/>
        </w:rPr>
        <w:t>info.ekonom@zsklegova</w:t>
      </w:r>
      <w:r w:rsidR="008561A0" w:rsidRPr="00F16D13">
        <w:rPr>
          <w:rFonts w:cstheme="minorHAnsi"/>
          <w:lang w:eastAsia="en-US"/>
        </w:rPr>
        <w:t>.cz</w:t>
      </w:r>
      <w:r>
        <w:rPr>
          <w:rFonts w:cstheme="minorHAnsi"/>
        </w:rPr>
        <w:br/>
      </w:r>
      <w:r>
        <w:rPr>
          <w:rFonts w:cstheme="minorHAnsi"/>
        </w:rPr>
        <w:tab/>
      </w:r>
    </w:p>
    <w:p w14:paraId="1D894AED" w14:textId="15760C1B" w:rsidR="0089171D" w:rsidRPr="00034DAC" w:rsidRDefault="004D6669" w:rsidP="00034DAC">
      <w:pPr>
        <w:pStyle w:val="Odstavecseseznamem"/>
        <w:numPr>
          <w:ilvl w:val="0"/>
          <w:numId w:val="4"/>
        </w:numPr>
        <w:tabs>
          <w:tab w:val="left" w:pos="-720"/>
          <w:tab w:val="left" w:pos="1701"/>
          <w:tab w:val="left" w:pos="2552"/>
        </w:tabs>
        <w:suppressAutoHyphens w:val="0"/>
        <w:ind w:left="567" w:hanging="567"/>
        <w:contextualSpacing w:val="0"/>
        <w:rPr>
          <w:rFonts w:cstheme="minorHAnsi"/>
          <w:spacing w:val="-3"/>
        </w:rPr>
      </w:pPr>
      <w:r>
        <w:rPr>
          <w:rFonts w:cstheme="minorHAnsi"/>
          <w:b/>
          <w:spacing w:val="-3"/>
        </w:rPr>
        <w:t>Kontaktní údaje prodávajícího pro zasílání objednávek:</w:t>
      </w:r>
      <w:r w:rsidR="00FE183A">
        <w:rPr>
          <w:rFonts w:cstheme="minorHAnsi"/>
          <w:spacing w:val="-3"/>
        </w:rPr>
        <w:br/>
        <w:t>e-mailem:</w:t>
      </w:r>
      <w:r w:rsidR="00FE183A">
        <w:rPr>
          <w:rFonts w:cstheme="minorHAnsi"/>
          <w:spacing w:val="-3"/>
        </w:rPr>
        <w:tab/>
      </w:r>
      <w:r>
        <w:rPr>
          <w:rFonts w:cstheme="minorHAnsi"/>
        </w:rPr>
        <w:t>zakazky-np@spid-handicap.cz</w:t>
      </w:r>
      <w:r w:rsidR="00FE183A">
        <w:rPr>
          <w:rFonts w:cstheme="minorHAnsi"/>
          <w:spacing w:val="-3"/>
        </w:rPr>
        <w:br/>
        <w:t>písemně</w:t>
      </w:r>
      <w:r>
        <w:rPr>
          <w:rFonts w:cstheme="minorHAnsi"/>
          <w:spacing w:val="-3"/>
        </w:rPr>
        <w:t>:</w:t>
      </w:r>
      <w:r w:rsidR="00FE183A">
        <w:rPr>
          <w:rFonts w:cstheme="minorHAnsi"/>
          <w:spacing w:val="-3"/>
        </w:rPr>
        <w:tab/>
      </w:r>
      <w:r>
        <w:rPr>
          <w:rFonts w:cstheme="minorHAnsi"/>
          <w:spacing w:val="-3"/>
        </w:rPr>
        <w:t>SPID handicap, o.p.s., Terezy Novákové 1877, 530 02 Pardubice</w:t>
      </w:r>
      <w:r>
        <w:rPr>
          <w:rFonts w:cstheme="minorHAnsi"/>
          <w:spacing w:val="-3"/>
        </w:rPr>
        <w:br/>
        <w:t>odpovědná osoba:</w:t>
      </w:r>
      <w:r w:rsidR="00171A0C">
        <w:rPr>
          <w:rFonts w:cstheme="minorHAnsi"/>
          <w:spacing w:val="-3"/>
        </w:rPr>
        <w:tab/>
      </w:r>
      <w:r w:rsidR="00D51261">
        <w:rPr>
          <w:rFonts w:cstheme="minorHAnsi"/>
          <w:spacing w:val="-3"/>
        </w:rPr>
        <w:t>Karolína Skřivánková</w:t>
      </w:r>
      <w:r>
        <w:rPr>
          <w:rFonts w:cstheme="minorHAnsi"/>
          <w:spacing w:val="-3"/>
        </w:rPr>
        <w:t xml:space="preserve">, telefon: </w:t>
      </w:r>
      <w:r>
        <w:rPr>
          <w:rFonts w:cstheme="minorHAnsi"/>
        </w:rPr>
        <w:t>466 260 574,</w:t>
      </w:r>
      <w:r w:rsidR="00A35795">
        <w:rPr>
          <w:rFonts w:cstheme="minorHAnsi"/>
        </w:rPr>
        <w:t xml:space="preserve"> </w:t>
      </w:r>
      <w:r>
        <w:rPr>
          <w:rFonts w:cstheme="minorHAnsi"/>
        </w:rPr>
        <w:br/>
      </w:r>
      <w:r>
        <w:rPr>
          <w:rFonts w:cstheme="minorHAnsi"/>
        </w:rPr>
        <w:tab/>
      </w:r>
      <w:r w:rsidR="00171A0C">
        <w:rPr>
          <w:rFonts w:cstheme="minorHAnsi"/>
        </w:rPr>
        <w:tab/>
      </w:r>
      <w:r>
        <w:rPr>
          <w:rFonts w:cstheme="minorHAnsi"/>
        </w:rPr>
        <w:t xml:space="preserve">e-mail: </w:t>
      </w:r>
      <w:r w:rsidR="00034DAC" w:rsidRPr="00034DAC">
        <w:rPr>
          <w:rFonts w:cstheme="minorHAnsi"/>
        </w:rPr>
        <w:t>skrivankova@spidhandicap.cz</w:t>
      </w:r>
    </w:p>
    <w:p w14:paraId="3CB5F838" w14:textId="77777777" w:rsidR="00034DAC" w:rsidRDefault="00034DAC" w:rsidP="00034DAC">
      <w:pPr>
        <w:pStyle w:val="Odstavecseseznamem"/>
        <w:tabs>
          <w:tab w:val="left" w:pos="-720"/>
          <w:tab w:val="left" w:pos="1701"/>
          <w:tab w:val="left" w:pos="2552"/>
        </w:tabs>
        <w:suppressAutoHyphens w:val="0"/>
        <w:ind w:left="567"/>
        <w:contextualSpacing w:val="0"/>
        <w:rPr>
          <w:rFonts w:cstheme="minorHAnsi"/>
          <w:spacing w:val="-3"/>
        </w:rPr>
      </w:pPr>
    </w:p>
    <w:p w14:paraId="370C360C" w14:textId="73A7AE38" w:rsidR="00FE183A" w:rsidRPr="00034DAC" w:rsidRDefault="004D6669" w:rsidP="00034DAC">
      <w:pPr>
        <w:pStyle w:val="Odstavecseseznamem"/>
        <w:numPr>
          <w:ilvl w:val="0"/>
          <w:numId w:val="4"/>
        </w:numPr>
        <w:tabs>
          <w:tab w:val="left" w:pos="-720"/>
          <w:tab w:val="left" w:pos="1701"/>
          <w:tab w:val="left" w:pos="5670"/>
        </w:tabs>
        <w:suppressAutoHyphens w:val="0"/>
        <w:ind w:left="567" w:hanging="567"/>
        <w:contextualSpacing w:val="0"/>
        <w:rPr>
          <w:rFonts w:cstheme="minorHAnsi"/>
          <w:spacing w:val="-3"/>
        </w:rPr>
      </w:pPr>
      <w:r>
        <w:rPr>
          <w:rFonts w:cstheme="minorHAnsi"/>
          <w:b/>
          <w:spacing w:val="-3"/>
        </w:rPr>
        <w:t>Kontaktní údaje kupujícího pro zasílání faktur:</w:t>
      </w:r>
      <w:r w:rsidR="000547D5">
        <w:rPr>
          <w:rFonts w:cstheme="minorHAnsi"/>
          <w:spacing w:val="-3"/>
        </w:rPr>
        <w:br/>
      </w:r>
      <w:r w:rsidR="000547D5" w:rsidRPr="000547D5">
        <w:rPr>
          <w:rFonts w:cstheme="minorHAnsi"/>
          <w:spacing w:val="-3"/>
        </w:rPr>
        <w:t>e-</w:t>
      </w:r>
      <w:proofErr w:type="gramStart"/>
      <w:r w:rsidR="000547D5" w:rsidRPr="000547D5">
        <w:rPr>
          <w:rFonts w:cstheme="minorHAnsi"/>
          <w:spacing w:val="-3"/>
        </w:rPr>
        <w:t>mailem:</w:t>
      </w:r>
      <w:r w:rsidR="008561A0">
        <w:rPr>
          <w:rFonts w:cstheme="minorHAnsi"/>
          <w:spacing w:val="-3"/>
        </w:rPr>
        <w:t xml:space="preserve"> </w:t>
      </w:r>
      <w:r w:rsidR="004C131A">
        <w:rPr>
          <w:rFonts w:cstheme="minorHAnsi"/>
          <w:spacing w:val="-3"/>
        </w:rPr>
        <w:t xml:space="preserve">  </w:t>
      </w:r>
      <w:proofErr w:type="gramEnd"/>
      <w:r w:rsidR="00AE7B45">
        <w:rPr>
          <w:rFonts w:cstheme="minorHAnsi"/>
          <w:lang w:eastAsia="en-US"/>
        </w:rPr>
        <w:t>info.ekonom@zsklegova</w:t>
      </w:r>
      <w:r w:rsidR="00AE7B45" w:rsidRPr="00F16D13">
        <w:rPr>
          <w:rFonts w:cstheme="minorHAnsi"/>
          <w:lang w:eastAsia="en-US"/>
        </w:rPr>
        <w:t xml:space="preserve">.cz </w:t>
      </w:r>
      <w:r w:rsidRPr="000547D5">
        <w:rPr>
          <w:rFonts w:cstheme="minorHAnsi"/>
          <w:spacing w:val="-3"/>
        </w:rPr>
        <w:br/>
        <w:t>písemně:</w:t>
      </w:r>
      <w:r w:rsidR="008561A0">
        <w:rPr>
          <w:rFonts w:cstheme="minorHAnsi"/>
          <w:spacing w:val="-3"/>
        </w:rPr>
        <w:t xml:space="preserve">  </w:t>
      </w:r>
      <w:r w:rsidR="008561A0">
        <w:rPr>
          <w:rFonts w:cstheme="minorHAnsi"/>
          <w:spacing w:val="-3"/>
        </w:rPr>
        <w:tab/>
      </w:r>
      <w:r w:rsidR="00AE7B45">
        <w:t>Z</w:t>
      </w:r>
      <w:r w:rsidR="008561A0">
        <w:t>Š</w:t>
      </w:r>
      <w:r w:rsidR="00AE7B45">
        <w:t xml:space="preserve"> Ostrava-Hrabůvka, Klegova</w:t>
      </w:r>
      <w:r w:rsidR="008561A0" w:rsidRPr="008561A0">
        <w:t xml:space="preserve"> 27, přísp</w:t>
      </w:r>
      <w:r w:rsidR="00AE7B45">
        <w:t>ěvková</w:t>
      </w:r>
      <w:r w:rsidR="008561A0" w:rsidRPr="008561A0">
        <w:t xml:space="preserve"> org</w:t>
      </w:r>
      <w:r w:rsidR="00AE7B45">
        <w:t>anizace</w:t>
      </w:r>
      <w:r w:rsidR="008561A0">
        <w:t xml:space="preserve">,                  </w:t>
      </w:r>
      <w:r w:rsidR="008561A0">
        <w:tab/>
      </w:r>
      <w:r w:rsidR="008561A0">
        <w:tab/>
      </w:r>
      <w:r w:rsidR="00034DAC">
        <w:rPr>
          <w:rFonts w:cstheme="minorHAnsi"/>
          <w:spacing w:val="-3"/>
        </w:rPr>
        <w:t>Klegova 1398/27, Hrabůvka, 700 30 Ostrava</w:t>
      </w:r>
      <w:r w:rsidR="00FE183A">
        <w:rPr>
          <w:rFonts w:cstheme="minorHAnsi"/>
          <w:spacing w:val="-3"/>
        </w:rPr>
        <w:br/>
        <w:t>odpovědná osoba:</w:t>
      </w:r>
      <w:r w:rsidR="008561A0">
        <w:rPr>
          <w:rFonts w:cstheme="minorHAnsi"/>
          <w:spacing w:val="-3"/>
        </w:rPr>
        <w:t xml:space="preserve"> </w:t>
      </w:r>
      <w:r w:rsidR="00AE7B45">
        <w:rPr>
          <w:rFonts w:cstheme="minorHAnsi"/>
          <w:lang w:eastAsia="en-US"/>
        </w:rPr>
        <w:t>Martina Kantorová</w:t>
      </w:r>
      <w:r w:rsidR="008561A0">
        <w:rPr>
          <w:rFonts w:cstheme="minorHAnsi"/>
          <w:spacing w:val="-3"/>
        </w:rPr>
        <w:t xml:space="preserve">, tel.: </w:t>
      </w:r>
      <w:r w:rsidR="00AE7B45">
        <w:rPr>
          <w:rFonts w:cstheme="minorHAnsi"/>
          <w:lang w:eastAsia="en-US"/>
        </w:rPr>
        <w:t>596 787</w:t>
      </w:r>
      <w:r w:rsidR="00034DAC">
        <w:rPr>
          <w:rFonts w:cstheme="minorHAnsi"/>
          <w:lang w:eastAsia="en-US"/>
        </w:rPr>
        <w:t> </w:t>
      </w:r>
      <w:r w:rsidR="00AE7B45">
        <w:rPr>
          <w:rFonts w:cstheme="minorHAnsi"/>
          <w:lang w:eastAsia="en-US"/>
        </w:rPr>
        <w:t>663</w:t>
      </w:r>
    </w:p>
    <w:p w14:paraId="1B1A8475" w14:textId="0B0AF011" w:rsidR="00034DAC" w:rsidRPr="00034DAC" w:rsidRDefault="00034DAC" w:rsidP="00034DAC">
      <w:pPr>
        <w:tabs>
          <w:tab w:val="left" w:pos="-720"/>
          <w:tab w:val="left" w:pos="1701"/>
          <w:tab w:val="left" w:pos="5670"/>
        </w:tabs>
        <w:suppressAutoHyphens w:val="0"/>
        <w:rPr>
          <w:rFonts w:cstheme="minorHAnsi"/>
          <w:spacing w:val="-3"/>
        </w:rPr>
      </w:pPr>
    </w:p>
    <w:p w14:paraId="483077B6" w14:textId="44A0345D" w:rsidR="008561A0" w:rsidRDefault="004D6669" w:rsidP="00034DAC">
      <w:pPr>
        <w:pStyle w:val="Odstavecseseznamem"/>
        <w:numPr>
          <w:ilvl w:val="0"/>
          <w:numId w:val="4"/>
        </w:numPr>
        <w:tabs>
          <w:tab w:val="left" w:pos="-720"/>
        </w:tabs>
        <w:suppressAutoHyphens w:val="0"/>
        <w:ind w:left="567" w:hanging="567"/>
        <w:contextualSpacing w:val="0"/>
        <w:rPr>
          <w:rFonts w:cstheme="minorHAnsi"/>
          <w:spacing w:val="-3"/>
        </w:rPr>
      </w:pPr>
      <w:r>
        <w:rPr>
          <w:rFonts w:cstheme="minorHAnsi"/>
          <w:b/>
          <w:spacing w:val="-3"/>
        </w:rPr>
        <w:t>Dodací místo:</w:t>
      </w:r>
      <w:r>
        <w:rPr>
          <w:rFonts w:cstheme="minorHAnsi"/>
          <w:spacing w:val="-3"/>
        </w:rPr>
        <w:br/>
      </w:r>
      <w:r w:rsidR="00AE7B45">
        <w:t>Z</w:t>
      </w:r>
      <w:r w:rsidR="008561A0">
        <w:t>Š</w:t>
      </w:r>
      <w:r w:rsidR="00AE7B45">
        <w:t xml:space="preserve"> </w:t>
      </w:r>
      <w:r w:rsidR="00CC0E49">
        <w:t>Ostrava-Hrabůvka, Klegova</w:t>
      </w:r>
      <w:r w:rsidR="008561A0" w:rsidRPr="008561A0">
        <w:t xml:space="preserve"> 27, přísp</w:t>
      </w:r>
      <w:r w:rsidR="00CC0E49">
        <w:t>ěvková</w:t>
      </w:r>
      <w:r w:rsidR="008561A0" w:rsidRPr="008561A0">
        <w:t xml:space="preserve"> </w:t>
      </w:r>
      <w:proofErr w:type="gramStart"/>
      <w:r w:rsidR="008561A0" w:rsidRPr="008561A0">
        <w:t>org</w:t>
      </w:r>
      <w:r w:rsidR="00CC0E49">
        <w:t>anizace</w:t>
      </w:r>
      <w:r w:rsidR="008561A0">
        <w:t xml:space="preserve">,   </w:t>
      </w:r>
      <w:proofErr w:type="gramEnd"/>
      <w:r w:rsidR="008561A0">
        <w:t xml:space="preserve">               </w:t>
      </w:r>
      <w:r w:rsidR="008561A0">
        <w:tab/>
        <w:t xml:space="preserve">            </w:t>
      </w:r>
      <w:r w:rsidR="00CC0E49">
        <w:t xml:space="preserve">         </w:t>
      </w:r>
      <w:r w:rsidR="008561A0">
        <w:t xml:space="preserve"> </w:t>
      </w:r>
      <w:r w:rsidR="00034DAC">
        <w:rPr>
          <w:rFonts w:cstheme="minorHAnsi"/>
          <w:spacing w:val="-3"/>
        </w:rPr>
        <w:t>Klegova 1398/27, Hrabůvka, 700 30 Ostrava</w:t>
      </w:r>
      <w:r w:rsidR="00034DAC">
        <w:rPr>
          <w:rFonts w:cstheme="minorHAnsi"/>
        </w:rPr>
        <w:t xml:space="preserve">                                                                                    </w:t>
      </w:r>
      <w:r w:rsidR="003D0388" w:rsidRPr="00034DAC">
        <w:rPr>
          <w:rFonts w:cstheme="minorHAnsi"/>
        </w:rPr>
        <w:t xml:space="preserve">Simona </w:t>
      </w:r>
      <w:proofErr w:type="spellStart"/>
      <w:r w:rsidR="003D0388" w:rsidRPr="00034DAC">
        <w:rPr>
          <w:rFonts w:cstheme="minorHAnsi"/>
        </w:rPr>
        <w:t>Hořínová</w:t>
      </w:r>
      <w:proofErr w:type="spellEnd"/>
      <w:r w:rsidR="003D0388" w:rsidRPr="00034DAC">
        <w:rPr>
          <w:rFonts w:cstheme="minorHAnsi"/>
        </w:rPr>
        <w:t>, tajemnice</w:t>
      </w:r>
      <w:r w:rsidR="004C131A" w:rsidRPr="00034DAC">
        <w:rPr>
          <w:rFonts w:cstheme="minorHAnsi"/>
        </w:rPr>
        <w:t xml:space="preserve"> školy</w:t>
      </w:r>
      <w:r w:rsidR="008561A0" w:rsidRPr="00034DAC">
        <w:rPr>
          <w:rFonts w:cstheme="minorHAnsi"/>
          <w:spacing w:val="-3"/>
        </w:rPr>
        <w:t xml:space="preserve"> </w:t>
      </w:r>
    </w:p>
    <w:p w14:paraId="5105BE8F" w14:textId="49E1D3E2" w:rsidR="00034DAC" w:rsidRPr="00034DAC" w:rsidRDefault="00034DAC" w:rsidP="00034DAC">
      <w:pPr>
        <w:tabs>
          <w:tab w:val="left" w:pos="-720"/>
        </w:tabs>
        <w:suppressAutoHyphens w:val="0"/>
        <w:rPr>
          <w:rFonts w:cstheme="minorHAnsi"/>
          <w:spacing w:val="-3"/>
        </w:rPr>
      </w:pPr>
    </w:p>
    <w:p w14:paraId="216856BF" w14:textId="77777777" w:rsidR="0089171D" w:rsidRDefault="004D6669" w:rsidP="00034DAC">
      <w:pPr>
        <w:pStyle w:val="Odstavecseseznamem"/>
        <w:numPr>
          <w:ilvl w:val="0"/>
          <w:numId w:val="4"/>
        </w:numPr>
        <w:tabs>
          <w:tab w:val="left" w:pos="-720"/>
        </w:tabs>
        <w:suppressAutoHyphens w:val="0"/>
        <w:ind w:left="567" w:hanging="567"/>
        <w:jc w:val="both"/>
        <w:rPr>
          <w:rFonts w:cstheme="minorHAnsi"/>
          <w:spacing w:val="-3"/>
        </w:rPr>
      </w:pPr>
      <w:r w:rsidRPr="009F1D50">
        <w:rPr>
          <w:rFonts w:cstheme="minorHAnsi"/>
          <w:b/>
          <w:spacing w:val="-3"/>
        </w:rPr>
        <w:t>Každou změnu adresy nebo kontaktní osoby je třeba obratem sdělit druhé smluvní straně</w:t>
      </w:r>
      <w:r>
        <w:rPr>
          <w:rFonts w:cstheme="minorHAnsi"/>
          <w:spacing w:val="-3"/>
        </w:rPr>
        <w:t xml:space="preserve"> bez nutnosti uzavřít písemný dodatek k této Rámcové smlouvě.</w:t>
      </w:r>
    </w:p>
    <w:p w14:paraId="3AD4A086" w14:textId="2AA4779C" w:rsidR="001E1A54" w:rsidRDefault="001E1A54" w:rsidP="001E1A54">
      <w:pPr>
        <w:suppressAutoHyphens w:val="0"/>
        <w:spacing w:after="200" w:line="276" w:lineRule="auto"/>
        <w:rPr>
          <w:rFonts w:cstheme="minorHAnsi"/>
          <w:b/>
          <w:bCs/>
        </w:rPr>
      </w:pPr>
    </w:p>
    <w:p w14:paraId="028D7225" w14:textId="46C3701A" w:rsidR="007103D2" w:rsidRDefault="007103D2" w:rsidP="001E1A54">
      <w:pPr>
        <w:suppressAutoHyphens w:val="0"/>
        <w:spacing w:after="200" w:line="276" w:lineRule="auto"/>
        <w:rPr>
          <w:rFonts w:cstheme="minorHAnsi"/>
          <w:b/>
          <w:bCs/>
        </w:rPr>
      </w:pPr>
    </w:p>
    <w:p w14:paraId="52B0792D" w14:textId="13EE0074" w:rsidR="007103D2" w:rsidRDefault="007103D2" w:rsidP="001E1A54">
      <w:pPr>
        <w:suppressAutoHyphens w:val="0"/>
        <w:spacing w:after="200" w:line="276" w:lineRule="auto"/>
        <w:rPr>
          <w:rFonts w:cstheme="minorHAnsi"/>
          <w:b/>
          <w:bCs/>
        </w:rPr>
      </w:pPr>
    </w:p>
    <w:p w14:paraId="2C940D27" w14:textId="42C1DADE" w:rsidR="007103D2" w:rsidRDefault="007103D2" w:rsidP="001E1A54">
      <w:pPr>
        <w:suppressAutoHyphens w:val="0"/>
        <w:spacing w:after="200" w:line="276" w:lineRule="auto"/>
        <w:rPr>
          <w:rFonts w:cstheme="minorHAnsi"/>
          <w:b/>
          <w:bCs/>
        </w:rPr>
      </w:pPr>
    </w:p>
    <w:p w14:paraId="21F64660" w14:textId="5723177F" w:rsidR="007103D2" w:rsidRDefault="007103D2" w:rsidP="001E1A54">
      <w:pPr>
        <w:suppressAutoHyphens w:val="0"/>
        <w:spacing w:after="200" w:line="276" w:lineRule="auto"/>
        <w:rPr>
          <w:rFonts w:cstheme="minorHAnsi"/>
          <w:b/>
          <w:bCs/>
        </w:rPr>
      </w:pPr>
    </w:p>
    <w:p w14:paraId="262E5DCF" w14:textId="58B9CB20" w:rsidR="007103D2" w:rsidRDefault="007103D2" w:rsidP="007103D2">
      <w:pPr>
        <w:tabs>
          <w:tab w:val="left" w:pos="-720"/>
        </w:tabs>
        <w:jc w:val="both"/>
        <w:rPr>
          <w:rFonts w:cstheme="minorHAnsi"/>
          <w:b/>
          <w:bCs/>
          <w:u w:val="single"/>
        </w:rPr>
      </w:pPr>
      <w:r>
        <w:rPr>
          <w:rFonts w:cstheme="minorHAnsi"/>
          <w:b/>
          <w:bCs/>
        </w:rPr>
        <w:lastRenderedPageBreak/>
        <w:t>Příloha č. 2 Rámcové smlouvy</w:t>
      </w:r>
    </w:p>
    <w:p w14:paraId="5BD19528" w14:textId="77777777" w:rsidR="007103D2" w:rsidRDefault="007103D2" w:rsidP="007103D2">
      <w:pPr>
        <w:tabs>
          <w:tab w:val="left" w:pos="-720"/>
        </w:tabs>
        <w:spacing w:before="240" w:after="240" w:line="360" w:lineRule="exact"/>
        <w:rPr>
          <w:rFonts w:cstheme="minorHAnsi"/>
          <w:b/>
          <w:bCs/>
          <w:u w:val="single"/>
        </w:rPr>
      </w:pPr>
      <w:r>
        <w:rPr>
          <w:rFonts w:cstheme="minorHAnsi"/>
          <w:b/>
          <w:spacing w:val="-3"/>
          <w:u w:val="single"/>
        </w:rPr>
        <w:t xml:space="preserve">Kupní cena jednotlivého zboží a specifikace dodávaného zboží. </w:t>
      </w:r>
    </w:p>
    <w:p w14:paraId="7286E87F" w14:textId="10576007" w:rsidR="007103D2" w:rsidRDefault="007103D2" w:rsidP="007103D2">
      <w:pPr>
        <w:spacing w:after="240"/>
        <w:rPr>
          <w:rFonts w:cstheme="minorHAnsi"/>
          <w:spacing w:val="-3"/>
        </w:rPr>
      </w:pPr>
      <w:r>
        <w:rPr>
          <w:b/>
        </w:rPr>
        <w:t xml:space="preserve">Kupující: </w:t>
      </w:r>
      <w:r w:rsidR="003D0388">
        <w:rPr>
          <w:b/>
        </w:rPr>
        <w:t>Základní škola Ostrava-Hrabůvka, Klegova</w:t>
      </w:r>
      <w:r w:rsidRPr="001042C8">
        <w:rPr>
          <w:b/>
        </w:rPr>
        <w:t xml:space="preserve"> 27, příspěvková organizace</w:t>
      </w:r>
      <w:r>
        <w:rPr>
          <w:rFonts w:cstheme="minorHAnsi"/>
          <w:b/>
          <w:spacing w:val="-3"/>
        </w:rPr>
        <w:t xml:space="preserve"> </w:t>
      </w:r>
      <w:r>
        <w:rPr>
          <w:rFonts w:cstheme="minorHAnsi"/>
          <w:b/>
          <w:spacing w:val="-3"/>
        </w:rPr>
        <w:tab/>
        <w:t xml:space="preserve">    </w:t>
      </w:r>
      <w:r w:rsidR="003D0388">
        <w:rPr>
          <w:rFonts w:cstheme="minorHAnsi"/>
          <w:b/>
          <w:spacing w:val="-3"/>
        </w:rPr>
        <w:t xml:space="preserve">               </w:t>
      </w:r>
      <w:r>
        <w:rPr>
          <w:rFonts w:cstheme="minorHAnsi"/>
          <w:spacing w:val="-3"/>
        </w:rPr>
        <w:t xml:space="preserve">IČ: </w:t>
      </w:r>
      <w:r w:rsidR="003D0388">
        <w:rPr>
          <w:rFonts w:cstheme="minorHAnsi"/>
          <w:spacing w:val="-3"/>
        </w:rPr>
        <w:t>70978379</w:t>
      </w:r>
      <w:r>
        <w:rPr>
          <w:rFonts w:cstheme="minorHAnsi"/>
          <w:spacing w:val="-3"/>
        </w:rPr>
        <w:t xml:space="preserve">, </w:t>
      </w:r>
      <w:r>
        <w:rPr>
          <w:rFonts w:eastAsia="TimesNewRoman" w:cstheme="minorHAnsi"/>
        </w:rPr>
        <w:t xml:space="preserve">DIČ: </w:t>
      </w:r>
      <w:r>
        <w:t>-----</w:t>
      </w:r>
      <w:r>
        <w:rPr>
          <w:rFonts w:cstheme="minorHAnsi"/>
          <w:spacing w:val="-3"/>
        </w:rPr>
        <w:br/>
        <w:t>se sídlem</w:t>
      </w:r>
      <w:r w:rsidR="003D0388">
        <w:rPr>
          <w:rFonts w:cstheme="minorHAnsi"/>
          <w:spacing w:val="-3"/>
        </w:rPr>
        <w:t xml:space="preserve">: </w:t>
      </w:r>
      <w:r w:rsidR="00034DAC">
        <w:rPr>
          <w:rFonts w:cstheme="minorHAnsi"/>
          <w:spacing w:val="-3"/>
        </w:rPr>
        <w:t>Klegova 1398/27, Hrabůvka, 700 30 Ostrava</w:t>
      </w:r>
      <w:r w:rsidR="00034DAC">
        <w:rPr>
          <w:rFonts w:cstheme="minorHAnsi"/>
        </w:rPr>
        <w:t xml:space="preserve">                                                                                    </w:t>
      </w:r>
    </w:p>
    <w:p w14:paraId="3AA6A247" w14:textId="77777777" w:rsidR="007103D2" w:rsidRDefault="007103D2" w:rsidP="007103D2">
      <w:pPr>
        <w:spacing w:after="240"/>
        <w:rPr>
          <w:rFonts w:cstheme="minorHAnsi"/>
          <w:spacing w:val="-3"/>
        </w:rPr>
      </w:pPr>
      <w:r>
        <w:rPr>
          <w:rFonts w:cstheme="minorHAnsi"/>
          <w:b/>
          <w:spacing w:val="-3"/>
        </w:rPr>
        <w:t xml:space="preserve">Prodávající: </w:t>
      </w:r>
      <w:r>
        <w:rPr>
          <w:rFonts w:cstheme="minorHAnsi"/>
          <w:b/>
          <w:bCs/>
          <w:spacing w:val="-3"/>
        </w:rPr>
        <w:t xml:space="preserve">SPID handicap, o.p.s., </w:t>
      </w:r>
      <w:r>
        <w:rPr>
          <w:rFonts w:cstheme="minorHAnsi"/>
          <w:spacing w:val="-3"/>
        </w:rPr>
        <w:t>IČ: 25274911, DIČ: CZ25274911</w:t>
      </w:r>
      <w:r>
        <w:rPr>
          <w:rFonts w:cstheme="minorHAnsi"/>
          <w:spacing w:val="-3"/>
        </w:rPr>
        <w:br/>
        <w:t>se sídlem: Pardubice, Terezy Novákové 1877, PSČ 530 02</w:t>
      </w:r>
    </w:p>
    <w:p w14:paraId="25AC60B3" w14:textId="77777777" w:rsidR="007103D2" w:rsidRDefault="007103D2" w:rsidP="007103D2">
      <w:pPr>
        <w:spacing w:after="240"/>
        <w:rPr>
          <w:rFonts w:cstheme="minorHAnsi"/>
          <w:b/>
          <w:spacing w:val="-3"/>
        </w:rPr>
      </w:pPr>
      <w:r>
        <w:rPr>
          <w:rFonts w:cstheme="minorHAnsi"/>
          <w:b/>
          <w:spacing w:val="-3"/>
        </w:rPr>
        <w:t>Seznam zboží</w:t>
      </w:r>
    </w:p>
    <w:tbl>
      <w:tblPr>
        <w:tblStyle w:val="Mkatabulky"/>
        <w:tblW w:w="9694" w:type="dxa"/>
        <w:tblInd w:w="-85" w:type="dxa"/>
        <w:tblCellMar>
          <w:left w:w="23" w:type="dxa"/>
          <w:right w:w="28" w:type="dxa"/>
        </w:tblCellMar>
        <w:tblLook w:val="04A0" w:firstRow="1" w:lastRow="0" w:firstColumn="1" w:lastColumn="0" w:noHBand="0" w:noVBand="1"/>
      </w:tblPr>
      <w:tblGrid>
        <w:gridCol w:w="452"/>
        <w:gridCol w:w="1696"/>
        <w:gridCol w:w="5510"/>
        <w:gridCol w:w="992"/>
        <w:gridCol w:w="1044"/>
      </w:tblGrid>
      <w:tr w:rsidR="007103D2" w14:paraId="2CD409C2" w14:textId="77777777" w:rsidTr="00691D49">
        <w:tc>
          <w:tcPr>
            <w:tcW w:w="453" w:type="dxa"/>
            <w:shd w:val="clear" w:color="auto" w:fill="auto"/>
            <w:tcMar>
              <w:left w:w="23" w:type="dxa"/>
            </w:tcMar>
            <w:vAlign w:val="bottom"/>
          </w:tcPr>
          <w:p w14:paraId="610683E0" w14:textId="77777777" w:rsidR="007103D2" w:rsidRDefault="007103D2" w:rsidP="00691D49">
            <w:pPr>
              <w:jc w:val="center"/>
              <w:rPr>
                <w:rFonts w:cstheme="minorHAnsi"/>
              </w:rPr>
            </w:pPr>
            <w:r>
              <w:rPr>
                <w:rFonts w:cstheme="minorHAnsi"/>
              </w:rPr>
              <w:t>Pol.</w:t>
            </w:r>
          </w:p>
        </w:tc>
        <w:tc>
          <w:tcPr>
            <w:tcW w:w="1701" w:type="dxa"/>
            <w:shd w:val="clear" w:color="auto" w:fill="auto"/>
            <w:tcMar>
              <w:left w:w="23" w:type="dxa"/>
            </w:tcMar>
            <w:vAlign w:val="bottom"/>
          </w:tcPr>
          <w:p w14:paraId="51FE01D7" w14:textId="77777777" w:rsidR="007103D2" w:rsidRDefault="007103D2" w:rsidP="00691D49">
            <w:pPr>
              <w:rPr>
                <w:rFonts w:cstheme="minorHAnsi"/>
              </w:rPr>
            </w:pPr>
            <w:r>
              <w:rPr>
                <w:rFonts w:cstheme="minorHAnsi"/>
              </w:rPr>
              <w:t>Číslo</w:t>
            </w:r>
          </w:p>
        </w:tc>
        <w:tc>
          <w:tcPr>
            <w:tcW w:w="5528" w:type="dxa"/>
            <w:shd w:val="clear" w:color="auto" w:fill="auto"/>
            <w:tcMar>
              <w:left w:w="23" w:type="dxa"/>
            </w:tcMar>
            <w:vAlign w:val="bottom"/>
          </w:tcPr>
          <w:p w14:paraId="18996A4D" w14:textId="77777777" w:rsidR="007103D2" w:rsidRDefault="007103D2" w:rsidP="00691D49">
            <w:pPr>
              <w:rPr>
                <w:rFonts w:cstheme="minorHAnsi"/>
              </w:rPr>
            </w:pPr>
            <w:r>
              <w:rPr>
                <w:rFonts w:cstheme="minorHAnsi"/>
              </w:rPr>
              <w:t>Označení</w:t>
            </w:r>
          </w:p>
        </w:tc>
        <w:tc>
          <w:tcPr>
            <w:tcW w:w="992" w:type="dxa"/>
            <w:shd w:val="clear" w:color="auto" w:fill="auto"/>
            <w:tcMar>
              <w:left w:w="23" w:type="dxa"/>
            </w:tcMar>
            <w:vAlign w:val="bottom"/>
          </w:tcPr>
          <w:p w14:paraId="508FD39A" w14:textId="77777777" w:rsidR="007103D2" w:rsidRDefault="007103D2" w:rsidP="00691D49">
            <w:pPr>
              <w:jc w:val="center"/>
              <w:rPr>
                <w:rFonts w:cstheme="minorHAnsi"/>
              </w:rPr>
            </w:pPr>
            <w:r>
              <w:rPr>
                <w:rFonts w:cstheme="minorHAnsi"/>
              </w:rPr>
              <w:t>Jednotka</w:t>
            </w:r>
          </w:p>
        </w:tc>
        <w:tc>
          <w:tcPr>
            <w:tcW w:w="1020" w:type="dxa"/>
            <w:shd w:val="clear" w:color="auto" w:fill="auto"/>
            <w:tcMar>
              <w:left w:w="23" w:type="dxa"/>
            </w:tcMar>
            <w:vAlign w:val="bottom"/>
          </w:tcPr>
          <w:p w14:paraId="38B5ADA9" w14:textId="77777777" w:rsidR="007103D2" w:rsidRDefault="007103D2" w:rsidP="00691D49">
            <w:pPr>
              <w:jc w:val="center"/>
              <w:rPr>
                <w:rFonts w:cstheme="minorHAnsi"/>
              </w:rPr>
            </w:pPr>
            <w:r>
              <w:rPr>
                <w:rFonts w:cstheme="minorHAnsi"/>
              </w:rPr>
              <w:t>Jednot.</w:t>
            </w:r>
            <w:r>
              <w:rPr>
                <w:rFonts w:cstheme="minorHAnsi"/>
              </w:rPr>
              <w:br/>
              <w:t>cena Kč</w:t>
            </w:r>
            <w:r>
              <w:rPr>
                <w:rFonts w:cstheme="minorHAnsi"/>
              </w:rPr>
              <w:br/>
              <w:t>bez DPH</w:t>
            </w:r>
          </w:p>
        </w:tc>
      </w:tr>
      <w:tr w:rsidR="007103D2" w14:paraId="7793AB5D" w14:textId="77777777" w:rsidTr="00691D49">
        <w:trPr>
          <w:trHeight w:val="567"/>
        </w:trPr>
        <w:tc>
          <w:tcPr>
            <w:tcW w:w="453" w:type="dxa"/>
            <w:shd w:val="clear" w:color="auto" w:fill="auto"/>
            <w:tcMar>
              <w:left w:w="23" w:type="dxa"/>
            </w:tcMar>
            <w:vAlign w:val="center"/>
          </w:tcPr>
          <w:p w14:paraId="5D871764" w14:textId="77777777" w:rsidR="007103D2" w:rsidRDefault="007103D2" w:rsidP="00691D49">
            <w:pPr>
              <w:jc w:val="center"/>
              <w:rPr>
                <w:rFonts w:cstheme="minorHAnsi"/>
              </w:rPr>
            </w:pPr>
            <w:r>
              <w:rPr>
                <w:rFonts w:cstheme="minorHAnsi"/>
              </w:rPr>
              <w:t>1</w:t>
            </w:r>
          </w:p>
        </w:tc>
        <w:tc>
          <w:tcPr>
            <w:tcW w:w="1701" w:type="dxa"/>
            <w:shd w:val="clear" w:color="auto" w:fill="auto"/>
            <w:tcMar>
              <w:left w:w="23" w:type="dxa"/>
            </w:tcMar>
            <w:vAlign w:val="center"/>
          </w:tcPr>
          <w:p w14:paraId="22992ED9" w14:textId="77777777" w:rsidR="007103D2" w:rsidRDefault="007103D2" w:rsidP="00691D49">
            <w:pPr>
              <w:rPr>
                <w:rFonts w:cstheme="minorHAnsi"/>
              </w:rPr>
            </w:pPr>
          </w:p>
        </w:tc>
        <w:tc>
          <w:tcPr>
            <w:tcW w:w="5528" w:type="dxa"/>
            <w:shd w:val="clear" w:color="auto" w:fill="auto"/>
            <w:tcMar>
              <w:left w:w="23" w:type="dxa"/>
            </w:tcMar>
            <w:vAlign w:val="center"/>
          </w:tcPr>
          <w:p w14:paraId="69A6F44D" w14:textId="5B1FFDDB" w:rsidR="007103D2" w:rsidRDefault="007103D2" w:rsidP="00691D49">
            <w:pPr>
              <w:rPr>
                <w:rFonts w:cstheme="minorHAnsi"/>
              </w:rPr>
            </w:pPr>
            <w:r>
              <w:rPr>
                <w:rFonts w:cstheme="minorHAnsi"/>
                <w:lang w:eastAsia="en-US"/>
              </w:rPr>
              <w:t>Kancelářská technika a vybavení</w:t>
            </w:r>
          </w:p>
        </w:tc>
        <w:tc>
          <w:tcPr>
            <w:tcW w:w="992" w:type="dxa"/>
            <w:shd w:val="clear" w:color="auto" w:fill="auto"/>
            <w:tcMar>
              <w:left w:w="23" w:type="dxa"/>
            </w:tcMar>
            <w:vAlign w:val="center"/>
          </w:tcPr>
          <w:p w14:paraId="44F71406" w14:textId="6797C50B" w:rsidR="007103D2" w:rsidRDefault="007103D2" w:rsidP="00691D49">
            <w:pPr>
              <w:jc w:val="center"/>
              <w:rPr>
                <w:rFonts w:cstheme="minorHAnsi"/>
              </w:rPr>
            </w:pPr>
            <w:r>
              <w:rPr>
                <w:rFonts w:cstheme="minorHAnsi"/>
              </w:rPr>
              <w:t>ks</w:t>
            </w:r>
          </w:p>
        </w:tc>
        <w:tc>
          <w:tcPr>
            <w:tcW w:w="1020" w:type="dxa"/>
            <w:shd w:val="clear" w:color="auto" w:fill="auto"/>
            <w:tcMar>
              <w:left w:w="23" w:type="dxa"/>
            </w:tcMar>
            <w:vAlign w:val="center"/>
          </w:tcPr>
          <w:p w14:paraId="55C81327" w14:textId="2EA86F5E" w:rsidR="007103D2" w:rsidRDefault="007103D2" w:rsidP="00691D49">
            <w:pPr>
              <w:jc w:val="center"/>
              <w:rPr>
                <w:rFonts w:cstheme="minorHAnsi"/>
              </w:rPr>
            </w:pPr>
            <w:r>
              <w:rPr>
                <w:rFonts w:cstheme="minorHAnsi"/>
                <w:sz w:val="20"/>
                <w:szCs w:val="20"/>
                <w:lang w:eastAsia="en-US"/>
              </w:rPr>
              <w:t>Cena dle jednotlivých dodávek</w:t>
            </w:r>
          </w:p>
        </w:tc>
      </w:tr>
      <w:tr w:rsidR="007103D2" w14:paraId="1EA810BF" w14:textId="77777777" w:rsidTr="00691D49">
        <w:trPr>
          <w:trHeight w:val="567"/>
        </w:trPr>
        <w:tc>
          <w:tcPr>
            <w:tcW w:w="453" w:type="dxa"/>
            <w:shd w:val="clear" w:color="auto" w:fill="auto"/>
            <w:tcMar>
              <w:left w:w="23" w:type="dxa"/>
            </w:tcMar>
            <w:vAlign w:val="center"/>
          </w:tcPr>
          <w:p w14:paraId="7721F3B6" w14:textId="77777777" w:rsidR="007103D2" w:rsidRDefault="007103D2" w:rsidP="00691D49">
            <w:pPr>
              <w:jc w:val="center"/>
              <w:rPr>
                <w:rFonts w:cstheme="minorHAnsi"/>
              </w:rPr>
            </w:pPr>
            <w:r>
              <w:rPr>
                <w:rFonts w:cstheme="minorHAnsi"/>
              </w:rPr>
              <w:t>2</w:t>
            </w:r>
          </w:p>
        </w:tc>
        <w:tc>
          <w:tcPr>
            <w:tcW w:w="1701" w:type="dxa"/>
            <w:shd w:val="clear" w:color="auto" w:fill="auto"/>
            <w:tcMar>
              <w:left w:w="23" w:type="dxa"/>
            </w:tcMar>
            <w:vAlign w:val="center"/>
          </w:tcPr>
          <w:p w14:paraId="6C8F80BB" w14:textId="77777777" w:rsidR="007103D2" w:rsidRDefault="007103D2" w:rsidP="00691D49">
            <w:pPr>
              <w:rPr>
                <w:rFonts w:cstheme="minorHAnsi"/>
              </w:rPr>
            </w:pPr>
          </w:p>
        </w:tc>
        <w:tc>
          <w:tcPr>
            <w:tcW w:w="5528" w:type="dxa"/>
            <w:shd w:val="clear" w:color="auto" w:fill="auto"/>
            <w:tcMar>
              <w:left w:w="23" w:type="dxa"/>
            </w:tcMar>
            <w:vAlign w:val="center"/>
          </w:tcPr>
          <w:p w14:paraId="584A6A43" w14:textId="77777777" w:rsidR="007103D2" w:rsidRDefault="007103D2" w:rsidP="00691D49">
            <w:pPr>
              <w:rPr>
                <w:rFonts w:cstheme="minorHAnsi"/>
              </w:rPr>
            </w:pPr>
          </w:p>
        </w:tc>
        <w:tc>
          <w:tcPr>
            <w:tcW w:w="992" w:type="dxa"/>
            <w:shd w:val="clear" w:color="auto" w:fill="auto"/>
            <w:tcMar>
              <w:left w:w="23" w:type="dxa"/>
            </w:tcMar>
            <w:vAlign w:val="center"/>
          </w:tcPr>
          <w:p w14:paraId="39DB6E92" w14:textId="77777777" w:rsidR="007103D2" w:rsidRDefault="007103D2" w:rsidP="00691D49">
            <w:pPr>
              <w:jc w:val="center"/>
              <w:rPr>
                <w:rFonts w:cstheme="minorHAnsi"/>
              </w:rPr>
            </w:pPr>
          </w:p>
        </w:tc>
        <w:tc>
          <w:tcPr>
            <w:tcW w:w="1020" w:type="dxa"/>
            <w:shd w:val="clear" w:color="auto" w:fill="auto"/>
            <w:tcMar>
              <w:left w:w="23" w:type="dxa"/>
            </w:tcMar>
            <w:vAlign w:val="center"/>
          </w:tcPr>
          <w:p w14:paraId="322DB5E6" w14:textId="77777777" w:rsidR="007103D2" w:rsidRDefault="007103D2" w:rsidP="00691D49">
            <w:pPr>
              <w:jc w:val="center"/>
              <w:rPr>
                <w:rFonts w:cstheme="minorHAnsi"/>
              </w:rPr>
            </w:pPr>
          </w:p>
        </w:tc>
      </w:tr>
      <w:tr w:rsidR="007103D2" w14:paraId="2FDF60B6" w14:textId="77777777" w:rsidTr="00691D49">
        <w:trPr>
          <w:trHeight w:val="567"/>
        </w:trPr>
        <w:tc>
          <w:tcPr>
            <w:tcW w:w="453" w:type="dxa"/>
            <w:shd w:val="clear" w:color="auto" w:fill="auto"/>
            <w:tcMar>
              <w:left w:w="23" w:type="dxa"/>
            </w:tcMar>
            <w:vAlign w:val="center"/>
          </w:tcPr>
          <w:p w14:paraId="30974136" w14:textId="77777777" w:rsidR="007103D2" w:rsidRDefault="007103D2" w:rsidP="00691D49">
            <w:pPr>
              <w:jc w:val="center"/>
              <w:rPr>
                <w:rFonts w:cstheme="minorHAnsi"/>
              </w:rPr>
            </w:pPr>
            <w:r>
              <w:rPr>
                <w:rFonts w:cstheme="minorHAnsi"/>
              </w:rPr>
              <w:t>3</w:t>
            </w:r>
          </w:p>
        </w:tc>
        <w:tc>
          <w:tcPr>
            <w:tcW w:w="1701" w:type="dxa"/>
            <w:shd w:val="clear" w:color="auto" w:fill="auto"/>
            <w:tcMar>
              <w:left w:w="23" w:type="dxa"/>
            </w:tcMar>
            <w:vAlign w:val="center"/>
          </w:tcPr>
          <w:p w14:paraId="35AD7595" w14:textId="77777777" w:rsidR="007103D2" w:rsidRDefault="007103D2" w:rsidP="00691D49">
            <w:pPr>
              <w:rPr>
                <w:rFonts w:cstheme="minorHAnsi"/>
              </w:rPr>
            </w:pPr>
          </w:p>
        </w:tc>
        <w:tc>
          <w:tcPr>
            <w:tcW w:w="5528" w:type="dxa"/>
            <w:shd w:val="clear" w:color="auto" w:fill="auto"/>
            <w:tcMar>
              <w:left w:w="23" w:type="dxa"/>
            </w:tcMar>
            <w:vAlign w:val="center"/>
          </w:tcPr>
          <w:p w14:paraId="5A849B1C" w14:textId="77777777" w:rsidR="007103D2" w:rsidRDefault="007103D2" w:rsidP="00691D49">
            <w:pPr>
              <w:rPr>
                <w:rFonts w:cstheme="minorHAnsi"/>
              </w:rPr>
            </w:pPr>
          </w:p>
        </w:tc>
        <w:tc>
          <w:tcPr>
            <w:tcW w:w="992" w:type="dxa"/>
            <w:shd w:val="clear" w:color="auto" w:fill="auto"/>
            <w:tcMar>
              <w:left w:w="23" w:type="dxa"/>
            </w:tcMar>
            <w:vAlign w:val="center"/>
          </w:tcPr>
          <w:p w14:paraId="2C3F740A" w14:textId="77777777" w:rsidR="007103D2" w:rsidRDefault="007103D2" w:rsidP="00691D49">
            <w:pPr>
              <w:jc w:val="center"/>
              <w:rPr>
                <w:rFonts w:cstheme="minorHAnsi"/>
              </w:rPr>
            </w:pPr>
          </w:p>
        </w:tc>
        <w:tc>
          <w:tcPr>
            <w:tcW w:w="1020" w:type="dxa"/>
            <w:shd w:val="clear" w:color="auto" w:fill="auto"/>
            <w:tcMar>
              <w:left w:w="23" w:type="dxa"/>
            </w:tcMar>
            <w:vAlign w:val="center"/>
          </w:tcPr>
          <w:p w14:paraId="19536892" w14:textId="77777777" w:rsidR="007103D2" w:rsidRDefault="007103D2" w:rsidP="00691D49">
            <w:pPr>
              <w:jc w:val="center"/>
              <w:rPr>
                <w:rFonts w:cstheme="minorHAnsi"/>
              </w:rPr>
            </w:pPr>
          </w:p>
        </w:tc>
      </w:tr>
      <w:tr w:rsidR="007103D2" w14:paraId="00EF39A9" w14:textId="77777777" w:rsidTr="00691D49">
        <w:trPr>
          <w:trHeight w:val="567"/>
        </w:trPr>
        <w:tc>
          <w:tcPr>
            <w:tcW w:w="453" w:type="dxa"/>
            <w:shd w:val="clear" w:color="auto" w:fill="auto"/>
            <w:tcMar>
              <w:left w:w="23" w:type="dxa"/>
            </w:tcMar>
            <w:vAlign w:val="center"/>
          </w:tcPr>
          <w:p w14:paraId="278DFE62" w14:textId="77777777" w:rsidR="007103D2" w:rsidRDefault="007103D2" w:rsidP="00691D49">
            <w:pPr>
              <w:jc w:val="center"/>
              <w:rPr>
                <w:rFonts w:cstheme="minorHAnsi"/>
              </w:rPr>
            </w:pPr>
            <w:r>
              <w:rPr>
                <w:rFonts w:cstheme="minorHAnsi"/>
              </w:rPr>
              <w:t>4</w:t>
            </w:r>
          </w:p>
        </w:tc>
        <w:tc>
          <w:tcPr>
            <w:tcW w:w="1701" w:type="dxa"/>
            <w:shd w:val="clear" w:color="auto" w:fill="auto"/>
            <w:tcMar>
              <w:left w:w="23" w:type="dxa"/>
            </w:tcMar>
            <w:vAlign w:val="center"/>
          </w:tcPr>
          <w:p w14:paraId="0D64CE65" w14:textId="77777777" w:rsidR="007103D2" w:rsidRDefault="007103D2" w:rsidP="00691D49">
            <w:pPr>
              <w:rPr>
                <w:rFonts w:cstheme="minorHAnsi"/>
              </w:rPr>
            </w:pPr>
          </w:p>
        </w:tc>
        <w:tc>
          <w:tcPr>
            <w:tcW w:w="5528" w:type="dxa"/>
            <w:shd w:val="clear" w:color="auto" w:fill="auto"/>
            <w:tcMar>
              <w:left w:w="23" w:type="dxa"/>
            </w:tcMar>
            <w:vAlign w:val="center"/>
          </w:tcPr>
          <w:p w14:paraId="6F4EB588" w14:textId="77777777" w:rsidR="007103D2" w:rsidRDefault="007103D2" w:rsidP="00691D49">
            <w:pPr>
              <w:rPr>
                <w:rFonts w:cstheme="minorHAnsi"/>
              </w:rPr>
            </w:pPr>
          </w:p>
        </w:tc>
        <w:tc>
          <w:tcPr>
            <w:tcW w:w="992" w:type="dxa"/>
            <w:shd w:val="clear" w:color="auto" w:fill="auto"/>
            <w:tcMar>
              <w:left w:w="23" w:type="dxa"/>
            </w:tcMar>
            <w:vAlign w:val="center"/>
          </w:tcPr>
          <w:p w14:paraId="39970F21" w14:textId="77777777" w:rsidR="007103D2" w:rsidRDefault="007103D2" w:rsidP="00691D49">
            <w:pPr>
              <w:jc w:val="center"/>
              <w:rPr>
                <w:rFonts w:cstheme="minorHAnsi"/>
              </w:rPr>
            </w:pPr>
          </w:p>
        </w:tc>
        <w:tc>
          <w:tcPr>
            <w:tcW w:w="1020" w:type="dxa"/>
            <w:shd w:val="clear" w:color="auto" w:fill="auto"/>
            <w:tcMar>
              <w:left w:w="23" w:type="dxa"/>
            </w:tcMar>
            <w:vAlign w:val="center"/>
          </w:tcPr>
          <w:p w14:paraId="732C2E0A" w14:textId="77777777" w:rsidR="007103D2" w:rsidRDefault="007103D2" w:rsidP="00691D49">
            <w:pPr>
              <w:jc w:val="center"/>
              <w:rPr>
                <w:rFonts w:cstheme="minorHAnsi"/>
              </w:rPr>
            </w:pPr>
          </w:p>
        </w:tc>
      </w:tr>
      <w:tr w:rsidR="007103D2" w14:paraId="1F38A0F4" w14:textId="77777777" w:rsidTr="00691D49">
        <w:trPr>
          <w:trHeight w:val="567"/>
        </w:trPr>
        <w:tc>
          <w:tcPr>
            <w:tcW w:w="453" w:type="dxa"/>
            <w:shd w:val="clear" w:color="auto" w:fill="auto"/>
            <w:tcMar>
              <w:left w:w="23" w:type="dxa"/>
            </w:tcMar>
            <w:vAlign w:val="center"/>
          </w:tcPr>
          <w:p w14:paraId="7483BDF7" w14:textId="77777777" w:rsidR="007103D2" w:rsidRDefault="007103D2" w:rsidP="00691D49">
            <w:pPr>
              <w:jc w:val="center"/>
              <w:rPr>
                <w:rFonts w:cstheme="minorHAnsi"/>
              </w:rPr>
            </w:pPr>
            <w:r>
              <w:rPr>
                <w:rFonts w:cstheme="minorHAnsi"/>
              </w:rPr>
              <w:t>5</w:t>
            </w:r>
          </w:p>
        </w:tc>
        <w:tc>
          <w:tcPr>
            <w:tcW w:w="1701" w:type="dxa"/>
            <w:shd w:val="clear" w:color="auto" w:fill="auto"/>
            <w:tcMar>
              <w:left w:w="23" w:type="dxa"/>
            </w:tcMar>
            <w:vAlign w:val="center"/>
          </w:tcPr>
          <w:p w14:paraId="7D1BA80F" w14:textId="77777777" w:rsidR="007103D2" w:rsidRDefault="007103D2" w:rsidP="00691D49">
            <w:pPr>
              <w:rPr>
                <w:rFonts w:cstheme="minorHAnsi"/>
              </w:rPr>
            </w:pPr>
          </w:p>
        </w:tc>
        <w:tc>
          <w:tcPr>
            <w:tcW w:w="5528" w:type="dxa"/>
            <w:shd w:val="clear" w:color="auto" w:fill="auto"/>
            <w:tcMar>
              <w:left w:w="23" w:type="dxa"/>
            </w:tcMar>
            <w:vAlign w:val="center"/>
          </w:tcPr>
          <w:p w14:paraId="290B5271" w14:textId="77777777" w:rsidR="007103D2" w:rsidRDefault="007103D2" w:rsidP="00691D49">
            <w:pPr>
              <w:rPr>
                <w:rFonts w:cstheme="minorHAnsi"/>
              </w:rPr>
            </w:pPr>
          </w:p>
        </w:tc>
        <w:tc>
          <w:tcPr>
            <w:tcW w:w="992" w:type="dxa"/>
            <w:shd w:val="clear" w:color="auto" w:fill="auto"/>
            <w:tcMar>
              <w:left w:w="23" w:type="dxa"/>
            </w:tcMar>
            <w:vAlign w:val="center"/>
          </w:tcPr>
          <w:p w14:paraId="326690CB" w14:textId="77777777" w:rsidR="007103D2" w:rsidRDefault="007103D2" w:rsidP="00691D49">
            <w:pPr>
              <w:jc w:val="center"/>
              <w:rPr>
                <w:rFonts w:cstheme="minorHAnsi"/>
              </w:rPr>
            </w:pPr>
          </w:p>
        </w:tc>
        <w:tc>
          <w:tcPr>
            <w:tcW w:w="1020" w:type="dxa"/>
            <w:shd w:val="clear" w:color="auto" w:fill="auto"/>
            <w:tcMar>
              <w:left w:w="23" w:type="dxa"/>
            </w:tcMar>
            <w:vAlign w:val="center"/>
          </w:tcPr>
          <w:p w14:paraId="23CD8A20" w14:textId="77777777" w:rsidR="007103D2" w:rsidRDefault="007103D2" w:rsidP="00691D49">
            <w:pPr>
              <w:jc w:val="center"/>
              <w:rPr>
                <w:rFonts w:cstheme="minorHAnsi"/>
              </w:rPr>
            </w:pPr>
          </w:p>
        </w:tc>
      </w:tr>
    </w:tbl>
    <w:p w14:paraId="5A837460" w14:textId="77777777" w:rsidR="007103D2" w:rsidRDefault="007103D2" w:rsidP="007103D2">
      <w:pPr>
        <w:suppressAutoHyphens w:val="0"/>
      </w:pPr>
    </w:p>
    <w:p w14:paraId="759F40BB" w14:textId="03E15875" w:rsidR="007103D2" w:rsidRDefault="007103D2" w:rsidP="001E1A54">
      <w:pPr>
        <w:suppressAutoHyphens w:val="0"/>
        <w:spacing w:after="200" w:line="276" w:lineRule="auto"/>
        <w:rPr>
          <w:rFonts w:cstheme="minorHAnsi"/>
          <w:b/>
          <w:bCs/>
        </w:rPr>
      </w:pPr>
    </w:p>
    <w:p w14:paraId="770B3879" w14:textId="0A9B48D8" w:rsidR="007103D2" w:rsidRDefault="007103D2" w:rsidP="001E1A54">
      <w:pPr>
        <w:suppressAutoHyphens w:val="0"/>
        <w:spacing w:after="200" w:line="276" w:lineRule="auto"/>
        <w:rPr>
          <w:rFonts w:cstheme="minorHAnsi"/>
          <w:b/>
          <w:bCs/>
        </w:rPr>
      </w:pPr>
    </w:p>
    <w:p w14:paraId="02462ABD" w14:textId="4BD24F55" w:rsidR="007103D2" w:rsidRDefault="007103D2" w:rsidP="001E1A54">
      <w:pPr>
        <w:suppressAutoHyphens w:val="0"/>
        <w:spacing w:after="200" w:line="276" w:lineRule="auto"/>
        <w:rPr>
          <w:rFonts w:cstheme="minorHAnsi"/>
          <w:b/>
          <w:bCs/>
        </w:rPr>
      </w:pPr>
    </w:p>
    <w:p w14:paraId="5E3A40F3" w14:textId="527BA7BB" w:rsidR="007103D2" w:rsidRDefault="007103D2" w:rsidP="001E1A54">
      <w:pPr>
        <w:suppressAutoHyphens w:val="0"/>
        <w:spacing w:after="200" w:line="276" w:lineRule="auto"/>
        <w:rPr>
          <w:rFonts w:cstheme="minorHAnsi"/>
          <w:b/>
          <w:bCs/>
        </w:rPr>
      </w:pPr>
    </w:p>
    <w:p w14:paraId="6CDE8680" w14:textId="7292ED7B" w:rsidR="007103D2" w:rsidRDefault="007103D2" w:rsidP="001E1A54">
      <w:pPr>
        <w:suppressAutoHyphens w:val="0"/>
        <w:spacing w:after="200" w:line="276" w:lineRule="auto"/>
        <w:rPr>
          <w:rFonts w:cstheme="minorHAnsi"/>
          <w:b/>
          <w:bCs/>
        </w:rPr>
      </w:pPr>
    </w:p>
    <w:p w14:paraId="09AD8A23" w14:textId="78E7D4BA" w:rsidR="007103D2" w:rsidRDefault="007103D2" w:rsidP="001E1A54">
      <w:pPr>
        <w:suppressAutoHyphens w:val="0"/>
        <w:spacing w:after="200" w:line="276" w:lineRule="auto"/>
        <w:rPr>
          <w:rFonts w:cstheme="minorHAnsi"/>
          <w:b/>
          <w:bCs/>
        </w:rPr>
      </w:pPr>
    </w:p>
    <w:p w14:paraId="70D8CAF8" w14:textId="4CADD430" w:rsidR="007103D2" w:rsidRDefault="007103D2" w:rsidP="001E1A54">
      <w:pPr>
        <w:suppressAutoHyphens w:val="0"/>
        <w:spacing w:after="200" w:line="276" w:lineRule="auto"/>
        <w:rPr>
          <w:rFonts w:cstheme="minorHAnsi"/>
          <w:b/>
          <w:bCs/>
        </w:rPr>
      </w:pPr>
    </w:p>
    <w:p w14:paraId="43B20922" w14:textId="09E2B449" w:rsidR="007103D2" w:rsidRDefault="007103D2" w:rsidP="001E1A54">
      <w:pPr>
        <w:suppressAutoHyphens w:val="0"/>
        <w:spacing w:after="200" w:line="276" w:lineRule="auto"/>
        <w:rPr>
          <w:rFonts w:cstheme="minorHAnsi"/>
          <w:b/>
          <w:bCs/>
        </w:rPr>
      </w:pPr>
    </w:p>
    <w:p w14:paraId="592B073F" w14:textId="5AB3D680" w:rsidR="007103D2" w:rsidRDefault="007103D2" w:rsidP="001E1A54">
      <w:pPr>
        <w:suppressAutoHyphens w:val="0"/>
        <w:spacing w:after="200" w:line="276" w:lineRule="auto"/>
        <w:rPr>
          <w:rFonts w:cstheme="minorHAnsi"/>
          <w:b/>
          <w:bCs/>
        </w:rPr>
      </w:pPr>
    </w:p>
    <w:p w14:paraId="4038C969" w14:textId="77777777" w:rsidR="004C131A" w:rsidRDefault="004C131A" w:rsidP="001E1A54">
      <w:pPr>
        <w:suppressAutoHyphens w:val="0"/>
        <w:spacing w:after="200" w:line="276" w:lineRule="auto"/>
        <w:rPr>
          <w:rFonts w:cstheme="minorHAnsi"/>
          <w:b/>
          <w:bCs/>
        </w:rPr>
      </w:pPr>
    </w:p>
    <w:p w14:paraId="32967D6D" w14:textId="000AAB13" w:rsidR="007103D2" w:rsidRDefault="007103D2" w:rsidP="001E1A54">
      <w:pPr>
        <w:suppressAutoHyphens w:val="0"/>
        <w:spacing w:after="200" w:line="276" w:lineRule="auto"/>
        <w:rPr>
          <w:rFonts w:cstheme="minorHAnsi"/>
          <w:b/>
          <w:bCs/>
        </w:rPr>
      </w:pPr>
      <w:bookmarkStart w:id="0" w:name="_GoBack"/>
      <w:bookmarkEnd w:id="0"/>
    </w:p>
    <w:p w14:paraId="7E86DA3F" w14:textId="0DB95FDD" w:rsidR="007103D2" w:rsidRDefault="007103D2" w:rsidP="007103D2">
      <w:pPr>
        <w:tabs>
          <w:tab w:val="left" w:pos="-720"/>
        </w:tabs>
        <w:rPr>
          <w:rFonts w:cstheme="minorHAnsi"/>
          <w:b/>
          <w:spacing w:val="-3"/>
          <w:u w:val="single"/>
        </w:rPr>
      </w:pPr>
      <w:r>
        <w:rPr>
          <w:rFonts w:cstheme="minorHAnsi"/>
          <w:b/>
          <w:bCs/>
        </w:rPr>
        <w:lastRenderedPageBreak/>
        <w:t>Příloha č. 3 Rámcové smlouvy</w:t>
      </w:r>
      <w:r>
        <w:rPr>
          <w:rFonts w:cstheme="minorHAnsi"/>
          <w:b/>
          <w:bCs/>
        </w:rPr>
        <w:br/>
      </w:r>
      <w:r>
        <w:rPr>
          <w:rFonts w:cstheme="minorHAnsi"/>
          <w:b/>
          <w:spacing w:val="-3"/>
          <w:u w:val="single"/>
        </w:rPr>
        <w:t>Všeobecné obchodní podmínky</w:t>
      </w:r>
    </w:p>
    <w:p w14:paraId="166F9C6C"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1 - Základní ustanovení</w:t>
      </w:r>
    </w:p>
    <w:p w14:paraId="52D0A6B0"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1)</w:t>
      </w:r>
      <w:r w:rsidRPr="00F47A53">
        <w:rPr>
          <w:rFonts w:ascii="Calibri" w:hAnsi="Calibri" w:cs="Times New Roman"/>
          <w:sz w:val="20"/>
          <w:szCs w:val="20"/>
        </w:rPr>
        <w:tab/>
      </w:r>
      <w:r w:rsidRPr="00971C95">
        <w:rPr>
          <w:rFonts w:ascii="Calibri" w:hAnsi="Calibri" w:cs="Times New Roman"/>
          <w:sz w:val="20"/>
          <w:szCs w:val="20"/>
        </w:rPr>
        <w:t>Všeobecné obchodní podmínky (dále jen „VOP“) upravují základní práva a povinnosti účastníků závazkových vztahů mezi společností SPID handicap, o.p.s. (dále „Společnost“), jako prodávajícím a/nebo poskytovatelem služeb a jejími zákazníky jako kupujícími a/nebo objednateli (dále „Zákazník“) při uzavírání smluv o prodeji zboží a služeb (dále jen „Smlouva“).</w:t>
      </w:r>
    </w:p>
    <w:p w14:paraId="29978468"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2)</w:t>
      </w:r>
      <w:r w:rsidRPr="00F47A53">
        <w:rPr>
          <w:rFonts w:ascii="Calibri" w:hAnsi="Calibri" w:cs="Times New Roman"/>
          <w:sz w:val="20"/>
          <w:szCs w:val="20"/>
        </w:rPr>
        <w:tab/>
      </w:r>
      <w:r w:rsidRPr="00971C95">
        <w:rPr>
          <w:rFonts w:ascii="Calibri" w:hAnsi="Calibri" w:cs="Times New Roman"/>
          <w:sz w:val="20"/>
          <w:szCs w:val="20"/>
        </w:rPr>
        <w:t>VOP jsou nedílnou součástí obsahu závazků přijímaných ze Smlouvy.</w:t>
      </w:r>
    </w:p>
    <w:p w14:paraId="34BF54C9"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3)</w:t>
      </w:r>
      <w:r w:rsidRPr="00F47A53">
        <w:rPr>
          <w:rFonts w:ascii="Calibri" w:hAnsi="Calibri" w:cs="Times New Roman"/>
          <w:sz w:val="20"/>
          <w:szCs w:val="20"/>
        </w:rPr>
        <w:tab/>
      </w:r>
      <w:r w:rsidRPr="00971C95">
        <w:rPr>
          <w:rFonts w:ascii="Calibri" w:hAnsi="Calibri" w:cs="Times New Roman"/>
          <w:sz w:val="20"/>
          <w:szCs w:val="20"/>
        </w:rPr>
        <w:t>Individuální smluvní podmínky mohou být sjednány ve Smlouvě odchylně od VOP, pokud se na tom účastníci písemně dohodnou s tím, že odchylná úprava individuálních smluvních podmínek ve Smlouvě má přednost před obecnou úpravou obsaženou ve VOP.</w:t>
      </w:r>
    </w:p>
    <w:p w14:paraId="2B24760B"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4)</w:t>
      </w:r>
      <w:r w:rsidRPr="00F47A53">
        <w:rPr>
          <w:rFonts w:ascii="Calibri" w:hAnsi="Calibri" w:cs="Times New Roman"/>
          <w:sz w:val="20"/>
          <w:szCs w:val="20"/>
        </w:rPr>
        <w:tab/>
      </w:r>
      <w:r w:rsidRPr="00971C95">
        <w:rPr>
          <w:rFonts w:ascii="Calibri" w:hAnsi="Calibri" w:cs="Times New Roman"/>
          <w:sz w:val="20"/>
          <w:szCs w:val="20"/>
        </w:rPr>
        <w:t>Pro vztahy výslovně neupravené Smlouvou a/nebo VOP se užije příslušných ustanovení občanského zákoníku.</w:t>
      </w:r>
    </w:p>
    <w:p w14:paraId="30D1415D"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5)</w:t>
      </w:r>
      <w:r w:rsidRPr="00F47A53">
        <w:rPr>
          <w:rFonts w:ascii="Calibri" w:hAnsi="Calibri" w:cs="Times New Roman"/>
          <w:sz w:val="20"/>
          <w:szCs w:val="20"/>
        </w:rPr>
        <w:tab/>
      </w:r>
      <w:r w:rsidRPr="00971C95">
        <w:rPr>
          <w:rFonts w:ascii="Calibri" w:hAnsi="Calibri" w:cs="Times New Roman"/>
          <w:sz w:val="20"/>
          <w:szCs w:val="20"/>
        </w:rPr>
        <w:t>Dodávané obalové prostředky splňují požadavky stanovené § 4 zákona č. 477/2001 Sb., o obalech a o změně některých zákonů (zákon o obalech).</w:t>
      </w:r>
    </w:p>
    <w:p w14:paraId="66C55D8E"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2 - Uzavření Smlouvy</w:t>
      </w:r>
    </w:p>
    <w:p w14:paraId="3CA30972" w14:textId="77777777" w:rsidR="007103D2" w:rsidRPr="00971C95" w:rsidRDefault="007103D2" w:rsidP="007103D2">
      <w:pPr>
        <w:numPr>
          <w:ilvl w:val="0"/>
          <w:numId w:val="6"/>
        </w:numPr>
        <w:tabs>
          <w:tab w:val="left" w:pos="284"/>
        </w:tabs>
        <w:suppressAutoHyphens w:val="0"/>
        <w:ind w:left="284" w:hanging="284"/>
        <w:jc w:val="both"/>
        <w:rPr>
          <w:rFonts w:ascii="Calibri" w:hAnsi="Calibri" w:cs="Times New Roman"/>
          <w:sz w:val="20"/>
          <w:szCs w:val="20"/>
        </w:rPr>
      </w:pPr>
      <w:r w:rsidRPr="00971C95">
        <w:rPr>
          <w:rFonts w:ascii="Calibri" w:hAnsi="Calibri" w:cs="Times New Roman"/>
          <w:sz w:val="20"/>
          <w:szCs w:val="20"/>
        </w:rPr>
        <w:t>Smlouvou se rozumí listina nebo jednání obsahující ve spojení s připojenými VOP podstatné náležitosti příslušného závazkového vztahu.</w:t>
      </w:r>
    </w:p>
    <w:p w14:paraId="55AE33BA" w14:textId="77777777" w:rsidR="007103D2" w:rsidRPr="00971C95" w:rsidRDefault="007103D2" w:rsidP="007103D2">
      <w:pPr>
        <w:numPr>
          <w:ilvl w:val="0"/>
          <w:numId w:val="6"/>
        </w:numPr>
        <w:tabs>
          <w:tab w:val="left" w:pos="284"/>
        </w:tabs>
        <w:suppressAutoHyphens w:val="0"/>
        <w:ind w:left="284" w:hanging="284"/>
        <w:rPr>
          <w:rFonts w:ascii="Calibri" w:hAnsi="Calibri" w:cs="Times New Roman"/>
          <w:sz w:val="20"/>
          <w:szCs w:val="20"/>
        </w:rPr>
      </w:pPr>
      <w:r w:rsidRPr="00971C95">
        <w:rPr>
          <w:rFonts w:ascii="Calibri" w:hAnsi="Calibri" w:cs="Times New Roman"/>
          <w:sz w:val="20"/>
          <w:szCs w:val="20"/>
        </w:rPr>
        <w:t>Účastníci vyjadřují smluvní souhlas s obsahem přijímaných závazků zpravidla</w:t>
      </w:r>
    </w:p>
    <w:p w14:paraId="17035431" w14:textId="77777777" w:rsidR="007103D2" w:rsidRPr="00971C95" w:rsidRDefault="007103D2" w:rsidP="007103D2">
      <w:pPr>
        <w:tabs>
          <w:tab w:val="left" w:pos="567"/>
        </w:tabs>
        <w:suppressAutoHyphens w:val="0"/>
        <w:ind w:left="568" w:hanging="284"/>
        <w:jc w:val="both"/>
        <w:rPr>
          <w:rFonts w:ascii="Calibri" w:eastAsia="Calibri" w:hAnsi="Calibri" w:cs="Times New Roman"/>
          <w:sz w:val="20"/>
          <w:szCs w:val="20"/>
          <w:lang w:eastAsia="en-US"/>
        </w:rPr>
      </w:pPr>
      <w:r w:rsidRPr="00971C95">
        <w:rPr>
          <w:rFonts w:ascii="Calibri" w:eastAsia="Calibri" w:hAnsi="Calibri" w:cs="Times New Roman"/>
          <w:sz w:val="20"/>
          <w:szCs w:val="20"/>
          <w:lang w:eastAsia="en-US"/>
        </w:rPr>
        <w:t>a)</w:t>
      </w:r>
      <w:r w:rsidRPr="00971C95">
        <w:rPr>
          <w:rFonts w:ascii="Calibri" w:eastAsia="Calibri" w:hAnsi="Calibri" w:cs="Times New Roman"/>
          <w:sz w:val="20"/>
          <w:szCs w:val="20"/>
          <w:lang w:eastAsia="en-US"/>
        </w:rPr>
        <w:tab/>
        <w:t>podpisem Smlouvy nebo</w:t>
      </w:r>
    </w:p>
    <w:p w14:paraId="75C1ABAC" w14:textId="77777777" w:rsidR="007103D2" w:rsidRPr="00971C95" w:rsidRDefault="007103D2" w:rsidP="007103D2">
      <w:pPr>
        <w:tabs>
          <w:tab w:val="left" w:pos="567"/>
        </w:tabs>
        <w:suppressAutoHyphens w:val="0"/>
        <w:ind w:left="568" w:hanging="284"/>
        <w:jc w:val="both"/>
        <w:rPr>
          <w:rFonts w:ascii="Calibri" w:eastAsia="Calibri" w:hAnsi="Calibri" w:cs="Times New Roman"/>
          <w:sz w:val="20"/>
          <w:szCs w:val="20"/>
          <w:lang w:eastAsia="en-US"/>
        </w:rPr>
      </w:pPr>
      <w:r w:rsidRPr="00971C95">
        <w:rPr>
          <w:rFonts w:ascii="Calibri" w:eastAsia="Calibri" w:hAnsi="Calibri" w:cs="Times New Roman"/>
          <w:sz w:val="20"/>
          <w:szCs w:val="20"/>
          <w:lang w:eastAsia="en-US"/>
        </w:rPr>
        <w:t>b)</w:t>
      </w:r>
      <w:r w:rsidRPr="00971C95">
        <w:rPr>
          <w:rFonts w:ascii="Calibri" w:eastAsia="Calibri" w:hAnsi="Calibri" w:cs="Times New Roman"/>
          <w:sz w:val="20"/>
          <w:szCs w:val="20"/>
          <w:lang w:eastAsia="en-US"/>
        </w:rPr>
        <w:tab/>
        <w:t>předáním a převzetím plnění dostatečně určitým způsobem označeného,</w:t>
      </w:r>
    </w:p>
    <w:p w14:paraId="21E3D774" w14:textId="77777777" w:rsidR="007103D2" w:rsidRPr="00971C95" w:rsidRDefault="007103D2" w:rsidP="007103D2">
      <w:pPr>
        <w:tabs>
          <w:tab w:val="left" w:pos="567"/>
        </w:tabs>
        <w:suppressAutoHyphens w:val="0"/>
        <w:ind w:left="568" w:hanging="284"/>
        <w:jc w:val="both"/>
        <w:rPr>
          <w:rFonts w:ascii="Calibri" w:eastAsia="Calibri" w:hAnsi="Calibri" w:cs="Times New Roman"/>
          <w:sz w:val="20"/>
          <w:szCs w:val="20"/>
          <w:lang w:eastAsia="en-US"/>
        </w:rPr>
      </w:pPr>
      <w:r w:rsidRPr="00971C95">
        <w:rPr>
          <w:rFonts w:ascii="Calibri" w:eastAsia="Calibri" w:hAnsi="Calibri" w:cs="Times New Roman"/>
          <w:sz w:val="20"/>
          <w:szCs w:val="20"/>
          <w:lang w:eastAsia="en-US"/>
        </w:rPr>
        <w:t>c)</w:t>
      </w:r>
      <w:r w:rsidRPr="00971C95">
        <w:rPr>
          <w:rFonts w:ascii="Calibri" w:eastAsia="Calibri" w:hAnsi="Calibri" w:cs="Times New Roman"/>
          <w:sz w:val="20"/>
          <w:szCs w:val="20"/>
          <w:lang w:eastAsia="en-US"/>
        </w:rPr>
        <w:tab/>
        <w:t>Zákazníkem vystavenou objednávkou nebo jím převzatým daňovým dokladem vystaveným Společností,</w:t>
      </w:r>
    </w:p>
    <w:p w14:paraId="3CCD3B42" w14:textId="77777777" w:rsidR="007103D2" w:rsidRPr="00971C95" w:rsidRDefault="007103D2" w:rsidP="007103D2">
      <w:pPr>
        <w:suppressAutoHyphens w:val="0"/>
        <w:ind w:left="284"/>
        <w:jc w:val="both"/>
        <w:rPr>
          <w:rFonts w:ascii="Calibri" w:eastAsia="Calibri" w:hAnsi="Calibri" w:cs="Times New Roman"/>
          <w:sz w:val="20"/>
          <w:szCs w:val="20"/>
          <w:lang w:eastAsia="en-US"/>
        </w:rPr>
      </w:pPr>
      <w:r w:rsidRPr="00971C95">
        <w:rPr>
          <w:rFonts w:ascii="Calibri" w:eastAsia="Calibri" w:hAnsi="Calibri" w:cs="Times New Roman"/>
          <w:sz w:val="20"/>
          <w:szCs w:val="20"/>
          <w:lang w:eastAsia="en-US"/>
        </w:rPr>
        <w:t>přičemž předání a převzetí plnění se zpravidla děje vystavením a podpisem dodacího listu; není-li plnění vybaveno dodacím listem, rozumí se okamžikem předání a převzetí plnění okamžik umožnění neomezené fyzické dispozice Zákazníka s předmětem plnění.</w:t>
      </w:r>
    </w:p>
    <w:p w14:paraId="28671CB5"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Smlouva je uzavřena zpravidla na základě vystavení a potvrzení objednávky, která může být učiněna písemně, ústně nebo prostřednictvím elektronického telekomunikačního zařízení. Objednávka je považována za návrh na uzavření Smlouvy, jehož potvrzením Společností vzniká nárok zákazníka na dodávku zboží a/nebo poskytnutí služeb v rozsahu potvrzení objednávky v určeném sortimentu, množství, jakosti a balení, a nárok Společnosti na úhradu ceny zboží a/nebo služeb.</w:t>
      </w:r>
    </w:p>
    <w:p w14:paraId="16C51B68"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3 - Plnění ze Smlouvy</w:t>
      </w:r>
    </w:p>
    <w:p w14:paraId="22B91B7B"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Plněním se rozumí zboží a/nebo služby poskytované Společností v rámci předmětu její činnosti v sortimentu, množství, jakosti a balení určenými zpravidla rozsahem potvrzení objednávky. Není-li v objednávce přesně určen sortiment, množství, jakost a balení a není-li takový nedostatek možno zhojit upřesněním objednávky s vynaložením přiměřeného úsilí, které lze po Společnosti spravedlivě požadovat, může Společnost provést náhradní určení předmětu plnění, pro něž se rozumí</w:t>
      </w:r>
    </w:p>
    <w:p w14:paraId="32600817" w14:textId="77777777" w:rsidR="007103D2" w:rsidRPr="00971C95" w:rsidRDefault="007103D2" w:rsidP="007103D2">
      <w:pPr>
        <w:numPr>
          <w:ilvl w:val="1"/>
          <w:numId w:val="10"/>
        </w:numPr>
        <w:tabs>
          <w:tab w:val="left" w:pos="567"/>
        </w:tabs>
        <w:suppressAutoHyphens w:val="0"/>
        <w:ind w:left="568" w:hanging="284"/>
        <w:jc w:val="both"/>
        <w:rPr>
          <w:rFonts w:ascii="Calibri" w:hAnsi="Calibri" w:cs="Times New Roman"/>
          <w:sz w:val="20"/>
          <w:szCs w:val="20"/>
        </w:rPr>
      </w:pPr>
      <w:r w:rsidRPr="00971C95">
        <w:rPr>
          <w:rFonts w:ascii="Calibri" w:hAnsi="Calibri" w:cs="Times New Roman"/>
          <w:sz w:val="20"/>
          <w:szCs w:val="20"/>
        </w:rPr>
        <w:t>sortimentem, je-li předmět objednávky určen alespoň druhově, ta položka sortimentní nabídky Společnosti, kterou lze s vynaložením odborné péče a s využitím informací získaných od takového zákazníka jinak než z objednávky rozumně považovat za nejvhodnější pro jeho potřebu, není-li určen předmět objednávky tak, aby bylo možno jej upřesnit dle předchozích pravidel, není Společnost v prodlení s plněním do okamžiku upřesnění, byť již potvrzené, objednávky,</w:t>
      </w:r>
    </w:p>
    <w:p w14:paraId="29231BFF" w14:textId="77777777" w:rsidR="007103D2" w:rsidRPr="00971C95" w:rsidRDefault="007103D2" w:rsidP="007103D2">
      <w:pPr>
        <w:numPr>
          <w:ilvl w:val="1"/>
          <w:numId w:val="10"/>
        </w:numPr>
        <w:tabs>
          <w:tab w:val="left" w:pos="567"/>
        </w:tabs>
        <w:suppressAutoHyphens w:val="0"/>
        <w:ind w:left="568" w:hanging="284"/>
        <w:jc w:val="both"/>
        <w:rPr>
          <w:rFonts w:ascii="Calibri" w:hAnsi="Calibri" w:cs="Times New Roman"/>
          <w:sz w:val="20"/>
          <w:szCs w:val="20"/>
        </w:rPr>
      </w:pPr>
      <w:r w:rsidRPr="00971C95">
        <w:rPr>
          <w:rFonts w:ascii="Calibri" w:hAnsi="Calibri" w:cs="Times New Roman"/>
          <w:sz w:val="20"/>
          <w:szCs w:val="20"/>
        </w:rPr>
        <w:t>množstvím nejmenší odběrní množství stanovené Společností pro příslušnou položku sortimentní skladby; není-li Společností u objednané položky sortimentní skladby nejmenší odběrní množství stanoveno, rozumí se množstvím nejmenší distribuční jednotka,</w:t>
      </w:r>
    </w:p>
    <w:p w14:paraId="42F5BD9C" w14:textId="77777777" w:rsidR="007103D2" w:rsidRPr="00971C95" w:rsidRDefault="007103D2" w:rsidP="007103D2">
      <w:pPr>
        <w:numPr>
          <w:ilvl w:val="1"/>
          <w:numId w:val="10"/>
        </w:numPr>
        <w:tabs>
          <w:tab w:val="left" w:pos="567"/>
        </w:tabs>
        <w:suppressAutoHyphens w:val="0"/>
        <w:ind w:left="568" w:hanging="284"/>
        <w:jc w:val="both"/>
        <w:rPr>
          <w:rFonts w:ascii="Calibri" w:hAnsi="Calibri" w:cs="Times New Roman"/>
          <w:sz w:val="20"/>
          <w:szCs w:val="20"/>
        </w:rPr>
      </w:pPr>
      <w:r w:rsidRPr="00971C95">
        <w:rPr>
          <w:rFonts w:ascii="Calibri" w:hAnsi="Calibri" w:cs="Times New Roman"/>
          <w:sz w:val="20"/>
          <w:szCs w:val="20"/>
        </w:rPr>
        <w:t>jakostí nejvyšší jakostní stupeň příslušné položky sortimentní skladby,</w:t>
      </w:r>
    </w:p>
    <w:p w14:paraId="6877D772" w14:textId="77777777" w:rsidR="007103D2" w:rsidRPr="00971C95" w:rsidRDefault="007103D2" w:rsidP="007103D2">
      <w:pPr>
        <w:numPr>
          <w:ilvl w:val="1"/>
          <w:numId w:val="10"/>
        </w:numPr>
        <w:tabs>
          <w:tab w:val="left" w:pos="567"/>
        </w:tabs>
        <w:suppressAutoHyphens w:val="0"/>
        <w:ind w:left="568" w:hanging="284"/>
        <w:jc w:val="both"/>
        <w:rPr>
          <w:rFonts w:ascii="Calibri" w:hAnsi="Calibri" w:cs="Times New Roman"/>
          <w:sz w:val="20"/>
          <w:szCs w:val="20"/>
        </w:rPr>
      </w:pPr>
      <w:r w:rsidRPr="00971C95">
        <w:rPr>
          <w:rFonts w:ascii="Calibri" w:hAnsi="Calibri" w:cs="Times New Roman"/>
          <w:sz w:val="20"/>
          <w:szCs w:val="20"/>
        </w:rPr>
        <w:t>balením standardní provedení obalu užívané Společností.</w:t>
      </w:r>
    </w:p>
    <w:p w14:paraId="58911F15"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2)</w:t>
      </w:r>
      <w:r w:rsidRPr="00F47A53">
        <w:rPr>
          <w:rFonts w:ascii="Calibri" w:hAnsi="Calibri" w:cs="Times New Roman"/>
          <w:sz w:val="20"/>
          <w:szCs w:val="20"/>
        </w:rPr>
        <w:tab/>
      </w:r>
      <w:r w:rsidRPr="00971C95">
        <w:rPr>
          <w:rFonts w:ascii="Calibri" w:hAnsi="Calibri" w:cs="Times New Roman"/>
          <w:sz w:val="20"/>
          <w:szCs w:val="20"/>
        </w:rPr>
        <w:t>Povinnost Společnosti k plnění ze Smlouvy je splněna odevzdáním zboží a/nebo poskytnutím služby ve sjednaném sortimentu, množství, jakosti a balení v místě a čase dohodnutém ve Smlouvě; nejsou-li místo a/nebo čas výslovně sjednány, rozumí se místem odevzdání distribuční sklad Společnosti a časem odevzdání obvyklá dodací lhůta Společnosti. Pokud je jako čas odevzdání sjednán časový interval, považuje se za sjednaný čas odevzdání kterýkoliv den v rozmezí včetně prvního a posledního dne označujícího interval. Zakázkové zboží a/nebo služby je Společnost povinna odevzdat a/nebo poskytnout v dodací lhůtě, která odpovídá obvyklé době jeho výroby a/nebo poskytnutí s přihlédnutím k dodacím lhůtám subdodávek s tím, že se jimi rozumí zboží a/nebo služby, které nejsou v požadovaném rozsahu obvykle skladem nebo v nabídce výkonů u Společnosti při uzavření Smlouvy a/nebo které jsou dodávány a/nebo poskytovány na základě specifických požadavků jednotlivých Zákazníků zpravidla dle vzoru, předlohy nebo technického projektu poskytnutého nebo písemně schváleného Zákazníkem.</w:t>
      </w:r>
    </w:p>
    <w:p w14:paraId="52624D55"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lastRenderedPageBreak/>
        <w:t>3)</w:t>
      </w:r>
      <w:r w:rsidRPr="00F47A53">
        <w:rPr>
          <w:rFonts w:ascii="Calibri" w:hAnsi="Calibri" w:cs="Times New Roman"/>
          <w:sz w:val="20"/>
          <w:szCs w:val="20"/>
        </w:rPr>
        <w:tab/>
      </w:r>
      <w:r w:rsidRPr="00971C95">
        <w:rPr>
          <w:rFonts w:ascii="Calibri" w:hAnsi="Calibri" w:cs="Times New Roman"/>
          <w:sz w:val="20"/>
          <w:szCs w:val="20"/>
        </w:rPr>
        <w:t>Připravenost k plnění nebo změnu času odevzdání je Společnost povinna vhodným způsobem předem oznámit Zákazníkovi, který je povinen plnění přijmout, jestliže odpovídá sortimentem, množstvím a jakostí Smlouvě nebo náhradnímu určení předmětu plnění. Společnost není v prodlení s plněním, jestliže učinila oznámení dle předcházející věty a Zákazník neposkytl potřebnou součinnost s tím, že neposkytnutí potřebné součinnosti zakládá povinnost Zákazníka k úhradě mimořádných nákladů spojených s odevzdáním plnění Společnosti. Zmaří-li kupující předání zboží tím, že nepřevezme zboží v místě a čase sjednaném smluvními stranami či nepředloží prodávajícímu dopravní dispozice, splní prodávající svůj závazek odevzdat zboží uskladněním ve své provozovně. V tomto případě je prodávající povinen o této skutečnosti obratem vyrozumět kupujícího a současně je oprávněn zboží fakturovat.</w:t>
      </w:r>
    </w:p>
    <w:p w14:paraId="203D9484"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4)</w:t>
      </w:r>
      <w:r w:rsidRPr="00F47A53">
        <w:rPr>
          <w:rFonts w:ascii="Calibri" w:hAnsi="Calibri" w:cs="Times New Roman"/>
          <w:sz w:val="20"/>
          <w:szCs w:val="20"/>
        </w:rPr>
        <w:tab/>
      </w:r>
      <w:r w:rsidRPr="00971C95">
        <w:rPr>
          <w:rFonts w:ascii="Calibri" w:hAnsi="Calibri" w:cs="Times New Roman"/>
          <w:sz w:val="20"/>
          <w:szCs w:val="20"/>
        </w:rPr>
        <w:t>Odpovědnost za škody na předmětu plnění přechází na Zákazníka</w:t>
      </w:r>
    </w:p>
    <w:p w14:paraId="75774F3C" w14:textId="77777777" w:rsidR="007103D2" w:rsidRPr="00971C95" w:rsidRDefault="007103D2" w:rsidP="007103D2">
      <w:pPr>
        <w:numPr>
          <w:ilvl w:val="0"/>
          <w:numId w:val="11"/>
        </w:numPr>
        <w:tabs>
          <w:tab w:val="left" w:pos="284"/>
        </w:tabs>
        <w:suppressAutoHyphens w:val="0"/>
        <w:spacing w:after="60"/>
        <w:ind w:left="568" w:hanging="284"/>
        <w:contextualSpacing/>
        <w:jc w:val="both"/>
        <w:rPr>
          <w:rFonts w:ascii="Calibri" w:hAnsi="Calibri" w:cs="Times New Roman"/>
          <w:sz w:val="20"/>
          <w:szCs w:val="20"/>
        </w:rPr>
      </w:pPr>
      <w:r w:rsidRPr="00971C95">
        <w:rPr>
          <w:rFonts w:ascii="Calibri" w:hAnsi="Calibri" w:cs="Times New Roman"/>
          <w:sz w:val="20"/>
          <w:szCs w:val="20"/>
        </w:rPr>
        <w:t>převzetím plnění Zákazníkem nebo jím pověřenou osobou zpravidla podpisem předávacích listin (dodací list) Zákazníkem nebo osobou pověřenou jím v rámci zastávané pracovní funkce (referent nákupu), popř. osobou, která převzetí plnění pro Zákazníka obvykle potvrzuje (řidič dopravního prostředku nebo skladník Zákazníka) nebo</w:t>
      </w:r>
    </w:p>
    <w:p w14:paraId="7D27B557" w14:textId="77777777" w:rsidR="007103D2" w:rsidRPr="00971C95" w:rsidRDefault="007103D2" w:rsidP="007103D2">
      <w:pPr>
        <w:numPr>
          <w:ilvl w:val="0"/>
          <w:numId w:val="11"/>
        </w:numPr>
        <w:tabs>
          <w:tab w:val="left" w:pos="284"/>
        </w:tabs>
        <w:suppressAutoHyphens w:val="0"/>
        <w:spacing w:after="60"/>
        <w:ind w:left="568" w:hanging="284"/>
        <w:contextualSpacing/>
        <w:jc w:val="both"/>
        <w:rPr>
          <w:rFonts w:ascii="Calibri" w:hAnsi="Calibri" w:cs="Times New Roman"/>
          <w:sz w:val="20"/>
          <w:szCs w:val="20"/>
        </w:rPr>
      </w:pPr>
      <w:r w:rsidRPr="00971C95">
        <w:rPr>
          <w:rFonts w:ascii="Calibri" w:hAnsi="Calibri" w:cs="Times New Roman"/>
          <w:sz w:val="20"/>
          <w:szCs w:val="20"/>
        </w:rPr>
        <w:t>předáním plnění k přepravě naložením na dopravní prostředek třetí osoby (dopravce) zpravidla podpisem dopravních listin (nákladní list) osobou, která převzetí předmětu plnění k dopravě obvykle potvrzuje (řidič dopravního prostředku) nebo</w:t>
      </w:r>
    </w:p>
    <w:p w14:paraId="7764D73E" w14:textId="77777777" w:rsidR="007103D2" w:rsidRPr="00971C95" w:rsidRDefault="007103D2" w:rsidP="007103D2">
      <w:pPr>
        <w:numPr>
          <w:ilvl w:val="0"/>
          <w:numId w:val="11"/>
        </w:numPr>
        <w:tabs>
          <w:tab w:val="left" w:pos="284"/>
        </w:tabs>
        <w:suppressAutoHyphens w:val="0"/>
        <w:spacing w:after="60"/>
        <w:ind w:left="568" w:hanging="284"/>
        <w:contextualSpacing/>
        <w:jc w:val="both"/>
        <w:rPr>
          <w:rFonts w:ascii="Calibri" w:hAnsi="Calibri" w:cs="Times New Roman"/>
          <w:sz w:val="20"/>
          <w:szCs w:val="20"/>
        </w:rPr>
      </w:pPr>
      <w:r w:rsidRPr="00971C95">
        <w:rPr>
          <w:rFonts w:ascii="Calibri" w:hAnsi="Calibri" w:cs="Times New Roman"/>
          <w:sz w:val="20"/>
          <w:szCs w:val="20"/>
        </w:rPr>
        <w:t>předáním plnění k přepravě veřejným přepravcem poštovních zásilek zpravidla potvrzením přepravních listin (nákladní list) osobou, která převzetí předmětu plnění k přepravě obvykle potvrzuje (poštovní úředník).</w:t>
      </w:r>
    </w:p>
    <w:p w14:paraId="72A2637A" w14:textId="77777777" w:rsidR="007103D2" w:rsidRPr="00971C95" w:rsidRDefault="007103D2" w:rsidP="007103D2">
      <w:pPr>
        <w:tabs>
          <w:tab w:val="left" w:pos="284"/>
        </w:tabs>
        <w:spacing w:after="60"/>
        <w:ind w:left="284" w:hanging="284"/>
        <w:contextualSpacing/>
        <w:jc w:val="both"/>
        <w:rPr>
          <w:rFonts w:ascii="Calibri" w:hAnsi="Calibri" w:cs="Times New Roman"/>
          <w:sz w:val="20"/>
          <w:szCs w:val="20"/>
        </w:rPr>
      </w:pPr>
      <w:r w:rsidRPr="00F47A53">
        <w:rPr>
          <w:rFonts w:ascii="Calibri" w:hAnsi="Calibri" w:cs="Times New Roman"/>
          <w:sz w:val="20"/>
          <w:szCs w:val="20"/>
        </w:rPr>
        <w:t>5)</w:t>
      </w:r>
      <w:r w:rsidRPr="00F47A53">
        <w:rPr>
          <w:rFonts w:ascii="Calibri" w:hAnsi="Calibri" w:cs="Times New Roman"/>
          <w:sz w:val="20"/>
          <w:szCs w:val="20"/>
        </w:rPr>
        <w:tab/>
      </w:r>
      <w:r w:rsidRPr="00971C95">
        <w:rPr>
          <w:rFonts w:ascii="Calibri" w:hAnsi="Calibri" w:cs="Times New Roman"/>
          <w:sz w:val="20"/>
          <w:szCs w:val="20"/>
        </w:rPr>
        <w:t>Vlastnické právo ke zboží a/nebo materiálním výstupům poskytovaných služeb přechází na Zákazníka v okamžiku plné úhrady ceny (§ 4 VOP) včetně úroku z prodlení, který se sjednává ve výši pětinásobku diskontní sazby ČNB platné v první den prodlení, a smluvní pokuty, která se sjednává ve výši jedné setiny hodnoty dlužné úhrady za každý den prodlení bez možnosti liberace jinak než rozhodnutím Společnosti, se splatností úroku z prodlení a smluvní pokuty do pěti dnů ode dne doručení jejich vyúčtování s tím, že úhradou smluvní pokuty není dotčena povinnost k náhradě škody Společnosti.</w:t>
      </w:r>
    </w:p>
    <w:p w14:paraId="5ACF2632"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4 - Cena, platební podmínky a ujednání související</w:t>
      </w:r>
    </w:p>
    <w:p w14:paraId="57F93523"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 xml:space="preserve">Předáním a převzetím plnění vzniká Společnosti nárok na úhradu ceny zboží a/nebo služeb (dále jen „Cena“). </w:t>
      </w:r>
      <w:r w:rsidRPr="00971C95">
        <w:rPr>
          <w:rFonts w:ascii="Calibri" w:hAnsi="Calibri" w:cs="Times New Roman"/>
          <w:sz w:val="20"/>
          <w:szCs w:val="20"/>
        </w:rPr>
        <w:br/>
        <w:t>Pokud není Smlouvou sjednáno jinak, je Cena zboží a/nebo služeb určena ceníky Společnosti aktuálně platnými v den uzavření Smlouvy.</w:t>
      </w:r>
    </w:p>
    <w:p w14:paraId="0E786BEA"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Pokud není Smlouvou sjednáno jinak, činí splatnost Ceny čtrnáct dní ode dne vystavení daňového dokladu.</w:t>
      </w:r>
    </w:p>
    <w:p w14:paraId="3CD0AE93"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Součástí Ceny je i hodnota přepravních palet a obalů, pokud ve Smlouvě není výslovně stanoveno jinak.</w:t>
      </w:r>
    </w:p>
    <w:p w14:paraId="2CC60A94"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Společnost není v prodlení, jestliže neodevzdá zboží a/nebo neposkytne služby řádně a včas dle Smlouvy v době, kdy je Zákazník v prodlení s úhradou předchozích dospělých závazků (splatných daňových dokladů); v případě prodlení Zákazníka delšího třiceti dnů nebo prodlení Zákazníka s úhradou více než jednoho dospělého závazku může Společnost od, byť částečně, nesplněných závazků zcela nebo zčásti odstoupit, přičemž Zákazník je povinen na vlastní náklady vrátit Společnosti předmět plnění, jehož se odstoupení týká, v době a místě dle instrukce uvedené v písemném vyhotovení odstoupení, jinak do tří dnů do sídla Společnosti s tím, že nesplněním povinnosti Zákazníka k vrácení plnění vzniká právo Společnosti odebrat plnění jiným způsobem na náklady Zákazníka, který je povinen umožnit jménem Společnosti jednajícím osobám přístup k předmětu vraceného plnění.</w:t>
      </w:r>
    </w:p>
    <w:p w14:paraId="4490AD0D"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5 - Odpovědnost za vady, reklamace.</w:t>
      </w:r>
    </w:p>
    <w:p w14:paraId="7D4BAB07"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Společnost je odpovědna za vady zboží a/nebo služeb ve smyslu obecně závazných právních předpisů (občanský zákoník) a svoje povinnosti z titulu odpovědnosti za vady plní na základě reklamačního řádu vydaného Společnosti (dále jen „Reklamační řád“), který upravuje postupy uplatnění práv z odpovědnosti za vady Zákazníkem a se kterým byl zákazník seznámen.</w:t>
      </w:r>
    </w:p>
    <w:p w14:paraId="5AED2D8B" w14:textId="77777777" w:rsidR="007103D2" w:rsidRPr="00971C95" w:rsidRDefault="007103D2" w:rsidP="007103D2">
      <w:pPr>
        <w:keepNext/>
        <w:keepLines/>
        <w:suppressAutoHyphens w:val="0"/>
        <w:spacing w:before="120" w:after="60"/>
        <w:outlineLvl w:val="2"/>
        <w:rPr>
          <w:rFonts w:ascii="Calibri" w:hAnsi="Calibri" w:cs="Times New Roman"/>
          <w:b/>
          <w:sz w:val="20"/>
          <w:szCs w:val="20"/>
          <w:lang w:eastAsia="en-US"/>
        </w:rPr>
      </w:pPr>
      <w:r w:rsidRPr="00971C95">
        <w:rPr>
          <w:rFonts w:ascii="Calibri" w:hAnsi="Calibri" w:cs="Times New Roman"/>
          <w:b/>
          <w:sz w:val="20"/>
          <w:szCs w:val="20"/>
          <w:lang w:eastAsia="en-US"/>
        </w:rPr>
        <w:t>§ 6 - Závěrečná ustanovení</w:t>
      </w:r>
    </w:p>
    <w:p w14:paraId="57F90D07"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Účastníci jsou povinni zachovávat mlčenlivost o skutečnostech, které při jednání o uzavření Smlouvy označili za důvěrné.</w:t>
      </w:r>
    </w:p>
    <w:p w14:paraId="0875B617"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Písemnosti si budou účastníci doručovat na adresu uvedenou ve Smlouvě nebo na adresu naposledy písemně druhému účastníku sdělenou; nebude-li účastník na uvedené adrese zastižen, považuje se písemnost za doručenou dnem, kdy byla tato uložena na místně příslušné úřadovně veřejného přepravce poštovních zásilek.</w:t>
      </w:r>
    </w:p>
    <w:p w14:paraId="26D73D17"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Účastníci ujednali, že k řešení případných sporů vyplývajících ze Smlouvy je obecný soud místně příslušný Společnosti.</w:t>
      </w:r>
    </w:p>
    <w:p w14:paraId="2A4F5FB1" w14:textId="77777777" w:rsidR="007103D2" w:rsidRPr="00971C95" w:rsidRDefault="007103D2" w:rsidP="007103D2">
      <w:pPr>
        <w:numPr>
          <w:ilvl w:val="0"/>
          <w:numId w:val="6"/>
        </w:numPr>
        <w:tabs>
          <w:tab w:val="left" w:pos="284"/>
        </w:tabs>
        <w:suppressAutoHyphens w:val="0"/>
        <w:spacing w:after="60"/>
        <w:ind w:left="284" w:hanging="284"/>
        <w:contextualSpacing/>
        <w:jc w:val="both"/>
        <w:rPr>
          <w:rFonts w:ascii="Calibri" w:hAnsi="Calibri" w:cs="Times New Roman"/>
          <w:sz w:val="20"/>
          <w:szCs w:val="20"/>
        </w:rPr>
      </w:pPr>
      <w:r w:rsidRPr="00971C95">
        <w:rPr>
          <w:rFonts w:ascii="Calibri" w:hAnsi="Calibri" w:cs="Times New Roman"/>
          <w:sz w:val="20"/>
          <w:szCs w:val="20"/>
        </w:rPr>
        <w:t>VOP nabývají účinnosti dnem 1. ledna 2017.</w:t>
      </w:r>
    </w:p>
    <w:p w14:paraId="4216D5F4" w14:textId="77777777" w:rsidR="007103D2" w:rsidRPr="00F47A53" w:rsidRDefault="007103D2" w:rsidP="007103D2">
      <w:pPr>
        <w:tabs>
          <w:tab w:val="left" w:pos="-720"/>
        </w:tabs>
        <w:jc w:val="right"/>
        <w:rPr>
          <w:sz w:val="20"/>
          <w:szCs w:val="20"/>
        </w:rPr>
      </w:pPr>
      <w:r w:rsidRPr="00F47A53">
        <w:rPr>
          <w:rFonts w:ascii="Calibri" w:eastAsia="Calibri" w:hAnsi="Calibri" w:cs="Times New Roman"/>
          <w:sz w:val="20"/>
          <w:szCs w:val="20"/>
          <w:lang w:eastAsia="en-US"/>
        </w:rPr>
        <w:t>za SPID handicap, o.p.s.,</w:t>
      </w:r>
      <w:r>
        <w:rPr>
          <w:rFonts w:ascii="Calibri" w:eastAsia="Calibri" w:hAnsi="Calibri" w:cs="Times New Roman"/>
          <w:sz w:val="20"/>
          <w:szCs w:val="20"/>
          <w:lang w:eastAsia="en-US"/>
        </w:rPr>
        <w:br/>
      </w:r>
      <w:r w:rsidRPr="00F47A53">
        <w:rPr>
          <w:rFonts w:ascii="Calibri" w:eastAsia="Calibri" w:hAnsi="Calibri" w:cs="Times New Roman"/>
          <w:sz w:val="20"/>
          <w:szCs w:val="20"/>
          <w:lang w:eastAsia="en-US"/>
        </w:rPr>
        <w:t>Luděk Nevoral, v. r., ředitel / statutární zástupce</w:t>
      </w:r>
    </w:p>
    <w:p w14:paraId="3FF522B2" w14:textId="77777777" w:rsidR="007103D2" w:rsidRPr="001E1A54" w:rsidRDefault="007103D2" w:rsidP="001E1A54">
      <w:pPr>
        <w:suppressAutoHyphens w:val="0"/>
        <w:spacing w:after="200" w:line="276" w:lineRule="auto"/>
        <w:rPr>
          <w:rFonts w:cstheme="minorHAnsi"/>
          <w:b/>
          <w:bCs/>
        </w:rPr>
      </w:pPr>
    </w:p>
    <w:sectPr w:rsidR="007103D2" w:rsidRPr="001E1A54" w:rsidSect="00971C95">
      <w:headerReference w:type="default" r:id="rId8"/>
      <w:footerReference w:type="default" r:id="rId9"/>
      <w:pgSz w:w="11906" w:h="16838" w:code="9"/>
      <w:pgMar w:top="1701" w:right="1134" w:bottom="851" w:left="1134" w:header="567" w:footer="56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03935" w14:textId="77777777" w:rsidR="007F28B9" w:rsidRDefault="007F28B9">
      <w:r>
        <w:separator/>
      </w:r>
    </w:p>
  </w:endnote>
  <w:endnote w:type="continuationSeparator" w:id="0">
    <w:p w14:paraId="276EA4D9" w14:textId="77777777" w:rsidR="007F28B9" w:rsidRDefault="007F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altName w:val="Times New Roman"/>
    <w:charset w:val="EE"/>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91414987"/>
      <w:docPartObj>
        <w:docPartGallery w:val="Page Numbers (Top of Page)"/>
        <w:docPartUnique/>
      </w:docPartObj>
    </w:sdtPr>
    <w:sdtEndPr/>
    <w:sdtContent>
      <w:p w14:paraId="19590984" w14:textId="6FABD917" w:rsidR="0089171D" w:rsidRPr="00265ADD" w:rsidRDefault="00E962CC" w:rsidP="00B06FD7">
        <w:pPr>
          <w:pStyle w:val="Zpat"/>
          <w:tabs>
            <w:tab w:val="clear" w:pos="9072"/>
            <w:tab w:val="right" w:pos="9638"/>
          </w:tabs>
          <w:jc w:val="center"/>
          <w:rPr>
            <w:sz w:val="20"/>
            <w:szCs w:val="20"/>
          </w:rPr>
        </w:pPr>
        <w:r w:rsidRPr="00265ADD">
          <w:rPr>
            <w:rFonts w:cstheme="minorHAnsi"/>
            <w:b/>
          </w:rPr>
          <w:t>www.vozickari.cz</w:t>
        </w:r>
        <w:r w:rsidR="00E302C9" w:rsidRPr="00265ADD">
          <w:rPr>
            <w:rFonts w:cstheme="minorHAnsi"/>
            <w:bCs/>
            <w:sz w:val="20"/>
            <w:szCs w:val="20"/>
          </w:rPr>
          <w:tab/>
        </w:r>
        <w:r w:rsidR="00B06FD7">
          <w:rPr>
            <w:rFonts w:cstheme="minorHAnsi"/>
            <w:bCs/>
            <w:sz w:val="20"/>
            <w:szCs w:val="20"/>
          </w:rPr>
          <w:t xml:space="preserve">                        </w:t>
        </w:r>
        <w:r w:rsidR="007232E4" w:rsidRPr="00B06FD7">
          <w:rPr>
            <w:rFonts w:cstheme="minorHAnsi"/>
            <w:bCs/>
            <w:sz w:val="20"/>
            <w:szCs w:val="20"/>
          </w:rPr>
          <w:fldChar w:fldCharType="begin"/>
        </w:r>
        <w:r w:rsidR="007232E4" w:rsidRPr="00B06FD7">
          <w:rPr>
            <w:rFonts w:cstheme="minorHAnsi"/>
            <w:bCs/>
            <w:sz w:val="20"/>
            <w:szCs w:val="20"/>
          </w:rPr>
          <w:instrText xml:space="preserve"> FILENAME   \* MERGEFORMAT </w:instrText>
        </w:r>
        <w:r w:rsidR="007232E4" w:rsidRPr="00B06FD7">
          <w:rPr>
            <w:rFonts w:cstheme="minorHAnsi"/>
            <w:bCs/>
            <w:sz w:val="20"/>
            <w:szCs w:val="20"/>
          </w:rPr>
          <w:fldChar w:fldCharType="separate"/>
        </w:r>
        <w:r w:rsidR="00A737A9">
          <w:rPr>
            <w:rFonts w:cstheme="minorHAnsi"/>
            <w:bCs/>
            <w:noProof/>
            <w:sz w:val="20"/>
            <w:szCs w:val="20"/>
          </w:rPr>
          <w:t>RKSNP-1819</w:t>
        </w:r>
        <w:r w:rsidR="007232E4" w:rsidRPr="00B06FD7">
          <w:rPr>
            <w:rFonts w:cstheme="minorHAnsi"/>
            <w:bCs/>
            <w:sz w:val="20"/>
            <w:szCs w:val="20"/>
          </w:rPr>
          <w:fldChar w:fldCharType="end"/>
        </w:r>
        <w:r w:rsidR="00054FE8">
          <w:rPr>
            <w:rFonts w:cstheme="minorHAnsi"/>
            <w:bCs/>
            <w:sz w:val="20"/>
            <w:szCs w:val="20"/>
          </w:rPr>
          <w:t xml:space="preserve"> </w:t>
        </w:r>
        <w:r w:rsidR="00D23EAD">
          <w:rPr>
            <w:rFonts w:cstheme="minorHAnsi"/>
            <w:bCs/>
            <w:sz w:val="20"/>
            <w:szCs w:val="20"/>
          </w:rPr>
          <w:t>–</w:t>
        </w:r>
        <w:r w:rsidR="00054FE8">
          <w:rPr>
            <w:rFonts w:cstheme="minorHAnsi"/>
            <w:bCs/>
            <w:sz w:val="20"/>
            <w:szCs w:val="20"/>
          </w:rPr>
          <w:t xml:space="preserve"> </w:t>
        </w:r>
        <w:r w:rsidR="00D23EAD">
          <w:rPr>
            <w:sz w:val="20"/>
            <w:szCs w:val="20"/>
          </w:rPr>
          <w:t>Z</w:t>
        </w:r>
        <w:r w:rsidR="00B06FD7">
          <w:rPr>
            <w:sz w:val="20"/>
            <w:szCs w:val="20"/>
          </w:rPr>
          <w:t>Š</w:t>
        </w:r>
        <w:r w:rsidR="00D23EAD">
          <w:rPr>
            <w:sz w:val="20"/>
            <w:szCs w:val="20"/>
          </w:rPr>
          <w:t xml:space="preserve"> </w:t>
        </w:r>
        <w:r w:rsidR="00B06FD7" w:rsidRPr="00B06FD7">
          <w:rPr>
            <w:sz w:val="20"/>
            <w:szCs w:val="20"/>
          </w:rPr>
          <w:t>Ostrava</w:t>
        </w:r>
        <w:r w:rsidR="00D23EAD">
          <w:rPr>
            <w:sz w:val="20"/>
            <w:szCs w:val="20"/>
          </w:rPr>
          <w:t>-</w:t>
        </w:r>
        <w:r w:rsidR="00B06FD7" w:rsidRPr="00B06FD7">
          <w:rPr>
            <w:sz w:val="20"/>
            <w:szCs w:val="20"/>
          </w:rPr>
          <w:t>Hrabůvka</w:t>
        </w:r>
        <w:r w:rsidR="00D23EAD">
          <w:rPr>
            <w:sz w:val="20"/>
            <w:szCs w:val="20"/>
          </w:rPr>
          <w:t xml:space="preserve">, </w:t>
        </w:r>
        <w:proofErr w:type="spellStart"/>
        <w:r w:rsidR="00D86B87">
          <w:rPr>
            <w:sz w:val="20"/>
            <w:szCs w:val="20"/>
          </w:rPr>
          <w:t>p.o</w:t>
        </w:r>
        <w:proofErr w:type="spellEnd"/>
        <w:r w:rsidR="00D86B87">
          <w:rPr>
            <w:sz w:val="20"/>
            <w:szCs w:val="20"/>
          </w:rPr>
          <w:t>., Klegova 27</w:t>
        </w:r>
        <w:r w:rsidR="004D6669" w:rsidRPr="00B06FD7">
          <w:rPr>
            <w:rFonts w:cstheme="minorHAnsi"/>
            <w:bCs/>
            <w:sz w:val="20"/>
            <w:szCs w:val="20"/>
          </w:rPr>
          <w:tab/>
        </w:r>
        <w:r w:rsidR="004D6669" w:rsidRPr="00265ADD">
          <w:rPr>
            <w:rFonts w:cstheme="minorHAnsi"/>
            <w:sz w:val="20"/>
            <w:szCs w:val="20"/>
          </w:rPr>
          <w:t xml:space="preserve">Stránka </w:t>
        </w:r>
        <w:r w:rsidR="004D6669" w:rsidRPr="00265ADD">
          <w:rPr>
            <w:rFonts w:cstheme="minorHAnsi"/>
            <w:bCs/>
            <w:sz w:val="20"/>
            <w:szCs w:val="20"/>
          </w:rPr>
          <w:fldChar w:fldCharType="begin"/>
        </w:r>
        <w:r w:rsidR="004D6669" w:rsidRPr="00265ADD">
          <w:rPr>
            <w:sz w:val="20"/>
            <w:szCs w:val="20"/>
          </w:rPr>
          <w:instrText>PAGE</w:instrText>
        </w:r>
        <w:r w:rsidR="004D6669" w:rsidRPr="00265ADD">
          <w:rPr>
            <w:sz w:val="20"/>
            <w:szCs w:val="20"/>
          </w:rPr>
          <w:fldChar w:fldCharType="separate"/>
        </w:r>
        <w:r w:rsidR="00A737A9">
          <w:rPr>
            <w:noProof/>
            <w:sz w:val="20"/>
            <w:szCs w:val="20"/>
          </w:rPr>
          <w:t>6</w:t>
        </w:r>
        <w:r w:rsidR="004D6669" w:rsidRPr="00265ADD">
          <w:rPr>
            <w:sz w:val="20"/>
            <w:szCs w:val="20"/>
          </w:rPr>
          <w:fldChar w:fldCharType="end"/>
        </w:r>
        <w:r w:rsidR="004D6669" w:rsidRPr="00265ADD">
          <w:rPr>
            <w:rFonts w:cstheme="minorHAnsi"/>
            <w:sz w:val="20"/>
            <w:szCs w:val="20"/>
          </w:rPr>
          <w:t xml:space="preserve"> z </w:t>
        </w:r>
        <w:r w:rsidR="004D6669" w:rsidRPr="00265ADD">
          <w:rPr>
            <w:rFonts w:cstheme="minorHAnsi"/>
            <w:bCs/>
            <w:sz w:val="20"/>
            <w:szCs w:val="20"/>
          </w:rPr>
          <w:fldChar w:fldCharType="begin"/>
        </w:r>
        <w:r w:rsidR="004D6669" w:rsidRPr="00265ADD">
          <w:rPr>
            <w:sz w:val="20"/>
            <w:szCs w:val="20"/>
          </w:rPr>
          <w:instrText>NUMPAGES</w:instrText>
        </w:r>
        <w:r w:rsidR="004D6669" w:rsidRPr="00265ADD">
          <w:rPr>
            <w:sz w:val="20"/>
            <w:szCs w:val="20"/>
          </w:rPr>
          <w:fldChar w:fldCharType="separate"/>
        </w:r>
        <w:r w:rsidR="00A737A9">
          <w:rPr>
            <w:noProof/>
            <w:sz w:val="20"/>
            <w:szCs w:val="20"/>
          </w:rPr>
          <w:t>8</w:t>
        </w:r>
        <w:r w:rsidR="004D6669" w:rsidRPr="00265ADD">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63C95" w14:textId="77777777" w:rsidR="007F28B9" w:rsidRDefault="007F28B9">
      <w:r>
        <w:separator/>
      </w:r>
    </w:p>
  </w:footnote>
  <w:footnote w:type="continuationSeparator" w:id="0">
    <w:p w14:paraId="1525B201" w14:textId="77777777" w:rsidR="007F28B9" w:rsidRDefault="007F2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E06B" w14:textId="6CFDAD07" w:rsidR="0089171D" w:rsidRDefault="004D6669">
    <w:pPr>
      <w:pStyle w:val="Zhlav"/>
      <w:tabs>
        <w:tab w:val="left" w:pos="2835"/>
      </w:tabs>
    </w:pPr>
    <w:r>
      <w:t>Ev. č. smlouvy prodávající:</w:t>
    </w:r>
    <w:r>
      <w:tab/>
    </w:r>
    <w:r w:rsidR="00D23EAD">
      <w:t xml:space="preserve">      </w:t>
    </w:r>
    <w:r>
      <w:t>RKSNP-</w:t>
    </w:r>
    <w:r w:rsidR="00912D7E">
      <w:t>1</w:t>
    </w:r>
    <w:r w:rsidR="00FF1BCE">
      <w:t>8</w:t>
    </w:r>
    <w:r w:rsidR="001E1A54">
      <w:rPr>
        <w:noProof/>
      </w:rPr>
      <w:drawing>
        <wp:anchor distT="0" distB="0" distL="114300" distR="114300" simplePos="0" relativeHeight="251658240" behindDoc="0" locked="0" layoutInCell="1" allowOverlap="1" wp14:anchorId="4F40D6E6" wp14:editId="05811983">
          <wp:simplePos x="0" y="0"/>
          <wp:positionH relativeFrom="page">
            <wp:posOffset>5760720</wp:posOffset>
          </wp:positionH>
          <wp:positionV relativeFrom="page">
            <wp:posOffset>358140</wp:posOffset>
          </wp:positionV>
          <wp:extent cx="1080000" cy="540000"/>
          <wp:effectExtent l="0" t="0" r="635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IDh-logo-20le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540000"/>
                  </a:xfrm>
                  <a:prstGeom prst="rect">
                    <a:avLst/>
                  </a:prstGeom>
                </pic:spPr>
              </pic:pic>
            </a:graphicData>
          </a:graphic>
          <wp14:sizeRelH relativeFrom="margin">
            <wp14:pctWidth>0</wp14:pctWidth>
          </wp14:sizeRelH>
          <wp14:sizeRelV relativeFrom="margin">
            <wp14:pctHeight>0</wp14:pctHeight>
          </wp14:sizeRelV>
        </wp:anchor>
      </w:drawing>
    </w:r>
    <w:r w:rsidR="00D23EAD">
      <w:t>19</w:t>
    </w:r>
    <w:r>
      <w:br/>
      <w:t>E</w:t>
    </w:r>
    <w:r w:rsidR="00530E46">
      <w:t>v. č. smlouvy kupující:</w:t>
    </w:r>
    <w:r w:rsidR="00530E46">
      <w:tab/>
    </w:r>
    <w: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6DDD"/>
    <w:multiLevelType w:val="multilevel"/>
    <w:tmpl w:val="27D20526"/>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F7519BA"/>
    <w:multiLevelType w:val="multilevel"/>
    <w:tmpl w:val="6714E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822CB9"/>
    <w:multiLevelType w:val="hybridMultilevel"/>
    <w:tmpl w:val="074086AC"/>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4EBB28F0"/>
    <w:multiLevelType w:val="multilevel"/>
    <w:tmpl w:val="8DAEB83E"/>
    <w:lvl w:ilvl="0">
      <w:start w:val="1"/>
      <w:numFmt w:val="lowerLetter"/>
      <w:lvlText w:val="%1)"/>
      <w:lvlJc w:val="left"/>
      <w:pPr>
        <w:ind w:left="360" w:hanging="360"/>
      </w:pPr>
      <w:rPr>
        <w:rFonts w:hint="default"/>
        <w:b w:val="0"/>
        <w:i w:val="0"/>
        <w:caps w:val="0"/>
        <w:strike w:val="0"/>
        <w:dstrike w:val="0"/>
        <w:vanish w:val="0"/>
        <w:color w:val="auto"/>
        <w:spacing w:val="0"/>
        <w:w w:val="100"/>
        <w:kern w:val="0"/>
        <w:position w:val="0"/>
        <w:sz w:val="20"/>
        <w:u w:val="none"/>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DCB06A1"/>
    <w:multiLevelType w:val="multilevel"/>
    <w:tmpl w:val="D9E8455E"/>
    <w:lvl w:ilvl="0">
      <w:start w:val="1"/>
      <w:numFmt w:val="decimal"/>
      <w:lvlText w:val="%1"/>
      <w:lvlJc w:val="left"/>
      <w:pPr>
        <w:ind w:left="564" w:hanging="564"/>
      </w:pPr>
    </w:lvl>
    <w:lvl w:ilvl="1">
      <w:start w:val="1"/>
      <w:numFmt w:val="decimal"/>
      <w:lvlText w:val="%1.%2"/>
      <w:lvlJc w:val="left"/>
      <w:pPr>
        <w:ind w:left="564" w:hanging="56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9B341C3"/>
    <w:multiLevelType w:val="multilevel"/>
    <w:tmpl w:val="1E305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3A560F"/>
    <w:multiLevelType w:val="multilevel"/>
    <w:tmpl w:val="F55A3A44"/>
    <w:lvl w:ilvl="0">
      <w:start w:val="1"/>
      <w:numFmt w:val="decimal"/>
      <w:lvlText w:val="%1)"/>
      <w:lvlJc w:val="left"/>
      <w:pPr>
        <w:ind w:left="360" w:hanging="360"/>
      </w:pPr>
      <w:rPr>
        <w:rFonts w:ascii="Calibri" w:hAnsi="Calibri" w:hint="default"/>
        <w:b w:val="0"/>
        <w:i w:val="0"/>
        <w:caps w:val="0"/>
        <w:strike w:val="0"/>
        <w:dstrike w:val="0"/>
        <w:vanish w:val="0"/>
        <w:color w:val="auto"/>
        <w:spacing w:val="0"/>
        <w:w w:val="100"/>
        <w:kern w:val="0"/>
        <w:position w:val="0"/>
        <w:sz w:val="20"/>
        <w:u w:val="none"/>
        <w:vertAlign w:val="baseline"/>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4"/>
  </w:num>
  <w:num w:numId="4">
    <w:abstractNumId w:val="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274"/>
    <w:rsid w:val="00034DAC"/>
    <w:rsid w:val="000547D5"/>
    <w:rsid w:val="00054FE8"/>
    <w:rsid w:val="000D1536"/>
    <w:rsid w:val="001309DC"/>
    <w:rsid w:val="00171A0C"/>
    <w:rsid w:val="00194C30"/>
    <w:rsid w:val="001B3D95"/>
    <w:rsid w:val="001E1A54"/>
    <w:rsid w:val="001E2801"/>
    <w:rsid w:val="00200880"/>
    <w:rsid w:val="0025770D"/>
    <w:rsid w:val="00265ADD"/>
    <w:rsid w:val="00287724"/>
    <w:rsid w:val="003D0388"/>
    <w:rsid w:val="00416968"/>
    <w:rsid w:val="004620B0"/>
    <w:rsid w:val="004C131A"/>
    <w:rsid w:val="004D6669"/>
    <w:rsid w:val="004F5C85"/>
    <w:rsid w:val="00530E46"/>
    <w:rsid w:val="00585958"/>
    <w:rsid w:val="00621575"/>
    <w:rsid w:val="006A4DF6"/>
    <w:rsid w:val="006D2274"/>
    <w:rsid w:val="007103D2"/>
    <w:rsid w:val="007232E4"/>
    <w:rsid w:val="00762DA5"/>
    <w:rsid w:val="00766E45"/>
    <w:rsid w:val="007970A1"/>
    <w:rsid w:val="007F28B9"/>
    <w:rsid w:val="008059EB"/>
    <w:rsid w:val="00835A58"/>
    <w:rsid w:val="008561A0"/>
    <w:rsid w:val="0089171D"/>
    <w:rsid w:val="008A2250"/>
    <w:rsid w:val="008C48D1"/>
    <w:rsid w:val="00912D7E"/>
    <w:rsid w:val="009529CD"/>
    <w:rsid w:val="00971C95"/>
    <w:rsid w:val="009C2E55"/>
    <w:rsid w:val="009C3D0D"/>
    <w:rsid w:val="009E4FF6"/>
    <w:rsid w:val="009E6032"/>
    <w:rsid w:val="009F1D50"/>
    <w:rsid w:val="00A27BD2"/>
    <w:rsid w:val="00A35795"/>
    <w:rsid w:val="00A737A9"/>
    <w:rsid w:val="00A7669A"/>
    <w:rsid w:val="00AE017B"/>
    <w:rsid w:val="00AE7B45"/>
    <w:rsid w:val="00B06FD7"/>
    <w:rsid w:val="00B12CED"/>
    <w:rsid w:val="00B84C3C"/>
    <w:rsid w:val="00BB2EF7"/>
    <w:rsid w:val="00BF0D44"/>
    <w:rsid w:val="00C12784"/>
    <w:rsid w:val="00C60CEF"/>
    <w:rsid w:val="00CC0E49"/>
    <w:rsid w:val="00CD7761"/>
    <w:rsid w:val="00CE5CA4"/>
    <w:rsid w:val="00D22444"/>
    <w:rsid w:val="00D23EAD"/>
    <w:rsid w:val="00D44AD8"/>
    <w:rsid w:val="00D51261"/>
    <w:rsid w:val="00D86B87"/>
    <w:rsid w:val="00DA7EA2"/>
    <w:rsid w:val="00E302C9"/>
    <w:rsid w:val="00E962CC"/>
    <w:rsid w:val="00F47A53"/>
    <w:rsid w:val="00FE183A"/>
    <w:rsid w:val="00FF1BC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5FADB3"/>
  <w15:docId w15:val="{1E6655F9-5B6D-4BB8-9838-A95CECA5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80143"/>
    <w:pPr>
      <w:suppressAutoHyphens/>
    </w:pPr>
    <w:rPr>
      <w:rFonts w:eastAsia="Times New Roman" w:cs="Courier New"/>
      <w:sz w:val="24"/>
      <w:szCs w:val="24"/>
      <w:lang w:eastAsia="cs-CZ"/>
    </w:rPr>
  </w:style>
  <w:style w:type="paragraph" w:styleId="Nadpis1">
    <w:name w:val="heading 1"/>
    <w:basedOn w:val="Normln"/>
    <w:link w:val="Nadpis1Char"/>
    <w:qFormat/>
    <w:rsid w:val="00F64A78"/>
    <w:pPr>
      <w:keepNext/>
      <w:numPr>
        <w:numId w:val="1"/>
      </w:numPr>
      <w:tabs>
        <w:tab w:val="left" w:pos="0"/>
        <w:tab w:val="center" w:pos="709"/>
      </w:tabs>
      <w:jc w:val="both"/>
      <w:outlineLvl w:val="0"/>
    </w:pPr>
    <w:rPr>
      <w:rFonts w:ascii="Times New Roman" w:hAnsi="Times New Roman" w:cs="Times New Roman"/>
      <w:b/>
      <w:bCs/>
      <w:spacing w:val="-3"/>
    </w:rPr>
  </w:style>
  <w:style w:type="paragraph" w:styleId="Nadpis2">
    <w:name w:val="heading 2"/>
    <w:basedOn w:val="Normln"/>
    <w:link w:val="Nadpis2Char"/>
    <w:qFormat/>
    <w:rsid w:val="00F64A78"/>
    <w:pPr>
      <w:keepNext/>
      <w:numPr>
        <w:ilvl w:val="1"/>
        <w:numId w:val="1"/>
      </w:numPr>
      <w:tabs>
        <w:tab w:val="left" w:pos="0"/>
      </w:tabs>
      <w:jc w:val="center"/>
      <w:outlineLvl w:val="1"/>
    </w:pPr>
    <w:rPr>
      <w:rFonts w:ascii="Times New Roman" w:hAnsi="Times New Roman" w:cs="Times New Roman"/>
      <w:b/>
      <w:bCs/>
    </w:rPr>
  </w:style>
  <w:style w:type="paragraph" w:styleId="Nadpis3">
    <w:name w:val="heading 3"/>
    <w:basedOn w:val="Normln"/>
    <w:next w:val="Normln"/>
    <w:link w:val="Nadpis3Char"/>
    <w:uiPriority w:val="9"/>
    <w:semiHidden/>
    <w:unhideWhenUsed/>
    <w:qFormat/>
    <w:rsid w:val="00971C95"/>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F61FC"/>
    <w:rPr>
      <w:rFonts w:eastAsia="Times New Roman" w:cs="Courier New"/>
      <w:sz w:val="24"/>
      <w:szCs w:val="24"/>
      <w:lang w:eastAsia="cs-CZ"/>
    </w:rPr>
  </w:style>
  <w:style w:type="character" w:customStyle="1" w:styleId="ZpatChar">
    <w:name w:val="Zápatí Char"/>
    <w:basedOn w:val="Standardnpsmoodstavce"/>
    <w:link w:val="Zpat"/>
    <w:uiPriority w:val="99"/>
    <w:qFormat/>
    <w:rsid w:val="00463987"/>
  </w:style>
  <w:style w:type="character" w:customStyle="1" w:styleId="TextbublinyChar">
    <w:name w:val="Text bubliny Char"/>
    <w:basedOn w:val="Standardnpsmoodstavce"/>
    <w:link w:val="Textbubliny"/>
    <w:uiPriority w:val="99"/>
    <w:semiHidden/>
    <w:qFormat/>
    <w:rsid w:val="00463987"/>
    <w:rPr>
      <w:rFonts w:ascii="Tahoma" w:hAnsi="Tahoma" w:cs="Tahoma"/>
      <w:sz w:val="16"/>
      <w:szCs w:val="16"/>
    </w:rPr>
  </w:style>
  <w:style w:type="character" w:customStyle="1" w:styleId="Nadpis1Char">
    <w:name w:val="Nadpis 1 Char"/>
    <w:basedOn w:val="Standardnpsmoodstavce"/>
    <w:link w:val="Nadpis1"/>
    <w:qFormat/>
    <w:rsid w:val="00F64A78"/>
    <w:rPr>
      <w:rFonts w:ascii="Times New Roman" w:eastAsia="Times New Roman" w:hAnsi="Times New Roman" w:cs="Times New Roman"/>
      <w:b/>
      <w:bCs/>
      <w:spacing w:val="-3"/>
      <w:sz w:val="24"/>
      <w:szCs w:val="24"/>
      <w:lang w:eastAsia="cs-CZ"/>
    </w:rPr>
  </w:style>
  <w:style w:type="character" w:customStyle="1" w:styleId="Nadpis2Char">
    <w:name w:val="Nadpis 2 Char"/>
    <w:basedOn w:val="Standardnpsmoodstavce"/>
    <w:link w:val="Nadpis2"/>
    <w:qFormat/>
    <w:rsid w:val="00F64A78"/>
    <w:rPr>
      <w:rFonts w:ascii="Times New Roman" w:eastAsia="Times New Roman" w:hAnsi="Times New Roman" w:cs="Times New Roman"/>
      <w:b/>
      <w:bCs/>
      <w:sz w:val="24"/>
      <w:szCs w:val="24"/>
      <w:lang w:eastAsia="cs-CZ"/>
    </w:rPr>
  </w:style>
  <w:style w:type="character" w:customStyle="1" w:styleId="platne1">
    <w:name w:val="platne1"/>
    <w:basedOn w:val="Standardnpsmoodstavce"/>
    <w:qFormat/>
    <w:rsid w:val="00F64A78"/>
  </w:style>
  <w:style w:type="character" w:customStyle="1" w:styleId="ZkladntextChar">
    <w:name w:val="Základní text Char"/>
    <w:basedOn w:val="Standardnpsmoodstavce"/>
    <w:link w:val="Zkladntext"/>
    <w:qFormat/>
    <w:rsid w:val="002A0A65"/>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B225E"/>
    <w:rPr>
      <w:b/>
      <w:bC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2A0A65"/>
    <w:pPr>
      <w:jc w:val="both"/>
    </w:pPr>
    <w:rPr>
      <w:rFonts w:ascii="Times New Roman" w:hAnsi="Times New Roman" w:cs="Times New Roman"/>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hlav">
    <w:name w:val="header"/>
    <w:basedOn w:val="Normln"/>
    <w:link w:val="ZhlavChar"/>
    <w:uiPriority w:val="99"/>
    <w:unhideWhenUsed/>
    <w:rsid w:val="005F61FC"/>
    <w:pPr>
      <w:tabs>
        <w:tab w:val="center" w:pos="4536"/>
        <w:tab w:val="right" w:pos="9072"/>
      </w:tabs>
    </w:pPr>
  </w:style>
  <w:style w:type="paragraph" w:styleId="Zpat">
    <w:name w:val="footer"/>
    <w:basedOn w:val="Normln"/>
    <w:link w:val="ZpatChar"/>
    <w:uiPriority w:val="99"/>
    <w:unhideWhenUsed/>
    <w:rsid w:val="00463987"/>
    <w:pPr>
      <w:tabs>
        <w:tab w:val="center" w:pos="4536"/>
        <w:tab w:val="right" w:pos="9072"/>
      </w:tabs>
    </w:pPr>
  </w:style>
  <w:style w:type="paragraph" w:styleId="Textbubliny">
    <w:name w:val="Balloon Text"/>
    <w:basedOn w:val="Normln"/>
    <w:link w:val="TextbublinyChar"/>
    <w:uiPriority w:val="99"/>
    <w:semiHidden/>
    <w:unhideWhenUsed/>
    <w:qFormat/>
    <w:rsid w:val="00463987"/>
    <w:rPr>
      <w:rFonts w:ascii="Tahoma" w:hAnsi="Tahoma" w:cs="Tahoma"/>
      <w:sz w:val="16"/>
      <w:szCs w:val="16"/>
    </w:rPr>
  </w:style>
  <w:style w:type="paragraph" w:customStyle="1" w:styleId="TableParagraph">
    <w:name w:val="Table Paragraph"/>
    <w:basedOn w:val="Normln"/>
    <w:uiPriority w:val="1"/>
    <w:qFormat/>
    <w:rsid w:val="00933D9E"/>
    <w:pPr>
      <w:widowControl w:val="0"/>
      <w:suppressAutoHyphens w:val="0"/>
    </w:pPr>
    <w:rPr>
      <w:rFonts w:eastAsiaTheme="minorHAnsi" w:cstheme="minorBidi"/>
      <w:sz w:val="22"/>
      <w:szCs w:val="22"/>
      <w:lang w:val="en-US" w:eastAsia="en-US"/>
    </w:rPr>
  </w:style>
  <w:style w:type="paragraph" w:customStyle="1" w:styleId="Normln0">
    <w:name w:val="Normální~~"/>
    <w:basedOn w:val="Normln"/>
    <w:qFormat/>
    <w:rsid w:val="003B1441"/>
    <w:pPr>
      <w:widowControl w:val="0"/>
    </w:pPr>
    <w:rPr>
      <w:rFonts w:ascii="Times New Roman" w:hAnsi="Times New Roman" w:cs="Times New Roman"/>
      <w:sz w:val="20"/>
    </w:rPr>
  </w:style>
  <w:style w:type="paragraph" w:styleId="Odstavecseseznamem">
    <w:name w:val="List Paragraph"/>
    <w:basedOn w:val="Normln"/>
    <w:uiPriority w:val="34"/>
    <w:qFormat/>
    <w:rsid w:val="005142F9"/>
    <w:pPr>
      <w:ind w:left="720"/>
      <w:contextualSpacing/>
    </w:pPr>
  </w:style>
  <w:style w:type="table" w:customStyle="1" w:styleId="TableNormal">
    <w:name w:val="Table Normal"/>
    <w:uiPriority w:val="2"/>
    <w:semiHidden/>
    <w:unhideWhenUsed/>
    <w:qFormat/>
    <w:rsid w:val="00933D9E"/>
    <w:rPr>
      <w:lang w:val="en-US"/>
    </w:rPr>
    <w:tblPr>
      <w:tblInd w:w="0" w:type="dxa"/>
      <w:tblCellMar>
        <w:top w:w="0" w:type="dxa"/>
        <w:left w:w="0" w:type="dxa"/>
        <w:bottom w:w="0" w:type="dxa"/>
        <w:right w:w="0" w:type="dxa"/>
      </w:tblCellMar>
    </w:tblPr>
  </w:style>
  <w:style w:type="table" w:styleId="Mkatabulky">
    <w:name w:val="Table Grid"/>
    <w:basedOn w:val="Normlntabulka"/>
    <w:uiPriority w:val="59"/>
    <w:rsid w:val="004A0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eastAsia="Times New Roman" w:cs="Courier New"/>
      <w:szCs w:val="20"/>
      <w:lang w:eastAsia="cs-CZ"/>
    </w:rPr>
  </w:style>
  <w:style w:type="character" w:styleId="Odkaznakoment">
    <w:name w:val="annotation reference"/>
    <w:basedOn w:val="Standardnpsmoodstavce"/>
    <w:uiPriority w:val="99"/>
    <w:semiHidden/>
    <w:unhideWhenUsed/>
    <w:rPr>
      <w:sz w:val="16"/>
      <w:szCs w:val="16"/>
    </w:rPr>
  </w:style>
  <w:style w:type="character" w:customStyle="1" w:styleId="Nadpis3Char">
    <w:name w:val="Nadpis 3 Char"/>
    <w:basedOn w:val="Standardnpsmoodstavce"/>
    <w:link w:val="Nadpis3"/>
    <w:uiPriority w:val="9"/>
    <w:semiHidden/>
    <w:rsid w:val="00971C95"/>
    <w:rPr>
      <w:rFonts w:asciiTheme="majorHAnsi" w:eastAsiaTheme="majorEastAsia" w:hAnsiTheme="majorHAnsi" w:cstheme="majorBidi"/>
      <w:color w:val="243F60" w:themeColor="accent1" w:themeShade="7F"/>
      <w:sz w:val="24"/>
      <w:szCs w:val="24"/>
      <w:lang w:eastAsia="cs-CZ"/>
    </w:rPr>
  </w:style>
  <w:style w:type="paragraph" w:styleId="Pedmtkomente">
    <w:name w:val="annotation subject"/>
    <w:basedOn w:val="Textkomente"/>
    <w:next w:val="Textkomente"/>
    <w:link w:val="PedmtkomenteChar"/>
    <w:uiPriority w:val="99"/>
    <w:semiHidden/>
    <w:unhideWhenUsed/>
    <w:rsid w:val="009529CD"/>
    <w:rPr>
      <w:b/>
      <w:bCs/>
    </w:rPr>
  </w:style>
  <w:style w:type="character" w:customStyle="1" w:styleId="PedmtkomenteChar">
    <w:name w:val="Předmět komentáře Char"/>
    <w:basedOn w:val="TextkomenteChar"/>
    <w:link w:val="Pedmtkomente"/>
    <w:uiPriority w:val="99"/>
    <w:semiHidden/>
    <w:rsid w:val="009529CD"/>
    <w:rPr>
      <w:rFonts w:eastAsia="Times New Roman" w:cs="Courier New"/>
      <w:b/>
      <w:bCs/>
      <w:szCs w:val="20"/>
      <w:lang w:eastAsia="cs-CZ"/>
    </w:rPr>
  </w:style>
  <w:style w:type="character" w:styleId="Hypertextovodkaz">
    <w:name w:val="Hyperlink"/>
    <w:basedOn w:val="Standardnpsmoodstavce"/>
    <w:uiPriority w:val="99"/>
    <w:unhideWhenUsed/>
    <w:rsid w:val="00B06FD7"/>
    <w:rPr>
      <w:color w:val="0000FF" w:themeColor="hyperlink"/>
      <w:u w:val="single"/>
    </w:rPr>
  </w:style>
  <w:style w:type="character" w:customStyle="1" w:styleId="Nevyeenzmnka1">
    <w:name w:val="Nevyřešená zmínka1"/>
    <w:basedOn w:val="Standardnpsmoodstavce"/>
    <w:uiPriority w:val="99"/>
    <w:semiHidden/>
    <w:unhideWhenUsed/>
    <w:rsid w:val="00B06FD7"/>
    <w:rPr>
      <w:color w:val="808080"/>
      <w:shd w:val="clear" w:color="auto" w:fill="E6E6E6"/>
    </w:rPr>
  </w:style>
  <w:style w:type="character" w:styleId="Nevyeenzmnka">
    <w:name w:val="Unresolved Mention"/>
    <w:basedOn w:val="Standardnpsmoodstavce"/>
    <w:uiPriority w:val="99"/>
    <w:semiHidden/>
    <w:unhideWhenUsed/>
    <w:rsid w:val="00034DA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59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C47A-0F8A-43E2-BE9C-2F9078B42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3353</Words>
  <Characters>19787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SPID handicap, o.p.s.</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Rybová Lenka</dc:creator>
  <dc:description/>
  <cp:lastModifiedBy>Dalla-Valle Oldřiška</cp:lastModifiedBy>
  <cp:revision>17</cp:revision>
  <cp:lastPrinted>2018-03-05T09:44:00Z</cp:lastPrinted>
  <dcterms:created xsi:type="dcterms:W3CDTF">2018-02-09T07:10:00Z</dcterms:created>
  <dcterms:modified xsi:type="dcterms:W3CDTF">2018-03-05T09:45:00Z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SPID handicap, o.p.s.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