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F2" w:rsidRDefault="00E42E40">
      <w:pPr>
        <w:spacing w:after="0" w:line="259" w:lineRule="auto"/>
        <w:ind w:left="0" w:right="151" w:firstLine="0"/>
        <w:jc w:val="right"/>
      </w:pPr>
      <w:r>
        <w:rPr>
          <w:sz w:val="32"/>
        </w:rPr>
        <w:t>ZUCRP991ZAMX</w:t>
      </w:r>
    </w:p>
    <w:p w:rsidR="009E38F2" w:rsidRDefault="00E42E40">
      <w:pPr>
        <w:spacing w:after="0" w:line="259" w:lineRule="auto"/>
        <w:ind w:left="173" w:right="0" w:firstLine="0"/>
        <w:jc w:val="center"/>
      </w:pPr>
      <w:r>
        <w:rPr>
          <w:sz w:val="22"/>
        </w:rPr>
        <w:t>Zdravotní ústav se sídlem v Ústí nad Labem</w:t>
      </w:r>
    </w:p>
    <w:p w:rsidR="009E38F2" w:rsidRDefault="00E42E40">
      <w:pPr>
        <w:spacing w:after="0" w:line="259" w:lineRule="auto"/>
        <w:ind w:left="953" w:right="756" w:hanging="10"/>
        <w:jc w:val="center"/>
      </w:pPr>
      <w:r>
        <w:t xml:space="preserve">Příspěvková organizace zřízená podle S 86 odst. 1. zákona č. 258/2000 Sb. ve znění pozdějších předpisů </w:t>
      </w:r>
      <w:proofErr w:type="spellStart"/>
      <w:r>
        <w:t>lč</w:t>
      </w:r>
      <w:proofErr w:type="spellEnd"/>
      <w:r>
        <w:t>: 71009361, DIČ: cz71009361</w:t>
      </w:r>
    </w:p>
    <w:p w:rsidR="009E38F2" w:rsidRDefault="00E42E40">
      <w:pPr>
        <w:spacing w:after="253" w:line="240" w:lineRule="auto"/>
        <w:ind w:left="3348" w:right="281" w:firstLine="101"/>
      </w:pPr>
      <w:r>
        <w:t xml:space="preserve">Moskevská 1531/15, 400 Ol Ústí nad Labem zastoupený Ing. Pavlem </w:t>
      </w:r>
      <w:proofErr w:type="spellStart"/>
      <w:r>
        <w:t>Bernáthem</w:t>
      </w:r>
      <w:proofErr w:type="spellEnd"/>
      <w:r>
        <w:t>, ředitelem (dále též jen ”pronajímatel”)</w:t>
      </w:r>
    </w:p>
    <w:p w:rsidR="009E38F2" w:rsidRDefault="00E42E40">
      <w:pPr>
        <w:spacing w:after="237" w:line="259" w:lineRule="auto"/>
        <w:ind w:left="158" w:right="281" w:firstLine="0"/>
        <w:jc w:val="center"/>
      </w:pPr>
      <w:r>
        <w:rPr>
          <w:rFonts w:ascii="Times New Roman" w:eastAsia="Times New Roman" w:hAnsi="Times New Roman" w:cs="Times New Roman"/>
        </w:rPr>
        <w:t>a</w:t>
      </w:r>
    </w:p>
    <w:p w:rsidR="009E38F2" w:rsidRDefault="00E42E40">
      <w:pPr>
        <w:spacing w:after="0" w:line="259" w:lineRule="auto"/>
        <w:ind w:left="3862" w:right="281" w:hanging="10"/>
        <w:jc w:val="center"/>
      </w:pPr>
      <w:r>
        <w:rPr>
          <w:rFonts w:ascii="Times New Roman" w:eastAsia="Times New Roman" w:hAnsi="Times New Roman" w:cs="Times New Roman"/>
        </w:rPr>
        <w:t xml:space="preserve">MVDr. Miloš Havlíček </w:t>
      </w:r>
      <w:r>
        <w:t>t: 16388895, DIČ: CZ6308150805</w:t>
      </w:r>
    </w:p>
    <w:p w:rsidR="009E38F2" w:rsidRDefault="00E42E40">
      <w:pPr>
        <w:spacing w:after="253" w:line="240" w:lineRule="auto"/>
        <w:ind w:left="1699" w:right="1526" w:firstLine="1238"/>
      </w:pPr>
      <w:r>
        <w:t>(J Sila 1139, 463 11 Liberec XXX — Vratislavice nad Nisou fyzická osoba podnikající dle</w:t>
      </w:r>
      <w:r>
        <w:t xml:space="preserve"> jiných zákonů než živnostenského a zákona o zemědělství nezapsaná v obchodním rejstříku (dále též jen </w:t>
      </w:r>
      <w:r>
        <w:rPr>
          <w:vertAlign w:val="superscript"/>
        </w:rPr>
        <w:t xml:space="preserve">U </w:t>
      </w:r>
      <w:r>
        <w:t>nájemce”)</w:t>
      </w:r>
    </w:p>
    <w:p w:rsidR="009E38F2" w:rsidRDefault="00E42E40">
      <w:pPr>
        <w:spacing w:after="322" w:line="259" w:lineRule="auto"/>
        <w:ind w:left="953" w:right="785" w:hanging="10"/>
        <w:jc w:val="center"/>
      </w:pPr>
      <w:r>
        <w:t>uzavírají tuto</w:t>
      </w:r>
    </w:p>
    <w:p w:rsidR="009E38F2" w:rsidRDefault="00E42E40">
      <w:pPr>
        <w:spacing w:after="228" w:line="259" w:lineRule="auto"/>
        <w:ind w:left="158" w:right="0" w:firstLine="0"/>
        <w:jc w:val="center"/>
      </w:pPr>
      <w:r>
        <w:rPr>
          <w:sz w:val="34"/>
        </w:rPr>
        <w:t>Smlouvu o nájmu prostor sloužících k podnikání</w:t>
      </w:r>
    </w:p>
    <w:p w:rsidR="009E38F2" w:rsidRDefault="00E42E40">
      <w:pPr>
        <w:spacing w:after="0" w:line="259" w:lineRule="auto"/>
        <w:ind w:left="953" w:right="799" w:hanging="10"/>
        <w:jc w:val="center"/>
      </w:pPr>
      <w:r>
        <w:t>Článek I.</w:t>
      </w:r>
    </w:p>
    <w:p w:rsidR="009E38F2" w:rsidRDefault="00E42E40">
      <w:pPr>
        <w:spacing w:after="184" w:line="259" w:lineRule="auto"/>
        <w:ind w:left="953" w:right="778" w:hanging="10"/>
        <w:jc w:val="center"/>
      </w:pPr>
      <w:r>
        <w:t>Příslušnost k hospodaření</w:t>
      </w:r>
    </w:p>
    <w:p w:rsidR="009E38F2" w:rsidRDefault="00E42E40">
      <w:pPr>
        <w:spacing w:after="219" w:line="240" w:lineRule="auto"/>
        <w:ind w:left="230" w:right="57" w:firstLine="7"/>
      </w:pPr>
      <w:r>
        <w:t xml:space="preserve">Pronajímatel je </w:t>
      </w:r>
      <w:proofErr w:type="spellStart"/>
      <w:r>
        <w:t>přísfušný</w:t>
      </w:r>
      <w:proofErr w:type="spellEnd"/>
      <w:r>
        <w:t xml:space="preserve"> k hospodaření s majetkem České republiky, a to pozemkem </w:t>
      </w:r>
      <w:proofErr w:type="spellStart"/>
      <w:r>
        <w:t>p.č</w:t>
      </w:r>
      <w:proofErr w:type="spellEnd"/>
      <w:r>
        <w:t>. 2165/2 v obci Liberec v katastrálním území Vratislavice nad Nisou (dále jen „pozemek”), jehož součástí je stavba občanské vybavenosti — budova č.p. 1139 (dále jen „budov</w:t>
      </w:r>
      <w:r>
        <w:t>a”), to vše zapsáno v Katastru nemovitostí vedeném Katastrálním úřadem pro Liberecký kraj, Katastrálním pracovištěm Liberec, na LV č. 147 pro obec Liberec, katastrální území Vratislavice nad Nisou. Pozemek s budovou se nachází na adrese U Sila 1139, Libere</w:t>
      </w:r>
      <w:r>
        <w:t>c XXX — Vratislavice nad Nisou.</w:t>
      </w:r>
    </w:p>
    <w:p w:rsidR="009E38F2" w:rsidRDefault="00E42E40">
      <w:pPr>
        <w:spacing w:after="0" w:line="259" w:lineRule="auto"/>
        <w:ind w:left="953" w:right="814" w:hanging="10"/>
        <w:jc w:val="center"/>
      </w:pPr>
      <w:r>
        <w:t xml:space="preserve">Článek </w:t>
      </w:r>
      <w:proofErr w:type="spellStart"/>
      <w:r>
        <w:t>Il</w:t>
      </w:r>
      <w:proofErr w:type="spellEnd"/>
      <w:r>
        <w:t>.</w:t>
      </w:r>
    </w:p>
    <w:p w:rsidR="009E38F2" w:rsidRDefault="00E42E40">
      <w:pPr>
        <w:spacing w:after="258" w:line="259" w:lineRule="auto"/>
        <w:ind w:left="953" w:right="806" w:hanging="10"/>
        <w:jc w:val="center"/>
      </w:pPr>
      <w:r>
        <w:t>Předmět nájmu</w:t>
      </w:r>
    </w:p>
    <w:p w:rsidR="009E38F2" w:rsidRDefault="00E42E40">
      <w:pPr>
        <w:numPr>
          <w:ilvl w:val="0"/>
          <w:numId w:val="1"/>
        </w:numPr>
        <w:spacing w:after="16" w:line="240" w:lineRule="auto"/>
        <w:ind w:right="57" w:hanging="360"/>
      </w:pPr>
      <w:r>
        <w:t xml:space="preserve">Pronajímatel přenechává nájemci do nájmu nebytové prostory v </w:t>
      </w:r>
      <w:proofErr w:type="spellStart"/>
      <w:proofErr w:type="gramStart"/>
      <w:r>
        <w:t>l.nadzemním</w:t>
      </w:r>
      <w:proofErr w:type="spellEnd"/>
      <w:proofErr w:type="gramEnd"/>
      <w:r>
        <w:t xml:space="preserve"> podlaží přístavby hlavní budovy, přičemž nájemce je oprávněn užívat tyto místnosti:</w:t>
      </w:r>
    </w:p>
    <w:tbl>
      <w:tblPr>
        <w:tblStyle w:val="TableGrid"/>
        <w:tblW w:w="9167" w:type="dxa"/>
        <w:tblInd w:w="222" w:type="dxa"/>
        <w:tblCellMar>
          <w:top w:w="41" w:type="dxa"/>
          <w:left w:w="1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80"/>
        <w:gridCol w:w="4587"/>
      </w:tblGrid>
      <w:tr w:rsidR="009E38F2">
        <w:trPr>
          <w:trHeight w:val="252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číslo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2"/>
              </w:rPr>
              <w:t>plocha (m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</w:tr>
      <w:tr w:rsidR="009E38F2">
        <w:trPr>
          <w:trHeight w:val="252"/>
        </w:trPr>
        <w:tc>
          <w:tcPr>
            <w:tcW w:w="45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10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11,5</w:t>
            </w:r>
          </w:p>
        </w:tc>
      </w:tr>
      <w:tr w:rsidR="009E38F2">
        <w:trPr>
          <w:trHeight w:val="252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10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22,165</w:t>
            </w:r>
          </w:p>
        </w:tc>
      </w:tr>
      <w:tr w:rsidR="009E38F2">
        <w:trPr>
          <w:trHeight w:val="252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93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20,68</w:t>
            </w:r>
          </w:p>
        </w:tc>
      </w:tr>
      <w:tr w:rsidR="009E38F2">
        <w:trPr>
          <w:trHeight w:val="245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221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10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30,355</w:t>
            </w:r>
          </w:p>
        </w:tc>
      </w:tr>
      <w:tr w:rsidR="009E38F2">
        <w:trPr>
          <w:trHeight w:val="252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38F2" w:rsidRDefault="00E42E40">
            <w:pPr>
              <w:spacing w:after="0" w:line="259" w:lineRule="auto"/>
              <w:ind w:left="10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15,51</w:t>
            </w:r>
          </w:p>
        </w:tc>
      </w:tr>
      <w:tr w:rsidR="009E38F2">
        <w:trPr>
          <w:trHeight w:val="252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10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15,51</w:t>
            </w:r>
          </w:p>
        </w:tc>
      </w:tr>
      <w:tr w:rsidR="009E38F2">
        <w:trPr>
          <w:trHeight w:val="252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93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26,95</w:t>
            </w:r>
          </w:p>
        </w:tc>
      </w:tr>
      <w:tr w:rsidR="009E38F2">
        <w:trPr>
          <w:trHeight w:val="252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10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21,45</w:t>
            </w:r>
          </w:p>
        </w:tc>
      </w:tr>
      <w:tr w:rsidR="009E38F2">
        <w:trPr>
          <w:trHeight w:val="252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plocha CELKEM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8F2" w:rsidRDefault="00E42E40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164,12</w:t>
            </w:r>
          </w:p>
        </w:tc>
      </w:tr>
    </w:tbl>
    <w:p w:rsidR="009E38F2" w:rsidRDefault="00E42E40">
      <w:pPr>
        <w:numPr>
          <w:ilvl w:val="0"/>
          <w:numId w:val="1"/>
        </w:numPr>
        <w:spacing w:after="253" w:line="240" w:lineRule="auto"/>
        <w:ind w:right="57" w:hanging="360"/>
      </w:pPr>
      <w:r>
        <w:t xml:space="preserve">Celková výměra pronajatých nebytových prostor činí 164,12 </w:t>
      </w:r>
      <w:proofErr w:type="spellStart"/>
      <w:r>
        <w:t>rn</w:t>
      </w:r>
      <w:proofErr w:type="spellEnd"/>
      <w:r>
        <w:t xml:space="preserve"> </w:t>
      </w:r>
      <w:r>
        <w:rPr>
          <w:vertAlign w:val="superscript"/>
        </w:rPr>
        <w:t>2</w:t>
      </w:r>
      <w:r>
        <w:t>. Pronajaté nebytové prostory jsou vyznačeny ve schematickém plánu podlaží budovy, který je přílohou č. 1 této smlouvy a tvoří její nedílnou součást.</w:t>
      </w:r>
    </w:p>
    <w:p w:rsidR="009E38F2" w:rsidRDefault="00E42E40">
      <w:pPr>
        <w:numPr>
          <w:ilvl w:val="0"/>
          <w:numId w:val="1"/>
        </w:numPr>
        <w:spacing w:after="1406" w:line="240" w:lineRule="auto"/>
        <w:ind w:right="57" w:hanging="360"/>
      </w:pPr>
      <w:r>
        <w:t>Pronajaté nebytové prostory jsou pro pronajímatele dočasně nepotřebné k plnění jeho úkolů či k plnění funk</w:t>
      </w:r>
      <w:r>
        <w:t>cí státu ve smyslu S 27, odst. 1. zákona č. 219/2000 Sb., ve znění pozdějších předpisů. Pronajímatel zajistil splnění podmínek pronájmu pronajatých nebytových prostor dle zákona č. 219/2000 Sb., ve znění pozdějších předpisů.</w:t>
      </w:r>
    </w:p>
    <w:p w:rsidR="009E38F2" w:rsidRDefault="00E42E40">
      <w:pPr>
        <w:spacing w:after="0" w:line="259" w:lineRule="auto"/>
        <w:ind w:left="677" w:right="0" w:firstLine="0"/>
        <w:jc w:val="center"/>
      </w:pPr>
      <w:r>
        <w:rPr>
          <w:sz w:val="12"/>
        </w:rPr>
        <w:t>Z 4</w:t>
      </w:r>
    </w:p>
    <w:p w:rsidR="009E38F2" w:rsidRDefault="00E42E40">
      <w:pPr>
        <w:spacing w:after="0" w:line="259" w:lineRule="auto"/>
        <w:ind w:left="176" w:right="216" w:hanging="10"/>
        <w:jc w:val="center"/>
      </w:pPr>
      <w:r>
        <w:t xml:space="preserve">Článek </w:t>
      </w:r>
      <w:proofErr w:type="spellStart"/>
      <w:r>
        <w:t>Ill</w:t>
      </w:r>
      <w:proofErr w:type="spellEnd"/>
      <w:r>
        <w:t>.</w:t>
      </w:r>
    </w:p>
    <w:p w:rsidR="009E38F2" w:rsidRDefault="00E42E40">
      <w:pPr>
        <w:spacing w:after="233" w:line="259" w:lineRule="auto"/>
        <w:ind w:left="176" w:right="209" w:hanging="10"/>
        <w:jc w:val="center"/>
      </w:pPr>
      <w:r>
        <w:lastRenderedPageBreak/>
        <w:t>Doba a účel nájmu</w:t>
      </w:r>
    </w:p>
    <w:p w:rsidR="009E38F2" w:rsidRDefault="00E42E40">
      <w:pPr>
        <w:ind w:left="722" w:right="21"/>
      </w:pPr>
      <w:r>
        <w:t xml:space="preserve">1. </w:t>
      </w:r>
      <w:r>
        <w:t xml:space="preserve">Nebytové prostory uvedené v Čl. </w:t>
      </w:r>
      <w:proofErr w:type="spellStart"/>
      <w:r>
        <w:t>Il</w:t>
      </w:r>
      <w:proofErr w:type="spellEnd"/>
      <w:r>
        <w:t>. této smlouvy (dále jen „pronajaté nebytové prostory”) pronajímá pronajímatel nájemci na dobu určitou od 1. března 2018 do 30. dubna 2020.</w:t>
      </w:r>
    </w:p>
    <w:p w:rsidR="009E38F2" w:rsidRDefault="00E42E40">
      <w:pPr>
        <w:ind w:left="722" w:right="21"/>
      </w:pPr>
      <w:r>
        <w:t xml:space="preserve">2- </w:t>
      </w:r>
      <w:r>
        <w:t>Nájemce je oprávněn užívat pronajaté nebytové prostory pou</w:t>
      </w:r>
      <w:r>
        <w:t>ze k podnikání, a to k provozování veterinární ošetřovny.</w:t>
      </w:r>
    </w:p>
    <w:p w:rsidR="009E38F2" w:rsidRDefault="00E42E40">
      <w:pPr>
        <w:spacing w:after="0" w:line="259" w:lineRule="auto"/>
        <w:ind w:left="176" w:right="151" w:hanging="10"/>
        <w:jc w:val="center"/>
      </w:pPr>
      <w:r>
        <w:t>Článek IV.</w:t>
      </w:r>
    </w:p>
    <w:p w:rsidR="009E38F2" w:rsidRDefault="00E42E40">
      <w:pPr>
        <w:spacing w:after="264" w:line="259" w:lineRule="auto"/>
        <w:ind w:left="176" w:right="252" w:hanging="10"/>
        <w:jc w:val="center"/>
      </w:pPr>
      <w:r>
        <w:t>Zákaz nepovoleného podnájmu</w:t>
      </w:r>
    </w:p>
    <w:p w:rsidR="009E38F2" w:rsidRDefault="00E42E40">
      <w:pPr>
        <w:spacing w:after="0"/>
        <w:ind w:left="722" w:right="21"/>
      </w:pPr>
      <w:r>
        <w:t xml:space="preserve">1. </w:t>
      </w:r>
      <w:r>
        <w:t>Nájemce nesmí dát pronajaté nebytové prostory do podnájmu jiné osobě bez předchozího písemného souhlasu pronajímatele.</w:t>
      </w:r>
    </w:p>
    <w:p w:rsidR="009E38F2" w:rsidRDefault="00E42E40">
      <w:pPr>
        <w:spacing w:after="0" w:line="259" w:lineRule="auto"/>
        <w:ind w:left="176" w:right="245" w:hanging="10"/>
        <w:jc w:val="center"/>
      </w:pPr>
      <w:r>
        <w:t>Článek V.</w:t>
      </w:r>
    </w:p>
    <w:p w:rsidR="009E38F2" w:rsidRDefault="00E42E40">
      <w:pPr>
        <w:spacing w:after="286" w:line="259" w:lineRule="auto"/>
        <w:ind w:left="176" w:right="230" w:hanging="10"/>
        <w:jc w:val="center"/>
      </w:pPr>
      <w:r>
        <w:t>Nájemné</w:t>
      </w:r>
    </w:p>
    <w:p w:rsidR="009E38F2" w:rsidRDefault="00E42E40">
      <w:pPr>
        <w:numPr>
          <w:ilvl w:val="0"/>
          <w:numId w:val="2"/>
        </w:numPr>
        <w:ind w:right="21" w:hanging="360"/>
      </w:pPr>
      <w:r>
        <w:t>Za užívání pronajat</w:t>
      </w:r>
      <w:r>
        <w:t xml:space="preserve">ých nebytových prostor bude nájemce platit pronajímateli nájemné, které se sjednává ve výši </w:t>
      </w:r>
      <w:r>
        <w:rPr>
          <w:noProof/>
        </w:rPr>
        <w:drawing>
          <wp:inline distT="0" distB="0" distL="0" distR="0">
            <wp:extent cx="36576" cy="9144"/>
            <wp:effectExtent l="0" t="0" r="0" b="0"/>
            <wp:docPr id="5727" name="Picture 5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7" name="Picture 57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450,- Kč/m </w:t>
      </w:r>
      <w:r>
        <w:rPr>
          <w:vertAlign w:val="superscript"/>
        </w:rPr>
        <w:t xml:space="preserve">2 </w:t>
      </w:r>
      <w:r>
        <w:t xml:space="preserve">podlahové plochy pronajatých nebytových prostor kanceláří ročně, což činí Kč 23 940,- ročně, a </w:t>
      </w:r>
      <w:r>
        <w:rPr>
          <w:noProof/>
        </w:rPr>
        <w:drawing>
          <wp:inline distT="0" distB="0" distL="0" distR="0">
            <wp:extent cx="36576" cy="9144"/>
            <wp:effectExtent l="0" t="0" r="0" b="0"/>
            <wp:docPr id="5728" name="Picture 5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8" name="Picture 57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200,- Kč/m </w:t>
      </w:r>
      <w:r>
        <w:rPr>
          <w:vertAlign w:val="superscript"/>
        </w:rPr>
        <w:t xml:space="preserve">2 </w:t>
      </w:r>
      <w:r>
        <w:t>podlahové plochy ostatních prostor, tj.</w:t>
      </w:r>
      <w:r>
        <w:t xml:space="preserve"> Kč 22 184,- ročně. Nájemné činí celkem Kč 46 124,- ročně, tedy Kč 3 844,- měsíčně.</w:t>
      </w:r>
    </w:p>
    <w:p w:rsidR="009E38F2" w:rsidRDefault="00E42E40">
      <w:pPr>
        <w:numPr>
          <w:ilvl w:val="0"/>
          <w:numId w:val="2"/>
        </w:numPr>
        <w:spacing w:after="268"/>
        <w:ind w:right="21" w:hanging="360"/>
      </w:pPr>
      <w:r>
        <w:t xml:space="preserve">Pronajímatel prohlašuje, že nájemné je osvobozeno od daně z přidané hodnoty (dáte též jen „DPH”) podle S </w:t>
      </w:r>
      <w:proofErr w:type="gramStart"/>
      <w:r>
        <w:t>56a</w:t>
      </w:r>
      <w:proofErr w:type="gramEnd"/>
      <w:r>
        <w:t xml:space="preserve"> zákona č.235/2004 Sb. ve znění pozdějších předpisů.</w:t>
      </w:r>
    </w:p>
    <w:p w:rsidR="009E38F2" w:rsidRDefault="00E42E40">
      <w:pPr>
        <w:numPr>
          <w:ilvl w:val="0"/>
          <w:numId w:val="2"/>
        </w:numPr>
        <w:ind w:right="21" w:hanging="360"/>
      </w:pPr>
      <w:r>
        <w:t xml:space="preserve">Kromě nájemného bude dále nájemce platit pronajímateli na úhrady za plnění spojená s nájmem pronajatých nebytových prostor (dodávka elektřiny, plynu, </w:t>
      </w:r>
      <w:proofErr w:type="gramStart"/>
      <w:r>
        <w:t>vody ,</w:t>
      </w:r>
      <w:proofErr w:type="gramEnd"/>
      <w:r>
        <w:t xml:space="preserve"> teplé užitkové vody, tepla a odpadních vod) zálohu ve výši Kč 75 600,- ročně, což činí Kč 6 300,- m</w:t>
      </w:r>
      <w:r>
        <w:t>ěsíčně.</w:t>
      </w:r>
    </w:p>
    <w:p w:rsidR="009E38F2" w:rsidRDefault="00E42E40">
      <w:pPr>
        <w:numPr>
          <w:ilvl w:val="0"/>
          <w:numId w:val="2"/>
        </w:numPr>
        <w:spacing w:after="244" w:line="244" w:lineRule="auto"/>
        <w:ind w:right="21" w:hanging="360"/>
      </w:pPr>
      <w:r>
        <w:t>Vyúčtování za služby poskytované nájemci v souvislosti s užíváním pronajatých nebytových prostor pronajímatel provede a zašle písemně nájemci vždy po skončení kalendářního roku a po obdržení zúčtovacích faktur od jednotlivých dodavatelů. Případný n</w:t>
      </w:r>
      <w:r>
        <w:t>edoplatek úhrad za služby je nájemce povinen uhradit pronajímateli na jeho účet do 15 dnů od doručení písemného vyúčtování; případný přeplatek záloh na ceny služeb uhradí pronajímatel nájemci na jeho účet do 15 dnů ode dne odeslání vyúčtování nájemci.</w:t>
      </w:r>
    </w:p>
    <w:p w:rsidR="009E38F2" w:rsidRDefault="00E42E40">
      <w:pPr>
        <w:spacing w:after="0" w:line="259" w:lineRule="auto"/>
        <w:ind w:left="176" w:right="266" w:hanging="10"/>
        <w:jc w:val="center"/>
      </w:pPr>
      <w:r>
        <w:t>Člán</w:t>
      </w:r>
      <w:r>
        <w:t xml:space="preserve">ek </w:t>
      </w:r>
      <w:proofErr w:type="spellStart"/>
      <w:r>
        <w:t>Vl</w:t>
      </w:r>
      <w:proofErr w:type="spellEnd"/>
      <w:r>
        <w:t>.</w:t>
      </w:r>
    </w:p>
    <w:p w:rsidR="009E38F2" w:rsidRDefault="00E42E40">
      <w:pPr>
        <w:spacing w:after="272" w:line="259" w:lineRule="auto"/>
        <w:ind w:left="176" w:right="252" w:hanging="10"/>
        <w:jc w:val="center"/>
      </w:pPr>
      <w:r>
        <w:t>Úhrada nájemného</w:t>
      </w:r>
    </w:p>
    <w:p w:rsidR="009E38F2" w:rsidRDefault="00E42E40">
      <w:pPr>
        <w:numPr>
          <w:ilvl w:val="0"/>
          <w:numId w:val="3"/>
        </w:numPr>
        <w:ind w:right="21" w:hanging="353"/>
      </w:pPr>
      <w:r>
        <w:t xml:space="preserve">Nájemné a paušální částku na úhrady za plnění spojená s nájmem dle Čl. V. této smlouvy bude nájemce platit pronajímateli bezhotovostně převodem na jeho účet u České národní banky Ústí nad Labem, číslo účtu: 1000641936411/0710, vždy </w:t>
      </w:r>
      <w:r>
        <w:t>měsíčně předem do 15. dne příslušného kalendářního měsíce, nájemné pod variabilním symbolem 6030703, zálohy za plnění spojená s nájmem pod variabilním symbolem 3240100.</w:t>
      </w:r>
    </w:p>
    <w:p w:rsidR="009E38F2" w:rsidRDefault="00E42E40">
      <w:pPr>
        <w:numPr>
          <w:ilvl w:val="0"/>
          <w:numId w:val="3"/>
        </w:numPr>
        <w:spacing w:after="285"/>
        <w:ind w:right="21" w:hanging="353"/>
      </w:pPr>
      <w:r>
        <w:t>Bude-li nájemce v prodlení s úhradou nájemného nebo platbou za služby, bude nájemce pov</w:t>
      </w:r>
      <w:r>
        <w:t>inen zaplatit pronajímateli smluvní pokutu ve výši 0,02 % ze včas nezaplacené částky za každý den prodlení. Tato smluvní pokuta bude splatná do 15 dnů od doručení jejího vyúčtování nájemci.</w:t>
      </w:r>
    </w:p>
    <w:p w:rsidR="009E38F2" w:rsidRDefault="00E42E40">
      <w:pPr>
        <w:numPr>
          <w:ilvl w:val="0"/>
          <w:numId w:val="3"/>
        </w:numPr>
        <w:ind w:right="21" w:hanging="353"/>
      </w:pPr>
      <w:r>
        <w:t xml:space="preserve">Výši </w:t>
      </w:r>
      <w:proofErr w:type="gramStart"/>
      <w:r>
        <w:t>nájemného</w:t>
      </w:r>
      <w:proofErr w:type="gramEnd"/>
      <w:r>
        <w:t xml:space="preserve"> popřípadě zálohy na úhrady za plnění spojená s nájm</w:t>
      </w:r>
      <w:r>
        <w:t>em je pronajímatel oprávněn upravit jednostranným úkonem každoročně, vždy s účinností od 1. ledna následujícího kalendářního roku, o míru inflace vyhlášenou Českým statistickým úřadem za rok uplynulý.</w:t>
      </w:r>
    </w:p>
    <w:p w:rsidR="009E38F2" w:rsidRDefault="00E42E40">
      <w:pPr>
        <w:spacing w:after="0" w:line="259" w:lineRule="auto"/>
        <w:ind w:left="176" w:right="317" w:hanging="10"/>
        <w:jc w:val="center"/>
      </w:pPr>
      <w:r>
        <w:t>Článek VII.</w:t>
      </w:r>
    </w:p>
    <w:p w:rsidR="009E38F2" w:rsidRDefault="00E42E40">
      <w:pPr>
        <w:spacing w:after="295" w:line="259" w:lineRule="auto"/>
        <w:ind w:left="176" w:right="331" w:hanging="10"/>
        <w:jc w:val="center"/>
      </w:pPr>
      <w:r>
        <w:t>Stav předmětu nájmu, způsob užívání a jeho údržba</w:t>
      </w:r>
    </w:p>
    <w:p w:rsidR="009E38F2" w:rsidRDefault="00E42E40">
      <w:pPr>
        <w:numPr>
          <w:ilvl w:val="0"/>
          <w:numId w:val="4"/>
        </w:numPr>
        <w:spacing w:after="573"/>
        <w:ind w:right="21"/>
      </w:pPr>
      <w:r>
        <w:t>Nájemce potvrzuje, že se před uzavřením této smlouvy seznámil se stavem pronajatých nebytových prostor a potvrzuje, že jsou ve stavu způsobilém ke smluvenému účelu užívání. V tomto stavu se je pronajímatel zavazuje udržovat po celou dobu trvání nájemního v</w:t>
      </w:r>
      <w:r>
        <w:t>ztahu.</w:t>
      </w:r>
    </w:p>
    <w:p w:rsidR="009E38F2" w:rsidRDefault="00E42E40">
      <w:pPr>
        <w:spacing w:after="10" w:line="259" w:lineRule="auto"/>
        <w:ind w:left="1277" w:right="770" w:hanging="10"/>
        <w:jc w:val="center"/>
      </w:pPr>
      <w:r>
        <w:rPr>
          <w:sz w:val="14"/>
        </w:rPr>
        <w:t>4</w:t>
      </w:r>
    </w:p>
    <w:p w:rsidR="009E38F2" w:rsidRDefault="00E42E40">
      <w:pPr>
        <w:numPr>
          <w:ilvl w:val="0"/>
          <w:numId w:val="4"/>
        </w:numPr>
        <w:ind w:right="21"/>
      </w:pPr>
      <w:r>
        <w:lastRenderedPageBreak/>
        <w:t>Pronajímatel má právo vstupovat do pronajatých nebytových prostor za účelem kontroly stavu a způsobu jejich užívání, a to po předchozím ohlášení a za přítomnosti nájemce nebo jeho pověřeného zaměstnance.</w:t>
      </w:r>
    </w:p>
    <w:p w:rsidR="009E38F2" w:rsidRDefault="00E42E40">
      <w:pPr>
        <w:numPr>
          <w:ilvl w:val="0"/>
          <w:numId w:val="4"/>
        </w:numPr>
        <w:ind w:right="21"/>
      </w:pPr>
      <w:r>
        <w:t>Nájemce se zavazuje provádět na svůj vlastn</w:t>
      </w:r>
      <w:r>
        <w:t>í náklad běžnou údržbu a úklid pronajatých nebytových prostor. Nájemce je povinen nahradit pronajímateli veškeré škody, které vzniknou na pronajatých nebytových prostorách zaviněním nájemce nebo osob, jimž nájemce umožnil do pronajatých prostor přístup.</w:t>
      </w:r>
    </w:p>
    <w:p w:rsidR="009E38F2" w:rsidRDefault="00E42E40">
      <w:pPr>
        <w:numPr>
          <w:ilvl w:val="0"/>
          <w:numId w:val="4"/>
        </w:numPr>
        <w:ind w:right="21"/>
      </w:pPr>
      <w:r>
        <w:t>Pr</w:t>
      </w:r>
      <w:r>
        <w:t>onajímatel je povinen nahradit nájemci veškeré škody, které vzniknou na věcech nájemce umístěných v pronajatých nebytových prostorách, a které budou způsobeny porušením povinností pronajímatele, zejména co do povinnosti udržovat předmět nájmu ve stavu způs</w:t>
      </w:r>
      <w:r>
        <w:t>obilém ke sjednanému účelu.</w:t>
      </w:r>
    </w:p>
    <w:p w:rsidR="009E38F2" w:rsidRDefault="00E42E40">
      <w:pPr>
        <w:numPr>
          <w:ilvl w:val="0"/>
          <w:numId w:val="4"/>
        </w:numPr>
        <w:ind w:right="21"/>
      </w:pPr>
      <w:r>
        <w:t>Jakékoliv stavební úpravy a rekonstrukce v pronajatých nebytových prostorech včetně umístění označení své firmy může nájemce provádět pouze s předchozím písemným souhlasem pronajímatele.</w:t>
      </w:r>
    </w:p>
    <w:p w:rsidR="009E38F2" w:rsidRDefault="00E42E40">
      <w:pPr>
        <w:numPr>
          <w:ilvl w:val="0"/>
          <w:numId w:val="4"/>
        </w:numPr>
        <w:ind w:right="21"/>
      </w:pPr>
      <w:r>
        <w:t xml:space="preserve">Nájemce je povinen si zajistit řádnou </w:t>
      </w:r>
      <w:proofErr w:type="spellStart"/>
      <w:r>
        <w:t>fík</w:t>
      </w:r>
      <w:r>
        <w:t>vidaci</w:t>
      </w:r>
      <w:proofErr w:type="spellEnd"/>
      <w:r>
        <w:t xml:space="preserve"> produkovaných nebezpečných odpadů a na výzvu pronajímatele mu způsob likvidace těchto odpadů </w:t>
      </w:r>
      <w:proofErr w:type="gramStart"/>
      <w:r>
        <w:t>doložit..</w:t>
      </w:r>
      <w:proofErr w:type="gramEnd"/>
    </w:p>
    <w:p w:rsidR="009E38F2" w:rsidRDefault="00E42E40">
      <w:pPr>
        <w:numPr>
          <w:ilvl w:val="0"/>
          <w:numId w:val="4"/>
        </w:numPr>
        <w:ind w:right="21"/>
      </w:pPr>
      <w:r>
        <w:t>Nájemce je povinen v pronajatých nebytových prostorech plnit povinnosti uložené mu na základě právních předpisů a rozhodnutí na úseku požární ochr</w:t>
      </w:r>
      <w:r>
        <w:t>any, hygieny, bezpečnosti a ochrany zdraví při práci a ochrany životního prostředí-</w:t>
      </w:r>
    </w:p>
    <w:p w:rsidR="009E38F2" w:rsidRDefault="00E42E40">
      <w:pPr>
        <w:numPr>
          <w:ilvl w:val="0"/>
          <w:numId w:val="4"/>
        </w:numPr>
        <w:ind w:right="21"/>
      </w:pPr>
      <w:r>
        <w:t>Nájemce je oprávněn používat v pronajatých nebytových prostorech elektrické spotřebiče pouze s předchozím písemným souhlasem pronajímatele. Povinné revize těchto elektrický</w:t>
      </w:r>
      <w:r>
        <w:t>ch spotřebičů si nájemce bude zařizovat na vlastní náklady. Kopie těchto revizních zpráv předá nájemce pronajímateli.</w:t>
      </w:r>
    </w:p>
    <w:p w:rsidR="009E38F2" w:rsidRDefault="00E42E40">
      <w:pPr>
        <w:numPr>
          <w:ilvl w:val="0"/>
          <w:numId w:val="4"/>
        </w:numPr>
        <w:ind w:right="21"/>
      </w:pPr>
      <w:r>
        <w:t>Nájemce i pronajímatel jsou povinni navzájem si bez zbytečného odkladu oznámit jakékoliv změny týkající se své osoby (zejména změny adresy</w:t>
      </w:r>
      <w:r>
        <w:t xml:space="preserve"> svého sídla, předmětu činnosti, podnikání a živnostenského oprávnění) a veškeré další údaje důležité pro obsah této smlouvy a pro právní vztahy z ní vyplývající.</w:t>
      </w:r>
    </w:p>
    <w:p w:rsidR="009E38F2" w:rsidRDefault="00E42E40">
      <w:pPr>
        <w:spacing w:after="0" w:line="259" w:lineRule="auto"/>
        <w:ind w:left="176" w:right="14" w:hanging="10"/>
        <w:jc w:val="center"/>
      </w:pPr>
      <w:r>
        <w:t>Článek Vlil.</w:t>
      </w:r>
    </w:p>
    <w:p w:rsidR="009E38F2" w:rsidRDefault="00E42E40">
      <w:pPr>
        <w:spacing w:after="221" w:line="259" w:lineRule="auto"/>
        <w:ind w:left="176" w:right="7" w:hanging="10"/>
        <w:jc w:val="center"/>
      </w:pPr>
      <w:r>
        <w:t>Vstup do předmětu nájmu a vyklizení</w:t>
      </w:r>
    </w:p>
    <w:p w:rsidR="009E38F2" w:rsidRDefault="00E42E40">
      <w:pPr>
        <w:numPr>
          <w:ilvl w:val="0"/>
          <w:numId w:val="5"/>
        </w:numPr>
        <w:ind w:right="21" w:hanging="360"/>
      </w:pPr>
      <w:r>
        <w:t>Za účelem zajištění ochrany majetku a zdraví</w:t>
      </w:r>
      <w:r>
        <w:t xml:space="preserve"> uloží nájemce u pronajímatele náhradní klíče od pronajatých nebytových prostor. Klíče budou uloženy v zapečetěné obálce a k jejich použití je pronajímatel oprávněn pouze v případě nezbytné potřeby k ochraně zdraví nebo majetku, zejména při </w:t>
      </w:r>
      <w:proofErr w:type="spellStart"/>
      <w:r>
        <w:t>havárjích</w:t>
      </w:r>
      <w:proofErr w:type="spellEnd"/>
      <w:r>
        <w:t xml:space="preserve"> nebo </w:t>
      </w:r>
      <w:r>
        <w:t>živelných katastrofách. O použití náhradních klíčů je pronajímatel povinen bez zbytečného odkladu informovat nájemce.</w:t>
      </w:r>
    </w:p>
    <w:p w:rsidR="009E38F2" w:rsidRDefault="00E42E40">
      <w:pPr>
        <w:numPr>
          <w:ilvl w:val="0"/>
          <w:numId w:val="5"/>
        </w:numPr>
        <w:ind w:right="21" w:hanging="360"/>
      </w:pPr>
      <w:r>
        <w:t xml:space="preserve">Nejpozději v den skončení nájmu je nájemce povinen pronajaté nebytové prostory vyklidit a vyklizené předat pronajímateli, a to ve stavu v </w:t>
      </w:r>
      <w:r>
        <w:t xml:space="preserve">jakém je nájemce při započetí nájmu převzal, s přihlédnutím k jejich obvyklému opotřebení a případným úpravám provedeným se souhlasem pronajímatele. Bude-li nájemce v prodlení se splněním této povinnosti, bude povinen zaplatit pronajímateli smluvní pokutu </w:t>
      </w:r>
      <w:r>
        <w:t>ve výši KČ každý den, kdy bude nájemce v prodlení s řádným vyklizením a předáním pronajatých nebytových prostor pronajímateli. Tato smluvní pokuta bude splatná do 15 dnů od doručení jejího vyúčtování nájemci.</w:t>
      </w:r>
    </w:p>
    <w:p w:rsidR="009E38F2" w:rsidRDefault="00E42E40">
      <w:pPr>
        <w:spacing w:after="0" w:line="259" w:lineRule="auto"/>
        <w:ind w:left="176" w:right="0" w:hanging="10"/>
        <w:jc w:val="center"/>
      </w:pPr>
      <w:r>
        <w:t>Článek IX.</w:t>
      </w:r>
    </w:p>
    <w:p w:rsidR="009E38F2" w:rsidRDefault="00E42E40">
      <w:pPr>
        <w:spacing w:after="258" w:line="259" w:lineRule="auto"/>
        <w:ind w:left="176" w:right="0" w:hanging="10"/>
        <w:jc w:val="center"/>
      </w:pPr>
      <w:r>
        <w:t>Skončení nájmu</w:t>
      </w:r>
    </w:p>
    <w:p w:rsidR="009E38F2" w:rsidRDefault="00E42E40">
      <w:pPr>
        <w:numPr>
          <w:ilvl w:val="0"/>
          <w:numId w:val="6"/>
        </w:numPr>
        <w:spacing w:after="217"/>
        <w:ind w:right="21" w:hanging="360"/>
      </w:pPr>
      <w:r>
        <w:t>Nájem sjednaný touto smlouvou skončí uplynutím sjednané doby. Dříve může skončit písemnou dohodou obou smluvních stran, písemnou výpovědí danou jednou z nich, dnem přechodu vlastnictví novému subjektu anebo výpovědí smlouvy podle Článku X. této smlouvy.</w:t>
      </w:r>
    </w:p>
    <w:p w:rsidR="009E38F2" w:rsidRDefault="00E42E40">
      <w:pPr>
        <w:numPr>
          <w:ilvl w:val="0"/>
          <w:numId w:val="6"/>
        </w:numPr>
        <w:ind w:right="21" w:hanging="360"/>
      </w:pPr>
      <w:r>
        <w:t>Pr</w:t>
      </w:r>
      <w:r>
        <w:t>onajímatel může nájem sjednaný touto smlouvou vypovědět z těchto důvodů:</w:t>
      </w:r>
    </w:p>
    <w:p w:rsidR="009E38F2" w:rsidRDefault="00E42E40">
      <w:pPr>
        <w:numPr>
          <w:ilvl w:val="1"/>
          <w:numId w:val="6"/>
        </w:numPr>
        <w:spacing w:after="0"/>
        <w:ind w:left="2005" w:right="21"/>
      </w:pPr>
      <w:r>
        <w:t>má-li být budova, v níž se pronajaté nebytové prostory nachází, odstraněna, anebo přestavována tak, že to brání dalšímu užívání pronajatých nebytových prostor, a pronajímatel to při u</w:t>
      </w:r>
      <w:r>
        <w:t>zavření smlouvy nemusel ani nemohl předvídat,</w:t>
      </w:r>
    </w:p>
    <w:p w:rsidR="009E38F2" w:rsidRDefault="00E42E40">
      <w:pPr>
        <w:numPr>
          <w:ilvl w:val="1"/>
          <w:numId w:val="6"/>
        </w:numPr>
        <w:spacing w:after="528"/>
        <w:ind w:left="2005" w:right="21"/>
      </w:pPr>
      <w:r>
        <w:lastRenderedPageBreak/>
        <w:t>porušuje-li nájemce hrubě své povinnosti vůči pronajímateli, zejména tím, že je po dobu delší než 30 dní v prodlení s placením nájemného nebo služeb spojených s užíváním pronajatých nebytových prostor.</w:t>
      </w:r>
    </w:p>
    <w:p w:rsidR="009E38F2" w:rsidRDefault="00E42E40">
      <w:pPr>
        <w:spacing w:after="10" w:line="259" w:lineRule="auto"/>
        <w:ind w:left="1277" w:right="425" w:hanging="10"/>
        <w:jc w:val="center"/>
      </w:pPr>
      <w:r>
        <w:rPr>
          <w:sz w:val="14"/>
        </w:rPr>
        <w:t>4</w:t>
      </w:r>
    </w:p>
    <w:p w:rsidR="009E38F2" w:rsidRDefault="00E42E40">
      <w:pPr>
        <w:numPr>
          <w:ilvl w:val="0"/>
          <w:numId w:val="6"/>
        </w:numPr>
        <w:ind w:right="21" w:hanging="360"/>
      </w:pPr>
      <w:r>
        <w:t>Nájemc</w:t>
      </w:r>
      <w:r>
        <w:t>e může nájem sjednaný touto smlouvou vypovědět z těchto důvodů:</w:t>
      </w:r>
    </w:p>
    <w:p w:rsidR="009E38F2" w:rsidRDefault="00E42E40">
      <w:pPr>
        <w:numPr>
          <w:ilvl w:val="2"/>
          <w:numId w:val="7"/>
        </w:numPr>
        <w:spacing w:after="0" w:line="259" w:lineRule="auto"/>
        <w:ind w:right="21"/>
      </w:pPr>
      <w:r>
        <w:t>ztratí-</w:t>
      </w:r>
      <w:proofErr w:type="spellStart"/>
      <w:r>
        <w:t>fi</w:t>
      </w:r>
      <w:proofErr w:type="spellEnd"/>
      <w:r>
        <w:t xml:space="preserve"> způsobilost k činnosti, k jejímuž výkonu je prostor sloužící podnikání určen,</w:t>
      </w:r>
    </w:p>
    <w:p w:rsidR="009E38F2" w:rsidRDefault="00E42E40">
      <w:pPr>
        <w:numPr>
          <w:ilvl w:val="2"/>
          <w:numId w:val="7"/>
        </w:numPr>
        <w:spacing w:after="0"/>
        <w:ind w:right="21"/>
      </w:pPr>
      <w:r>
        <w:t xml:space="preserve">přestane-li být pronajatý prostor z objektivních důvodů způsobilý k výkonu činnosti, k němuž byl určen, </w:t>
      </w:r>
      <w:r>
        <w:t>a pronajímatel nezajistí nájemci odpovídající náhradní prostor, nebo</w:t>
      </w:r>
    </w:p>
    <w:p w:rsidR="009E38F2" w:rsidRDefault="00E42E40">
      <w:pPr>
        <w:numPr>
          <w:ilvl w:val="2"/>
          <w:numId w:val="7"/>
        </w:numPr>
        <w:ind w:right="21"/>
      </w:pPr>
      <w:r>
        <w:t>porušuje-li pronajímatel hrubě své povinnosti vůči nájemci.</w:t>
      </w:r>
    </w:p>
    <w:p w:rsidR="009E38F2" w:rsidRDefault="00E42E40">
      <w:pPr>
        <w:numPr>
          <w:ilvl w:val="0"/>
          <w:numId w:val="6"/>
        </w:numPr>
        <w:ind w:right="21" w:hanging="360"/>
      </w:pPr>
      <w:r>
        <w:t xml:space="preserve">Výpovědní doba se sjednává v délce dvou měsíců a počne běžet od prvého dne kalendářního měsíce následujícího po měsíci, v němž </w:t>
      </w:r>
      <w:r>
        <w:t>byla výpověď doručena druhé smluvní straně na kteroukoli z jejích adres uvedených v této smlouvě, případně na adresu, kterou smluvní strana v průběhu trvání nájmu dle této smlouvy písemně oznámila druhé smluvní straně.</w:t>
      </w:r>
    </w:p>
    <w:p w:rsidR="009E38F2" w:rsidRDefault="00E42E40">
      <w:pPr>
        <w:spacing w:after="0" w:line="259" w:lineRule="auto"/>
        <w:ind w:left="176" w:right="266" w:hanging="10"/>
        <w:jc w:val="center"/>
      </w:pPr>
      <w:r>
        <w:t>Článek X.</w:t>
      </w:r>
    </w:p>
    <w:p w:rsidR="009E38F2" w:rsidRDefault="00E42E40">
      <w:pPr>
        <w:spacing w:after="240" w:line="259" w:lineRule="auto"/>
        <w:ind w:left="176" w:right="245" w:hanging="10"/>
        <w:jc w:val="center"/>
      </w:pPr>
      <w:r>
        <w:t>Výpověď smlouvy</w:t>
      </w:r>
    </w:p>
    <w:p w:rsidR="009E38F2" w:rsidRDefault="00E42E40">
      <w:pPr>
        <w:ind w:left="0" w:right="94" w:firstLine="14"/>
      </w:pPr>
      <w:r>
        <w:t>Pronajímatel je oprávněn od této smlouvy odstoupit, jestliže bude pronajaté nebytové prostory opět potřebovat k plnění funkcí státu nebo jiných úkolů v rámci své působnosti nebo svého předmětu činnosti. V takovém případě nájem končí uplynutím dvou měsíců o</w:t>
      </w:r>
      <w:r>
        <w:t>de dne doručení písemného odstoupení od smlouvy nájemci-</w:t>
      </w:r>
    </w:p>
    <w:p w:rsidR="009E38F2" w:rsidRDefault="00E42E40">
      <w:pPr>
        <w:spacing w:after="0" w:line="259" w:lineRule="auto"/>
        <w:ind w:left="176" w:right="274" w:hanging="10"/>
        <w:jc w:val="center"/>
      </w:pPr>
      <w:r>
        <w:t>Článek XI.</w:t>
      </w:r>
    </w:p>
    <w:p w:rsidR="009E38F2" w:rsidRDefault="00E42E40">
      <w:pPr>
        <w:spacing w:after="325" w:line="259" w:lineRule="auto"/>
        <w:ind w:left="176" w:right="259" w:hanging="10"/>
        <w:jc w:val="center"/>
      </w:pPr>
      <w:r>
        <w:t>Závěrečná ustanovení</w:t>
      </w:r>
    </w:p>
    <w:p w:rsidR="009E38F2" w:rsidRDefault="00E42E40">
      <w:pPr>
        <w:numPr>
          <w:ilvl w:val="0"/>
          <w:numId w:val="8"/>
        </w:numPr>
        <w:ind w:right="21" w:hanging="360"/>
      </w:pPr>
      <w:r>
        <w:t>Jakékoli změny této smlouvy jsou možné pouze písemnou dohodou obou smluvních stran.</w:t>
      </w:r>
    </w:p>
    <w:p w:rsidR="009E38F2" w:rsidRDefault="00E42E40">
      <w:pPr>
        <w:numPr>
          <w:ilvl w:val="0"/>
          <w:numId w:val="8"/>
        </w:numPr>
        <w:ind w:right="21" w:hanging="360"/>
      </w:pPr>
      <w:r>
        <w:t xml:space="preserve">Tato smlouva nabývá účinnosti dnem zveřejnění v centrálním registru smluv zřízeném </w:t>
      </w:r>
      <w:r>
        <w:t>dle zákona 340/2015 Sb.</w:t>
      </w:r>
    </w:p>
    <w:p w:rsidR="009E38F2" w:rsidRDefault="00E42E40">
      <w:pPr>
        <w:numPr>
          <w:ilvl w:val="0"/>
          <w:numId w:val="8"/>
        </w:numPr>
        <w:ind w:right="21" w:hanging="360"/>
      </w:pPr>
      <w:r>
        <w:t>Obě smluvní strany berou na vědomí a souhlasí s uveřejněním smlouvy v informačním systému registru smluv zřízeném podle zákona 340/2015 Sb., o zvláštních podmínkách účinnosti některých smluv, uveřejňování těchto smluv a o registru s</w:t>
      </w:r>
      <w:r>
        <w:t>mluv, to je zveřejnění metadat ke smlouvě a elektronického obrazu textového obsahu smlouvy v otevřeném a strojově čitelném formátu, které provede bez zbytečného odkladu pronajímatel.</w:t>
      </w:r>
    </w:p>
    <w:p w:rsidR="009E38F2" w:rsidRDefault="00E42E40">
      <w:pPr>
        <w:numPr>
          <w:ilvl w:val="0"/>
          <w:numId w:val="8"/>
        </w:numPr>
        <w:spacing w:after="10"/>
        <w:ind w:right="21" w:hanging="360"/>
      </w:pPr>
      <w:r>
        <w:t>Práva a povinnosti pronajímatele a nájemce neupravené touto smlouvou se ř</w:t>
      </w:r>
      <w:r>
        <w:t>ídí občanským zákoníkem (zákon č.</w:t>
      </w:r>
    </w:p>
    <w:p w:rsidR="009E38F2" w:rsidRDefault="00E42E40">
      <w:pPr>
        <w:spacing w:after="317"/>
        <w:ind w:left="734" w:right="101" w:hanging="7"/>
      </w:pPr>
      <w:r>
        <w:t>89/2012 Sb., ve znění pozdějších předpisů) a dalšími obecně závaznými právními předpisy České republiky a Evropské unie. Označení „nebytový prostor” dle této smlouvy je třeba vykládat jako „prostor sloužící k podnikání” dl</w:t>
      </w:r>
      <w:r>
        <w:t>e S 2302 odst. 1 občanského zákoníku. Ustanovení S 2315 občanského zákoníku se neužije.</w:t>
      </w:r>
    </w:p>
    <w:p w:rsidR="009E38F2" w:rsidRDefault="00E42E40">
      <w:pPr>
        <w:numPr>
          <w:ilvl w:val="0"/>
          <w:numId w:val="8"/>
        </w:numPr>
        <w:ind w:right="21" w:hanging="360"/>
      </w:pPr>
      <w:r>
        <w:t>Zástupci smluvních stran prohlašují, že si tuto smlouvu před jejím podpisem přečetli, že smlouvu po vzájemném projednání uzavírají podle jejich pravé a svobodné vůle.</w:t>
      </w:r>
    </w:p>
    <w:p w:rsidR="009E38F2" w:rsidRDefault="00E42E40">
      <w:pPr>
        <w:numPr>
          <w:ilvl w:val="0"/>
          <w:numId w:val="8"/>
        </w:numPr>
        <w:ind w:right="21" w:hanging="360"/>
      </w:pPr>
      <w:r>
        <w:t>T</w:t>
      </w:r>
      <w:r>
        <w:t>ato smlouva byla sepsána ve čtyřech vyhotoveních. Každá smluvní strana obdržela po podpisu smlouvy dva její</w:t>
      </w:r>
    </w:p>
    <w:p w:rsidR="009E38F2" w:rsidRDefault="009E38F2">
      <w:pPr>
        <w:sectPr w:rsidR="009E38F2">
          <w:footerReference w:type="even" r:id="rId9"/>
          <w:footerReference w:type="default" r:id="rId10"/>
          <w:footerReference w:type="first" r:id="rId11"/>
          <w:pgSz w:w="12175" w:h="17028"/>
          <w:pgMar w:top="979" w:right="1058" w:bottom="547" w:left="842" w:header="708" w:footer="734" w:gutter="0"/>
          <w:cols w:space="708"/>
          <w:titlePg/>
        </w:sectPr>
      </w:pPr>
    </w:p>
    <w:p w:rsidR="009E38F2" w:rsidRDefault="00E42E40">
      <w:pPr>
        <w:spacing w:after="826"/>
        <w:ind w:left="749" w:right="21" w:firstLine="0"/>
      </w:pPr>
      <w:r>
        <w:t>exempláře.</w:t>
      </w:r>
    </w:p>
    <w:p w:rsidR="009E38F2" w:rsidRDefault="00E42E40">
      <w:pPr>
        <w:tabs>
          <w:tab w:val="center" w:pos="2466"/>
          <w:tab w:val="center" w:pos="3301"/>
        </w:tabs>
        <w:spacing w:after="0" w:line="259" w:lineRule="auto"/>
        <w:ind w:left="0" w:right="0" w:firstLine="0"/>
        <w:jc w:val="left"/>
      </w:pPr>
      <w:r>
        <w:rPr>
          <w:sz w:val="24"/>
        </w:rPr>
        <w:tab/>
        <w:t xml:space="preserve">27. </w:t>
      </w:r>
      <w:r>
        <w:rPr>
          <w:sz w:val="24"/>
        </w:rPr>
        <w:tab/>
        <w:t>2018</w:t>
      </w:r>
    </w:p>
    <w:p w:rsidR="009E38F2" w:rsidRDefault="00E42E40">
      <w:pPr>
        <w:spacing w:after="177" w:line="259" w:lineRule="auto"/>
        <w:ind w:left="-5" w:right="0" w:hanging="10"/>
        <w:jc w:val="left"/>
      </w:pPr>
      <w:r>
        <w:rPr>
          <w:sz w:val="22"/>
        </w:rPr>
        <w:t>V Ústí nad Labem dne:</w:t>
      </w:r>
      <w:r>
        <w:rPr>
          <w:noProof/>
        </w:rPr>
        <w:drawing>
          <wp:inline distT="0" distB="0" distL="0" distR="0">
            <wp:extent cx="18288" cy="13716"/>
            <wp:effectExtent l="0" t="0" r="0" b="0"/>
            <wp:docPr id="24717" name="Picture 24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17" name="Picture 247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8F2" w:rsidRDefault="00E42E40">
      <w:pPr>
        <w:spacing w:after="20"/>
        <w:ind w:left="22" w:right="21" w:firstLine="0"/>
      </w:pPr>
      <w:r>
        <w:t>Pronajímatel:</w:t>
      </w:r>
    </w:p>
    <w:p w:rsidR="009E38F2" w:rsidRDefault="009E38F2">
      <w:pPr>
        <w:spacing w:after="97" w:line="259" w:lineRule="auto"/>
        <w:ind w:left="14" w:right="0" w:firstLine="0"/>
        <w:jc w:val="left"/>
      </w:pPr>
    </w:p>
    <w:p w:rsidR="009E38F2" w:rsidRDefault="00E42E40">
      <w:pPr>
        <w:spacing w:after="279"/>
        <w:ind w:left="22" w:right="21" w:firstLine="0"/>
      </w:pPr>
      <w:r>
        <w:t xml:space="preserve">Ing. Pavel </w:t>
      </w:r>
      <w:proofErr w:type="spellStart"/>
      <w:r>
        <w:t>Bernáth</w:t>
      </w:r>
      <w:proofErr w:type="spellEnd"/>
    </w:p>
    <w:p w:rsidR="009E38F2" w:rsidRDefault="00E42E40">
      <w:pPr>
        <w:spacing w:after="0" w:line="259" w:lineRule="auto"/>
        <w:ind w:left="0" w:right="0" w:firstLine="0"/>
        <w:jc w:val="right"/>
      </w:pPr>
      <w:r>
        <w:rPr>
          <w:sz w:val="22"/>
        </w:rPr>
        <w:t>ZDRAVOTNÍ ÚSTAV</w:t>
      </w:r>
    </w:p>
    <w:p w:rsidR="009E38F2" w:rsidRDefault="00E42E40">
      <w:pPr>
        <w:spacing w:after="0" w:line="259" w:lineRule="auto"/>
        <w:ind w:left="2182" w:right="0" w:firstLine="0"/>
        <w:jc w:val="left"/>
      </w:pPr>
      <w:r>
        <w:rPr>
          <w:sz w:val="18"/>
        </w:rPr>
        <w:t xml:space="preserve">se </w:t>
      </w:r>
      <w:proofErr w:type="spellStart"/>
      <w:r>
        <w:rPr>
          <w:sz w:val="18"/>
        </w:rPr>
        <w:t>sídkm</w:t>
      </w:r>
      <w:proofErr w:type="spellEnd"/>
      <w:r>
        <w:rPr>
          <w:sz w:val="18"/>
        </w:rPr>
        <w:t xml:space="preserve"> v Ústi </w:t>
      </w:r>
    </w:p>
    <w:p w:rsidR="009E38F2" w:rsidRDefault="00E42E40">
      <w:pPr>
        <w:spacing w:after="0" w:line="259" w:lineRule="auto"/>
        <w:ind w:left="1858" w:right="0" w:firstLine="0"/>
        <w:jc w:val="left"/>
      </w:pPr>
      <w:r>
        <w:rPr>
          <w:sz w:val="16"/>
        </w:rPr>
        <w:t xml:space="preserve">Moskevská 15, 400 Ol </w:t>
      </w:r>
    </w:p>
    <w:p w:rsidR="009E38F2" w:rsidRDefault="00E42E40">
      <w:pPr>
        <w:spacing w:after="10" w:line="259" w:lineRule="auto"/>
        <w:ind w:left="1277" w:right="0" w:hanging="10"/>
        <w:jc w:val="center"/>
      </w:pPr>
      <w:r>
        <w:rPr>
          <w:sz w:val="14"/>
        </w:rPr>
        <w:t xml:space="preserve">71009361 </w:t>
      </w:r>
    </w:p>
    <w:p w:rsidR="009E38F2" w:rsidRDefault="00E42E40">
      <w:pPr>
        <w:spacing w:after="0" w:line="259" w:lineRule="auto"/>
        <w:ind w:left="2916" w:right="0" w:firstLine="0"/>
        <w:jc w:val="left"/>
      </w:pPr>
      <w:r>
        <w:rPr>
          <w:sz w:val="16"/>
        </w:rPr>
        <w:t>601</w:t>
      </w:r>
    </w:p>
    <w:p w:rsidR="009E38F2" w:rsidRDefault="00E42E40">
      <w:pPr>
        <w:spacing w:after="13" w:line="259" w:lineRule="auto"/>
        <w:ind w:left="644" w:right="0" w:hanging="10"/>
        <w:jc w:val="left"/>
      </w:pPr>
      <w:r>
        <w:rPr>
          <w:sz w:val="22"/>
        </w:rPr>
        <w:t>V Liberci dne:</w:t>
      </w:r>
    </w:p>
    <w:p w:rsidR="009E38F2" w:rsidRDefault="00E42E40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64008" cy="141732"/>
            <wp:effectExtent l="0" t="0" r="0" b="0"/>
            <wp:docPr id="24721" name="Picture 24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21" name="Picture 247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2"/>
        </w:rPr>
        <w:t>3 -03</w:t>
      </w:r>
      <w:proofErr w:type="gramEnd"/>
      <w:r>
        <w:rPr>
          <w:sz w:val="22"/>
        </w:rPr>
        <w:t>- 2018</w:t>
      </w:r>
    </w:p>
    <w:p w:rsidR="009E38F2" w:rsidRDefault="00E42E40">
      <w:pPr>
        <w:spacing w:after="10"/>
        <w:ind w:left="655" w:right="21" w:firstLine="0"/>
      </w:pPr>
      <w:r>
        <w:t>Nájemce:</w:t>
      </w:r>
    </w:p>
    <w:p w:rsidR="009E38F2" w:rsidRDefault="009E38F2">
      <w:pPr>
        <w:spacing w:after="84" w:line="259" w:lineRule="auto"/>
        <w:ind w:left="698" w:right="0" w:firstLine="0"/>
        <w:jc w:val="left"/>
      </w:pPr>
      <w:bookmarkStart w:id="0" w:name="_GoBack"/>
      <w:bookmarkEnd w:id="0"/>
    </w:p>
    <w:p w:rsidR="009E38F2" w:rsidRDefault="00E42E40">
      <w:pPr>
        <w:spacing w:after="40"/>
        <w:ind w:left="691" w:right="21" w:firstLine="0"/>
      </w:pPr>
      <w:r>
        <w:t>MVDr. Miloš Havlíček</w:t>
      </w:r>
    </w:p>
    <w:p w:rsidR="009E38F2" w:rsidRDefault="00E42E40">
      <w:pPr>
        <w:spacing w:after="27" w:line="259" w:lineRule="auto"/>
        <w:ind w:left="461" w:righ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613916" cy="374904"/>
                <wp:effectExtent l="0" t="0" r="0" b="0"/>
                <wp:docPr id="23470" name="Group 23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916" cy="374904"/>
                          <a:chOff x="0" y="0"/>
                          <a:chExt cx="1613916" cy="374904"/>
                        </a:xfrm>
                      </wpg:grpSpPr>
                      <pic:pic xmlns:pic="http://schemas.openxmlformats.org/drawingml/2006/picture">
                        <pic:nvPicPr>
                          <pic:cNvPr id="24723" name="Picture 247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5156" y="59437"/>
                            <a:ext cx="1408176" cy="3154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28" name="Rectangle 10228"/>
                        <wps:cNvSpPr/>
                        <wps:spPr>
                          <a:xfrm>
                            <a:off x="882396" y="0"/>
                            <a:ext cx="972922" cy="20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F2" w:rsidRDefault="00E42E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HAVLÍČEK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7" name="Rectangle 10227"/>
                        <wps:cNvSpPr/>
                        <wps:spPr>
                          <a:xfrm>
                            <a:off x="0" y="13716"/>
                            <a:ext cx="632749" cy="20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F2" w:rsidRDefault="00E42E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IVIVDĚ.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70" style="width:127.08pt;height:29.52pt;mso-position-horizontal-relative:char;mso-position-vertical-relative:line" coordsize="16139,3749">
                <v:shape id="Picture 24723" style="position:absolute;width:14081;height:3154;left:1051;top:594;" filled="f">
                  <v:imagedata r:id="rId15"/>
                </v:shape>
                <v:rect id="Rectangle 10228" style="position:absolute;width:9729;height:2006;left:882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HAVLÍČEK</w:t>
                        </w:r>
                      </w:p>
                    </w:txbxContent>
                  </v:textbox>
                </v:rect>
                <v:rect id="Rectangle 10227" style="position:absolute;width:6327;height:2067;left:0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IVIVDĚ.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38F2" w:rsidRDefault="00E42E40">
      <w:pPr>
        <w:tabs>
          <w:tab w:val="center" w:pos="623"/>
          <w:tab w:val="center" w:pos="2048"/>
        </w:tabs>
        <w:spacing w:after="3" w:line="259" w:lineRule="auto"/>
        <w:ind w:left="0" w:right="0" w:firstLine="0"/>
        <w:jc w:val="left"/>
      </w:pPr>
      <w:r>
        <w:rPr>
          <w:sz w:val="16"/>
        </w:rPr>
        <w:tab/>
        <w:t xml:space="preserve">463 </w:t>
      </w:r>
      <w:r>
        <w:rPr>
          <w:sz w:val="16"/>
        </w:rPr>
        <w:tab/>
        <w:t xml:space="preserve">Liberec 30 - Vratislavice </w:t>
      </w:r>
      <w:proofErr w:type="spellStart"/>
      <w:r>
        <w:rPr>
          <w:sz w:val="16"/>
        </w:rPr>
        <w:t>n.N</w:t>
      </w:r>
      <w:proofErr w:type="spellEnd"/>
      <w:r>
        <w:rPr>
          <w:sz w:val="16"/>
        </w:rPr>
        <w:t>.</w:t>
      </w:r>
    </w:p>
    <w:p w:rsidR="009E38F2" w:rsidRDefault="00E42E40">
      <w:pPr>
        <w:spacing w:after="789" w:line="259" w:lineRule="auto"/>
        <w:ind w:left="94" w:right="0" w:firstLine="0"/>
        <w:jc w:val="center"/>
      </w:pPr>
      <w:r>
        <w:rPr>
          <w:sz w:val="18"/>
        </w:rPr>
        <w:t>telefon 48 2750974</w:t>
      </w:r>
    </w:p>
    <w:p w:rsidR="009E38F2" w:rsidRDefault="00E42E40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4 </w:t>
      </w:r>
    </w:p>
    <w:p w:rsidR="009E38F2" w:rsidRDefault="009E38F2">
      <w:pPr>
        <w:sectPr w:rsidR="009E38F2">
          <w:type w:val="continuous"/>
          <w:pgSz w:w="12175" w:h="17028"/>
          <w:pgMar w:top="1440" w:right="2614" w:bottom="1440" w:left="828" w:header="708" w:footer="708" w:gutter="0"/>
          <w:cols w:num="2" w:space="708" w:equalWidth="0">
            <w:col w:w="3997" w:space="1204"/>
            <w:col w:w="3532"/>
          </w:cols>
        </w:sectPr>
      </w:pPr>
    </w:p>
    <w:p w:rsidR="009E38F2" w:rsidRDefault="00E42E40">
      <w:pPr>
        <w:spacing w:after="0" w:line="259" w:lineRule="auto"/>
        <w:ind w:left="-857" w:right="-216" w:firstLine="0"/>
        <w:jc w:val="left"/>
      </w:pPr>
      <w:r>
        <w:rPr>
          <w:noProof/>
        </w:rPr>
        <w:lastRenderedPageBreak/>
        <w:drawing>
          <wp:inline distT="0" distB="0" distL="0" distR="0">
            <wp:extent cx="9546336" cy="4919472"/>
            <wp:effectExtent l="0" t="0" r="0" b="0"/>
            <wp:docPr id="24724" name="Picture 24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24" name="Picture 247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46336" cy="491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8F2">
      <w:footerReference w:type="even" r:id="rId17"/>
      <w:footerReference w:type="default" r:id="rId18"/>
      <w:footerReference w:type="first" r:id="rId19"/>
      <w:pgSz w:w="16841" w:h="11909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42E40">
      <w:pPr>
        <w:spacing w:after="0" w:line="240" w:lineRule="auto"/>
      </w:pPr>
      <w:r>
        <w:separator/>
      </w:r>
    </w:p>
  </w:endnote>
  <w:endnote w:type="continuationSeparator" w:id="0">
    <w:p w:rsidR="00000000" w:rsidRDefault="00E4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F2" w:rsidRDefault="00E42E40">
    <w:pPr>
      <w:spacing w:after="0" w:line="259" w:lineRule="auto"/>
      <w:ind w:left="0" w:right="518" w:firstLine="0"/>
      <w:jc w:val="center"/>
    </w:pPr>
    <w:r>
      <w:rPr>
        <w:sz w:val="1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6"/>
      </w:rPr>
      <w:t xml:space="preserve">z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F2" w:rsidRDefault="00E42E40">
    <w:pPr>
      <w:spacing w:after="0" w:line="259" w:lineRule="auto"/>
      <w:ind w:left="0" w:right="518" w:firstLine="0"/>
      <w:jc w:val="center"/>
    </w:pPr>
    <w:r>
      <w:rPr>
        <w:sz w:val="1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6"/>
      </w:rPr>
      <w:t xml:space="preserve">z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F2" w:rsidRDefault="00E42E40">
    <w:pPr>
      <w:spacing w:after="0" w:line="259" w:lineRule="auto"/>
      <w:ind w:left="0" w:right="72" w:firstLine="0"/>
      <w:jc w:val="center"/>
    </w:pPr>
    <w:r>
      <w:rPr>
        <w:sz w:val="1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F2" w:rsidRDefault="009E38F2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F2" w:rsidRDefault="009E38F2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F2" w:rsidRDefault="009E38F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42E40">
      <w:pPr>
        <w:spacing w:after="0" w:line="240" w:lineRule="auto"/>
      </w:pPr>
      <w:r>
        <w:separator/>
      </w:r>
    </w:p>
  </w:footnote>
  <w:footnote w:type="continuationSeparator" w:id="0">
    <w:p w:rsidR="00000000" w:rsidRDefault="00E4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1F5"/>
    <w:multiLevelType w:val="hybridMultilevel"/>
    <w:tmpl w:val="F5AEABC6"/>
    <w:lvl w:ilvl="0" w:tplc="69A8E590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8AA38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2953E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CA5F0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3A11C8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38423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E24E4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6B2FE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04E7C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5F16E4"/>
    <w:multiLevelType w:val="hybridMultilevel"/>
    <w:tmpl w:val="A48E8274"/>
    <w:lvl w:ilvl="0" w:tplc="235CD4F2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EE82C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E55A2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619CA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66BA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6EB8A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AA130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A554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4BB34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30DD"/>
    <w:multiLevelType w:val="hybridMultilevel"/>
    <w:tmpl w:val="A88A5E84"/>
    <w:lvl w:ilvl="0" w:tplc="70F6EB9C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E1AE8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0F166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80486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E1702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69620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684AC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A439A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2656C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E86787"/>
    <w:multiLevelType w:val="hybridMultilevel"/>
    <w:tmpl w:val="CCDA6292"/>
    <w:lvl w:ilvl="0" w:tplc="1A6C0A86">
      <w:start w:val="1"/>
      <w:numFmt w:val="decimal"/>
      <w:lvlText w:val="%1.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A5074">
      <w:start w:val="1"/>
      <w:numFmt w:val="lowerLetter"/>
      <w:lvlText w:val="%2.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842836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27FD6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C4F26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24714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7AC8FC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E2E878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EA3EA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8E2CC3"/>
    <w:multiLevelType w:val="hybridMultilevel"/>
    <w:tmpl w:val="BDF26A08"/>
    <w:lvl w:ilvl="0" w:tplc="46DCF242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E8CE6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DCDB3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4F91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4F604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6C7D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6C57C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A85924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66554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1D669B"/>
    <w:multiLevelType w:val="hybridMultilevel"/>
    <w:tmpl w:val="1FB00FB2"/>
    <w:lvl w:ilvl="0" w:tplc="68D66F66">
      <w:start w:val="1"/>
      <w:numFmt w:val="decimal"/>
      <w:lvlText w:val="%1."/>
      <w:lvlJc w:val="left"/>
      <w:pPr>
        <w:ind w:left="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2FBAC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0DD2C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E1D8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2803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0939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48AFC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6E45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43A80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F27F68"/>
    <w:multiLevelType w:val="hybridMultilevel"/>
    <w:tmpl w:val="119629C4"/>
    <w:lvl w:ilvl="0" w:tplc="B24A3BF4">
      <w:start w:val="1"/>
      <w:numFmt w:val="decimal"/>
      <w:lvlText w:val="%1.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834C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6965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A3F3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E78D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2CE7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EAAA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4635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CA1D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F5172"/>
    <w:multiLevelType w:val="hybridMultilevel"/>
    <w:tmpl w:val="78385E12"/>
    <w:lvl w:ilvl="0" w:tplc="57629E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AE9D46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F42278">
      <w:start w:val="1"/>
      <w:numFmt w:val="lowerLetter"/>
      <w:lvlRestart w:val="0"/>
      <w:lvlText w:val="%3.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24E7C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AB0B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82D0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1C32D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3271C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A171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F2"/>
    <w:rsid w:val="009E38F2"/>
    <w:rsid w:val="00E42E40"/>
    <w:rsid w:val="00F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008A6-5F67-4494-A6CE-9666DC41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39" w:line="248" w:lineRule="auto"/>
      <w:ind w:left="363" w:right="50" w:hanging="363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24.jpg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2018-03-20T11:39:00Z</dcterms:created>
  <dcterms:modified xsi:type="dcterms:W3CDTF">2018-03-20T11:39:00Z</dcterms:modified>
</cp:coreProperties>
</file>