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2C" w:rsidRPr="001A7473" w:rsidRDefault="008E162C" w:rsidP="008E162C">
      <w:pPr>
        <w:pStyle w:val="Zkladntextodsazen"/>
        <w:ind w:left="0"/>
        <w:jc w:val="center"/>
        <w:rPr>
          <w:rFonts w:ascii="Calibri" w:hAnsi="Calibri"/>
          <w:b/>
          <w:sz w:val="40"/>
          <w:szCs w:val="40"/>
        </w:rPr>
      </w:pPr>
      <w:r w:rsidRPr="001A7473">
        <w:rPr>
          <w:rFonts w:ascii="Calibri" w:hAnsi="Calibri"/>
          <w:b/>
          <w:sz w:val="40"/>
          <w:szCs w:val="40"/>
        </w:rPr>
        <w:t>SMLOUV</w:t>
      </w:r>
      <w:r>
        <w:rPr>
          <w:rFonts w:ascii="Calibri" w:hAnsi="Calibri"/>
          <w:b/>
          <w:sz w:val="40"/>
          <w:szCs w:val="40"/>
        </w:rPr>
        <w:t>A</w:t>
      </w:r>
      <w:r w:rsidRPr="001A7473">
        <w:rPr>
          <w:rFonts w:ascii="Calibri" w:hAnsi="Calibri"/>
          <w:b/>
          <w:sz w:val="40"/>
          <w:szCs w:val="40"/>
        </w:rPr>
        <w:t xml:space="preserve"> O DÍLO </w:t>
      </w:r>
    </w:p>
    <w:p w:rsidR="008E162C" w:rsidRPr="001A7473" w:rsidRDefault="008E162C" w:rsidP="008E162C">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sidR="0092737D">
        <w:rPr>
          <w:rFonts w:ascii="Calibri" w:hAnsi="Calibri"/>
          <w:b/>
          <w:szCs w:val="24"/>
        </w:rPr>
        <w:t xml:space="preserve"> </w:t>
      </w:r>
      <w:r w:rsidR="00B616D9">
        <w:rPr>
          <w:rFonts w:ascii="Calibri" w:hAnsi="Calibri"/>
          <w:b/>
          <w:szCs w:val="24"/>
        </w:rPr>
        <w:t>130</w:t>
      </w:r>
      <w:r w:rsidR="0092737D">
        <w:rPr>
          <w:rFonts w:ascii="Calibri" w:hAnsi="Calibri"/>
          <w:b/>
          <w:szCs w:val="24"/>
        </w:rPr>
        <w:t>-2018</w:t>
      </w:r>
      <w:r w:rsidRPr="001A7473">
        <w:rPr>
          <w:rFonts w:ascii="Calibri" w:hAnsi="Calibri"/>
          <w:b/>
          <w:szCs w:val="24"/>
        </w:rPr>
        <w:t>/O</w:t>
      </w:r>
      <w:r>
        <w:rPr>
          <w:rFonts w:ascii="Calibri" w:hAnsi="Calibri"/>
          <w:b/>
          <w:szCs w:val="24"/>
        </w:rPr>
        <w:t>ÚaHR</w:t>
      </w:r>
      <w:r w:rsidRPr="001A7473">
        <w:rPr>
          <w:rFonts w:ascii="Calibri" w:hAnsi="Calibri"/>
          <w:b/>
          <w:szCs w:val="24"/>
        </w:rPr>
        <w:t>/O</w:t>
      </w:r>
      <w:r>
        <w:rPr>
          <w:rFonts w:ascii="Calibri" w:hAnsi="Calibri"/>
          <w:b/>
          <w:szCs w:val="24"/>
        </w:rPr>
        <w:t>IV</w:t>
      </w:r>
    </w:p>
    <w:p w:rsidR="008E162C" w:rsidRDefault="008E162C" w:rsidP="008E162C">
      <w:pPr>
        <w:jc w:val="center"/>
        <w:rPr>
          <w:rFonts w:ascii="Calibri" w:hAnsi="Calibri"/>
          <w:sz w:val="24"/>
          <w:szCs w:val="24"/>
        </w:rPr>
      </w:pPr>
      <w:r w:rsidRPr="001A7473">
        <w:rPr>
          <w:rFonts w:ascii="Calibri" w:hAnsi="Calibri"/>
          <w:sz w:val="24"/>
          <w:szCs w:val="24"/>
        </w:rPr>
        <w:t xml:space="preserve">uzavřená dle § </w:t>
      </w:r>
      <w:r>
        <w:rPr>
          <w:rFonts w:ascii="Calibri" w:hAnsi="Calibri"/>
          <w:sz w:val="24"/>
          <w:szCs w:val="24"/>
        </w:rPr>
        <w:t>2586</w:t>
      </w:r>
      <w:r w:rsidRPr="001A7473">
        <w:rPr>
          <w:rFonts w:ascii="Calibri" w:hAnsi="Calibri"/>
          <w:sz w:val="24"/>
          <w:szCs w:val="24"/>
        </w:rPr>
        <w:t xml:space="preserve"> a následných </w:t>
      </w:r>
      <w:r>
        <w:rPr>
          <w:rFonts w:ascii="Calibri" w:hAnsi="Calibri"/>
          <w:sz w:val="24"/>
          <w:szCs w:val="24"/>
        </w:rPr>
        <w:t>zák. č. 89/2012 Sb., občanského</w:t>
      </w:r>
      <w:r w:rsidRPr="001A7473">
        <w:rPr>
          <w:rFonts w:ascii="Calibri" w:hAnsi="Calibri"/>
          <w:sz w:val="24"/>
          <w:szCs w:val="24"/>
        </w:rPr>
        <w:t xml:space="preserve"> zákoníku</w:t>
      </w:r>
    </w:p>
    <w:p w:rsidR="008E162C" w:rsidRPr="001A7473" w:rsidRDefault="008E162C" w:rsidP="008E162C">
      <w:pPr>
        <w:jc w:val="center"/>
        <w:rPr>
          <w:rFonts w:ascii="Calibri" w:hAnsi="Calibri"/>
          <w:sz w:val="24"/>
          <w:szCs w:val="24"/>
        </w:rPr>
      </w:pPr>
    </w:p>
    <w:p w:rsidR="008E162C" w:rsidRPr="00F93F80" w:rsidRDefault="008E162C" w:rsidP="008E162C">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8E162C" w:rsidRPr="00C26DD1" w:rsidRDefault="008E162C" w:rsidP="008E162C"/>
    <w:p w:rsidR="0092737D" w:rsidRPr="001A7473" w:rsidRDefault="0092737D" w:rsidP="0092737D">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92737D" w:rsidRPr="001A7473" w:rsidRDefault="0092737D" w:rsidP="0092737D">
      <w:pPr>
        <w:ind w:left="3544" w:hanging="2745"/>
        <w:rPr>
          <w:rFonts w:ascii="Calibri" w:hAnsi="Calibri"/>
          <w:bCs/>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Ing. Otakarem Kyptou</w:t>
      </w:r>
      <w:r>
        <w:rPr>
          <w:rFonts w:ascii="Calibri" w:hAnsi="Calibri"/>
          <w:bCs/>
          <w:sz w:val="22"/>
          <w:szCs w:val="22"/>
        </w:rPr>
        <w:t xml:space="preserve">, vedoucím odboru územního a hospodářského rozvoje  </w:t>
      </w:r>
    </w:p>
    <w:p w:rsidR="0092737D" w:rsidRPr="001A7473" w:rsidRDefault="0092737D" w:rsidP="0092737D">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92737D" w:rsidRPr="001A7473" w:rsidRDefault="0092737D" w:rsidP="0092737D">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92737D" w:rsidRPr="001A7473" w:rsidRDefault="0092737D" w:rsidP="0092737D">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92737D" w:rsidRPr="001A7473" w:rsidRDefault="0092737D" w:rsidP="0092737D">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92737D" w:rsidRPr="001A7473" w:rsidRDefault="0092737D" w:rsidP="0092737D">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92737D" w:rsidRPr="001A7473" w:rsidRDefault="0092737D" w:rsidP="0092737D">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92737D" w:rsidRPr="001A7473" w:rsidRDefault="0092737D" w:rsidP="0092737D">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471970">
        <w:rPr>
          <w:rFonts w:ascii="Calibri" w:hAnsi="Calibri"/>
          <w:sz w:val="22"/>
          <w:szCs w:val="22"/>
        </w:rPr>
        <w:t>121451/0100</w:t>
      </w:r>
    </w:p>
    <w:p w:rsidR="0092737D" w:rsidRPr="001A7473" w:rsidRDefault="0092737D" w:rsidP="0092737D">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92737D" w:rsidRPr="00535E9A" w:rsidRDefault="0092737D" w:rsidP="0092737D">
      <w:pPr>
        <w:pStyle w:val="Zkladntextodsazen"/>
        <w:tabs>
          <w:tab w:val="left" w:pos="3600"/>
          <w:tab w:val="left" w:pos="8505"/>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r>
      <w:r>
        <w:rPr>
          <w:rFonts w:ascii="Calibri" w:hAnsi="Calibri"/>
          <w:b/>
          <w:szCs w:val="22"/>
        </w:rPr>
        <w:t>Ing. Jiří Šklíba</w:t>
      </w:r>
    </w:p>
    <w:p w:rsidR="0092737D" w:rsidRPr="00471970" w:rsidRDefault="0092737D" w:rsidP="0092737D">
      <w:pPr>
        <w:pStyle w:val="Zkladntextodsazen"/>
        <w:ind w:left="720" w:hanging="720"/>
        <w:rPr>
          <w:rFonts w:ascii="Calibri" w:hAnsi="Calibri"/>
          <w:szCs w:val="22"/>
        </w:rPr>
      </w:pPr>
      <w:r w:rsidRPr="00471970">
        <w:rPr>
          <w:rFonts w:ascii="Calibri" w:hAnsi="Calibri"/>
          <w:szCs w:val="22"/>
        </w:rPr>
        <w:tab/>
        <w:t xml:space="preserve">   se sídlem:</w:t>
      </w:r>
      <w:r w:rsidRPr="00471970">
        <w:rPr>
          <w:rFonts w:ascii="Calibri" w:hAnsi="Calibri"/>
          <w:szCs w:val="22"/>
        </w:rPr>
        <w:tab/>
        <w:t xml:space="preserve"> </w:t>
      </w:r>
      <w:r w:rsidRPr="00471970">
        <w:rPr>
          <w:rFonts w:ascii="Calibri" w:hAnsi="Calibri"/>
          <w:szCs w:val="22"/>
        </w:rPr>
        <w:tab/>
        <w:t xml:space="preserve">  </w:t>
      </w:r>
      <w:r w:rsidRPr="00471970">
        <w:rPr>
          <w:rFonts w:ascii="Calibri" w:hAnsi="Calibri"/>
          <w:szCs w:val="22"/>
        </w:rPr>
        <w:tab/>
      </w:r>
      <w:r>
        <w:rPr>
          <w:rFonts w:ascii="Calibri" w:hAnsi="Calibri"/>
          <w:szCs w:val="22"/>
        </w:rPr>
        <w:t>Nová Pasířská 33, 466 01 Jablonec nad Nisou</w:t>
      </w:r>
    </w:p>
    <w:p w:rsidR="0092737D" w:rsidRDefault="0092737D" w:rsidP="0092737D">
      <w:pPr>
        <w:ind w:left="851"/>
        <w:rPr>
          <w:rFonts w:ascii="Calibri" w:hAnsi="Calibri"/>
          <w:sz w:val="22"/>
          <w:szCs w:val="22"/>
        </w:rPr>
      </w:pPr>
      <w:r>
        <w:rPr>
          <w:rFonts w:ascii="Calibri" w:hAnsi="Calibri"/>
          <w:sz w:val="22"/>
          <w:szCs w:val="22"/>
        </w:rPr>
        <w:t>tel.:                                                776 058 380</w:t>
      </w:r>
    </w:p>
    <w:p w:rsidR="0092737D" w:rsidRPr="00471970" w:rsidRDefault="0092737D" w:rsidP="0092737D">
      <w:pPr>
        <w:ind w:left="851"/>
        <w:rPr>
          <w:rFonts w:ascii="Calibri" w:hAnsi="Calibri"/>
          <w:sz w:val="22"/>
          <w:szCs w:val="22"/>
        </w:rPr>
      </w:pPr>
      <w:r w:rsidRPr="00471970">
        <w:rPr>
          <w:rFonts w:ascii="Calibri" w:hAnsi="Calibri"/>
          <w:sz w:val="22"/>
          <w:szCs w:val="22"/>
        </w:rPr>
        <w:t xml:space="preserve">IČ: </w:t>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035 13 602</w:t>
      </w:r>
    </w:p>
    <w:p w:rsidR="0092737D" w:rsidRPr="00471970" w:rsidRDefault="0092737D" w:rsidP="0092737D">
      <w:pPr>
        <w:ind w:left="851"/>
        <w:rPr>
          <w:rFonts w:ascii="Calibri" w:hAnsi="Calibri"/>
          <w:sz w:val="22"/>
          <w:szCs w:val="22"/>
        </w:rPr>
      </w:pPr>
      <w:r w:rsidRPr="00471970">
        <w:rPr>
          <w:rFonts w:ascii="Calibri" w:hAnsi="Calibri"/>
          <w:sz w:val="22"/>
          <w:szCs w:val="22"/>
        </w:rPr>
        <w:t xml:space="preserve">DIČ:                            </w:t>
      </w:r>
      <w:r w:rsidRPr="00471970">
        <w:rPr>
          <w:rFonts w:ascii="Calibri" w:hAnsi="Calibri"/>
          <w:sz w:val="22"/>
          <w:szCs w:val="22"/>
        </w:rPr>
        <w:tab/>
        <w:t xml:space="preserve">  </w:t>
      </w:r>
      <w:r w:rsidRPr="00471970">
        <w:rPr>
          <w:rFonts w:ascii="Calibri" w:hAnsi="Calibri"/>
          <w:sz w:val="22"/>
          <w:szCs w:val="22"/>
        </w:rPr>
        <w:tab/>
      </w:r>
      <w:r>
        <w:rPr>
          <w:rFonts w:ascii="Calibri" w:hAnsi="Calibri"/>
          <w:sz w:val="22"/>
          <w:szCs w:val="22"/>
        </w:rPr>
        <w:t xml:space="preserve"> CZ 7701012539</w:t>
      </w:r>
    </w:p>
    <w:p w:rsidR="0092737D" w:rsidRDefault="0092737D" w:rsidP="0092737D">
      <w:pPr>
        <w:ind w:left="851"/>
        <w:rPr>
          <w:rFonts w:ascii="Calibri" w:hAnsi="Calibri"/>
          <w:sz w:val="22"/>
          <w:szCs w:val="22"/>
        </w:rPr>
      </w:pPr>
      <w:r w:rsidRPr="00471970">
        <w:rPr>
          <w:rFonts w:ascii="Calibri" w:hAnsi="Calibri"/>
          <w:sz w:val="22"/>
          <w:szCs w:val="22"/>
        </w:rPr>
        <w:t xml:space="preserve">bankovní spojení: </w:t>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w:t>
      </w:r>
      <w:r w:rsidR="00E83198">
        <w:rPr>
          <w:rFonts w:ascii="Calibri" w:hAnsi="Calibri"/>
          <w:sz w:val="22"/>
          <w:szCs w:val="22"/>
        </w:rPr>
        <w:t>XXXXX</w:t>
      </w:r>
    </w:p>
    <w:p w:rsidR="0092737D" w:rsidRPr="00471970" w:rsidRDefault="0092737D" w:rsidP="0092737D">
      <w:pPr>
        <w:ind w:left="851"/>
        <w:rPr>
          <w:rFonts w:ascii="Calibri" w:hAnsi="Calibri"/>
          <w:sz w:val="22"/>
          <w:szCs w:val="22"/>
        </w:rPr>
      </w:pPr>
      <w:r w:rsidRPr="00471970">
        <w:rPr>
          <w:rFonts w:ascii="Calibri" w:hAnsi="Calibri"/>
          <w:sz w:val="22"/>
          <w:szCs w:val="22"/>
        </w:rPr>
        <w:t xml:space="preserve">číslo účtu: </w:t>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w:t>
      </w:r>
      <w:r w:rsidR="00E83198">
        <w:rPr>
          <w:rFonts w:ascii="Calibri" w:hAnsi="Calibri"/>
          <w:sz w:val="22"/>
          <w:szCs w:val="22"/>
        </w:rPr>
        <w:t>XXXXXXXXXXXXXXXXX</w:t>
      </w:r>
      <w:bookmarkStart w:id="0" w:name="_GoBack"/>
      <w:bookmarkEnd w:id="0"/>
    </w:p>
    <w:p w:rsidR="0092737D" w:rsidRDefault="0092737D" w:rsidP="0092737D">
      <w:pPr>
        <w:pStyle w:val="Zkladntextodsazen"/>
        <w:tabs>
          <w:tab w:val="left" w:pos="2880"/>
          <w:tab w:val="left" w:pos="5137"/>
        </w:tabs>
        <w:ind w:left="720" w:hanging="720"/>
        <w:rPr>
          <w:rFonts w:ascii="Calibri" w:hAnsi="Calibri"/>
          <w:b/>
          <w:szCs w:val="22"/>
        </w:rPr>
      </w:pPr>
      <w:r>
        <w:rPr>
          <w:rFonts w:ascii="Calibri" w:hAnsi="Calibri"/>
          <w:szCs w:val="22"/>
        </w:rPr>
        <w:tab/>
        <w:t xml:space="preserve">                                                                                                                                 dále jen </w:t>
      </w:r>
      <w:r>
        <w:rPr>
          <w:rFonts w:ascii="Calibri" w:hAnsi="Calibri"/>
          <w:b/>
          <w:szCs w:val="22"/>
        </w:rPr>
        <w:t>„zhotovitel“</w:t>
      </w:r>
    </w:p>
    <w:p w:rsidR="0092737D" w:rsidRDefault="0092737D" w:rsidP="0092737D">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946372" w:rsidRPr="001A7473" w:rsidRDefault="00946372" w:rsidP="00946372">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946372" w:rsidRPr="001A7473" w:rsidRDefault="00946372" w:rsidP="00946372">
      <w:pPr>
        <w:jc w:val="both"/>
        <w:rPr>
          <w:rFonts w:ascii="Calibri" w:hAnsi="Calibri"/>
          <w:sz w:val="22"/>
          <w:szCs w:val="22"/>
        </w:rPr>
      </w:pPr>
    </w:p>
    <w:p w:rsidR="00946372" w:rsidRPr="009B4459" w:rsidRDefault="00946372" w:rsidP="00946372">
      <w:pPr>
        <w:jc w:val="both"/>
        <w:rPr>
          <w:rFonts w:ascii="Calibri" w:hAnsi="Calibri"/>
          <w:sz w:val="22"/>
          <w:szCs w:val="22"/>
        </w:rPr>
      </w:pPr>
      <w:r w:rsidRPr="00584803">
        <w:rPr>
          <w:rFonts w:ascii="Calibri" w:hAnsi="Calibri"/>
          <w:sz w:val="22"/>
          <w:szCs w:val="22"/>
        </w:rPr>
        <w:t xml:space="preserve">Jedná se o zpracování </w:t>
      </w:r>
      <w:r w:rsidR="007D3D01">
        <w:rPr>
          <w:rFonts w:ascii="Calibri" w:hAnsi="Calibri"/>
          <w:sz w:val="22"/>
          <w:szCs w:val="22"/>
        </w:rPr>
        <w:t>společné dokumentace pro vydání společného územního rozhodnutí a stavebního povolení</w:t>
      </w:r>
      <w:r w:rsidRPr="00584803">
        <w:rPr>
          <w:rFonts w:ascii="Calibri" w:hAnsi="Calibri"/>
          <w:sz w:val="22"/>
          <w:szCs w:val="22"/>
        </w:rPr>
        <w:t xml:space="preserve"> </w:t>
      </w:r>
      <w:r w:rsidR="0092737D">
        <w:rPr>
          <w:rFonts w:ascii="Calibri" w:hAnsi="Calibri"/>
          <w:sz w:val="22"/>
          <w:szCs w:val="22"/>
        </w:rPr>
        <w:t xml:space="preserve">v podrobnosti dokumentace pro provádění stavby </w:t>
      </w:r>
      <w:r w:rsidRPr="00584803">
        <w:rPr>
          <w:rFonts w:ascii="Calibri" w:hAnsi="Calibri"/>
          <w:sz w:val="22"/>
          <w:szCs w:val="22"/>
        </w:rPr>
        <w:t xml:space="preserve">na akci: </w:t>
      </w:r>
      <w:r w:rsidR="00322669">
        <w:rPr>
          <w:rFonts w:ascii="Calibri" w:hAnsi="Calibri"/>
          <w:b/>
          <w:sz w:val="22"/>
          <w:szCs w:val="22"/>
        </w:rPr>
        <w:t xml:space="preserve"> </w:t>
      </w:r>
      <w:r w:rsidR="00E30419">
        <w:rPr>
          <w:rFonts w:ascii="Calibri" w:hAnsi="Calibri"/>
          <w:b/>
          <w:sz w:val="22"/>
          <w:szCs w:val="22"/>
        </w:rPr>
        <w:t>„</w:t>
      </w:r>
      <w:r w:rsidR="00DE704D">
        <w:rPr>
          <w:rFonts w:ascii="Calibri" w:hAnsi="Calibri"/>
          <w:b/>
          <w:sz w:val="22"/>
          <w:szCs w:val="22"/>
        </w:rPr>
        <w:t>Parkoviště Vodní</w:t>
      </w:r>
      <w:r w:rsidR="007D3D01">
        <w:rPr>
          <w:rFonts w:ascii="Calibri" w:hAnsi="Calibri"/>
          <w:b/>
          <w:sz w:val="22"/>
          <w:szCs w:val="22"/>
        </w:rPr>
        <w:t>“</w:t>
      </w:r>
      <w:r w:rsidR="00E30419">
        <w:rPr>
          <w:rFonts w:ascii="Calibri" w:hAnsi="Calibri"/>
          <w:b/>
          <w:sz w:val="22"/>
          <w:szCs w:val="22"/>
        </w:rPr>
        <w:t>.</w:t>
      </w:r>
    </w:p>
    <w:p w:rsidR="000C3505" w:rsidRDefault="00946372" w:rsidP="00946372">
      <w:pPr>
        <w:spacing w:after="120"/>
        <w:jc w:val="both"/>
        <w:rPr>
          <w:rFonts w:ascii="Calibri" w:hAnsi="Calibri"/>
          <w:sz w:val="22"/>
          <w:szCs w:val="22"/>
        </w:rPr>
      </w:pPr>
      <w:r w:rsidRPr="00584803">
        <w:rPr>
          <w:rFonts w:ascii="Calibri" w:hAnsi="Calibri"/>
          <w:sz w:val="22"/>
          <w:szCs w:val="22"/>
        </w:rPr>
        <w:t xml:space="preserve">Předmětem zpracování projektové dokumentace </w:t>
      </w:r>
      <w:r w:rsidRPr="00584803">
        <w:rPr>
          <w:rFonts w:ascii="Calibri" w:hAnsi="Calibri"/>
          <w:sz w:val="22"/>
          <w:szCs w:val="22"/>
          <w:u w:val="single"/>
        </w:rPr>
        <w:t>j</w:t>
      </w:r>
      <w:r w:rsidRPr="00584803">
        <w:rPr>
          <w:rFonts w:ascii="Calibri" w:hAnsi="Calibri"/>
          <w:sz w:val="22"/>
          <w:szCs w:val="22"/>
        </w:rPr>
        <w:t>e</w:t>
      </w:r>
      <w:r w:rsidR="00322669">
        <w:rPr>
          <w:rFonts w:ascii="Calibri" w:hAnsi="Calibri"/>
          <w:sz w:val="22"/>
          <w:szCs w:val="22"/>
        </w:rPr>
        <w:t xml:space="preserve"> </w:t>
      </w:r>
      <w:r w:rsidR="000C3505">
        <w:rPr>
          <w:rFonts w:ascii="Calibri" w:hAnsi="Calibri"/>
          <w:sz w:val="22"/>
          <w:szCs w:val="22"/>
        </w:rPr>
        <w:t>rozšíření stávajícího parkoviště v ulici Vodní včetně osvětlení a odvodnění plochy.</w:t>
      </w:r>
      <w:r w:rsidR="00D15A46">
        <w:rPr>
          <w:rFonts w:ascii="Calibri" w:hAnsi="Calibri"/>
          <w:sz w:val="22"/>
          <w:szCs w:val="22"/>
        </w:rPr>
        <w:t xml:space="preserve"> </w:t>
      </w:r>
      <w:r w:rsidR="000C3505" w:rsidRPr="00812F34">
        <w:rPr>
          <w:rFonts w:ascii="Calibri" w:hAnsi="Calibri"/>
          <w:sz w:val="22"/>
          <w:szCs w:val="22"/>
        </w:rPr>
        <w:t xml:space="preserve">Součástí předaného díla bude </w:t>
      </w:r>
      <w:r w:rsidR="000C3505">
        <w:rPr>
          <w:rFonts w:ascii="Calibri" w:hAnsi="Calibri"/>
          <w:sz w:val="22"/>
          <w:szCs w:val="22"/>
        </w:rPr>
        <w:t>soupis prací a položkový rozpočet</w:t>
      </w:r>
      <w:r w:rsidR="000C3505" w:rsidRPr="00812F34">
        <w:rPr>
          <w:rFonts w:ascii="Calibri" w:hAnsi="Calibri"/>
          <w:sz w:val="22"/>
          <w:szCs w:val="22"/>
        </w:rPr>
        <w:t xml:space="preserve">. </w:t>
      </w:r>
    </w:p>
    <w:p w:rsidR="00946372" w:rsidRDefault="00BE4F67" w:rsidP="00946372">
      <w:pPr>
        <w:spacing w:after="120"/>
        <w:jc w:val="both"/>
        <w:rPr>
          <w:rFonts w:ascii="Calibri" w:hAnsi="Calibri"/>
          <w:sz w:val="22"/>
          <w:szCs w:val="22"/>
        </w:rPr>
      </w:pPr>
      <w:r>
        <w:rPr>
          <w:rFonts w:ascii="Calibri" w:hAnsi="Calibri"/>
          <w:sz w:val="22"/>
          <w:szCs w:val="22"/>
        </w:rPr>
        <w:t xml:space="preserve">Zhotovitel provede v průběhu zpracování </w:t>
      </w:r>
      <w:r w:rsidR="002E5655">
        <w:rPr>
          <w:rFonts w:ascii="Calibri" w:hAnsi="Calibri"/>
          <w:sz w:val="22"/>
          <w:szCs w:val="22"/>
        </w:rPr>
        <w:t xml:space="preserve">dokumentace </w:t>
      </w:r>
      <w:r>
        <w:rPr>
          <w:rFonts w:ascii="Calibri" w:hAnsi="Calibri"/>
          <w:sz w:val="22"/>
          <w:szCs w:val="22"/>
        </w:rPr>
        <w:t>projednání s</w:t>
      </w:r>
      <w:r w:rsidR="000C3505">
        <w:rPr>
          <w:rFonts w:ascii="Calibri" w:hAnsi="Calibri"/>
          <w:sz w:val="22"/>
          <w:szCs w:val="22"/>
        </w:rPr>
        <w:t> Policií ČR – DI, správci dotčených pozemků města</w:t>
      </w:r>
      <w:r w:rsidR="00480FC8">
        <w:rPr>
          <w:rFonts w:ascii="Calibri" w:hAnsi="Calibri"/>
          <w:sz w:val="22"/>
          <w:szCs w:val="22"/>
        </w:rPr>
        <w:t>,</w:t>
      </w:r>
      <w:r w:rsidR="000C3505">
        <w:rPr>
          <w:rFonts w:ascii="Calibri" w:hAnsi="Calibri"/>
          <w:sz w:val="22"/>
          <w:szCs w:val="22"/>
        </w:rPr>
        <w:t xml:space="preserve"> Jabloneckou energetickou, a.s.</w:t>
      </w:r>
      <w:r w:rsidR="00EB2C11">
        <w:rPr>
          <w:rFonts w:ascii="Calibri" w:hAnsi="Calibri"/>
          <w:sz w:val="22"/>
          <w:szCs w:val="22"/>
        </w:rPr>
        <w:t xml:space="preserve"> </w:t>
      </w:r>
      <w:r w:rsidR="00480FC8">
        <w:rPr>
          <w:rFonts w:ascii="Calibri" w:hAnsi="Calibri"/>
          <w:sz w:val="22"/>
          <w:szCs w:val="22"/>
        </w:rPr>
        <w:t xml:space="preserve">a společností ČEZ Distribuce, a.s. (přeložka kabelů  - ochránění). </w:t>
      </w:r>
      <w:r w:rsidR="00DF049A">
        <w:rPr>
          <w:rFonts w:ascii="Calibri" w:hAnsi="Calibri"/>
          <w:sz w:val="22"/>
          <w:szCs w:val="22"/>
        </w:rPr>
        <w:t xml:space="preserve">Výsledky projednávání budou uvedeny v jejich zápisech. </w:t>
      </w:r>
    </w:p>
    <w:p w:rsidR="00EB2C11" w:rsidRPr="00EB2C11" w:rsidRDefault="00EB2C11" w:rsidP="00EB2C11">
      <w:pPr>
        <w:pStyle w:val="Odstavecseseznamem"/>
        <w:numPr>
          <w:ilvl w:val="1"/>
          <w:numId w:val="2"/>
        </w:numPr>
        <w:spacing w:after="120"/>
        <w:jc w:val="both"/>
        <w:rPr>
          <w:rFonts w:ascii="Calibri" w:hAnsi="Calibri" w:cs="Arial"/>
          <w:sz w:val="22"/>
          <w:szCs w:val="22"/>
        </w:rPr>
      </w:pPr>
      <w:r w:rsidRPr="00EB2C11">
        <w:rPr>
          <w:rFonts w:ascii="Calibri" w:hAnsi="Calibri" w:cs="Arial"/>
          <w:sz w:val="22"/>
          <w:szCs w:val="22"/>
        </w:rPr>
        <w:t>Předmět plnění končí předáním a převzetím dokumentace vybranému zhotoviteli akce.</w:t>
      </w:r>
    </w:p>
    <w:p w:rsidR="00EB2C11" w:rsidRDefault="00EB2C11" w:rsidP="00EB2C11">
      <w:pPr>
        <w:jc w:val="both"/>
        <w:rPr>
          <w:rFonts w:ascii="Calibri" w:hAnsi="Calibri" w:cs="Arial"/>
          <w:sz w:val="22"/>
          <w:szCs w:val="22"/>
        </w:rPr>
      </w:pPr>
      <w:r w:rsidRPr="00584803">
        <w:rPr>
          <w:rFonts w:ascii="Calibri" w:hAnsi="Calibri"/>
          <w:sz w:val="22"/>
          <w:szCs w:val="22"/>
        </w:rPr>
        <w:t xml:space="preserve">Projekt </w:t>
      </w:r>
      <w:r>
        <w:rPr>
          <w:rFonts w:ascii="Calibri" w:hAnsi="Calibri"/>
          <w:sz w:val="22"/>
          <w:szCs w:val="22"/>
        </w:rPr>
        <w:t xml:space="preserve">společné dokumentace pro vydání společného územního rozhodnutí a stavebního povolení v podrobnostech dokumentace pro provádění stavby bude zpracován v rozsahu Přílohy č.8 platné </w:t>
      </w:r>
      <w:r w:rsidR="004E39E2">
        <w:rPr>
          <w:rFonts w:ascii="Calibri" w:hAnsi="Calibri"/>
          <w:sz w:val="22"/>
          <w:szCs w:val="22"/>
        </w:rPr>
        <w:t xml:space="preserve">Vyhlášky č. 146/2008 Sb. v podrobnostech Přílohy č. 9 Vyhlášky č. 146/2008 Sb., avšak s prvky části dokumentace pro územní rozhodnutí dle Přílohy č. 1 </w:t>
      </w:r>
      <w:r>
        <w:rPr>
          <w:rFonts w:ascii="Calibri" w:hAnsi="Calibri"/>
          <w:sz w:val="22"/>
          <w:szCs w:val="22"/>
        </w:rPr>
        <w:t>V</w:t>
      </w:r>
      <w:r w:rsidRPr="00584803">
        <w:rPr>
          <w:rFonts w:ascii="Calibri" w:hAnsi="Calibri"/>
          <w:sz w:val="22"/>
          <w:szCs w:val="22"/>
        </w:rPr>
        <w:t>yhl</w:t>
      </w:r>
      <w:r>
        <w:rPr>
          <w:rFonts w:ascii="Calibri" w:hAnsi="Calibri"/>
          <w:sz w:val="22"/>
          <w:szCs w:val="22"/>
        </w:rPr>
        <w:t>ášky</w:t>
      </w:r>
      <w:r w:rsidRPr="00584803">
        <w:rPr>
          <w:rFonts w:ascii="Calibri" w:hAnsi="Calibri"/>
          <w:sz w:val="22"/>
          <w:szCs w:val="22"/>
        </w:rPr>
        <w:t xml:space="preserve"> </w:t>
      </w:r>
      <w:r>
        <w:rPr>
          <w:rFonts w:ascii="Calibri" w:hAnsi="Calibri"/>
          <w:sz w:val="22"/>
          <w:szCs w:val="22"/>
        </w:rPr>
        <w:t>č. 499/2006</w:t>
      </w:r>
      <w:r w:rsidRPr="00584803">
        <w:rPr>
          <w:rFonts w:ascii="Calibri" w:hAnsi="Calibri"/>
          <w:sz w:val="22"/>
          <w:szCs w:val="22"/>
        </w:rPr>
        <w:t xml:space="preserve"> Sb. ve znění vyhl. </w:t>
      </w:r>
      <w:r>
        <w:rPr>
          <w:rFonts w:ascii="Calibri" w:hAnsi="Calibri"/>
          <w:sz w:val="22"/>
          <w:szCs w:val="22"/>
        </w:rPr>
        <w:t xml:space="preserve">č. </w:t>
      </w:r>
      <w:r w:rsidRPr="00584803">
        <w:rPr>
          <w:rFonts w:ascii="Calibri" w:hAnsi="Calibri"/>
          <w:sz w:val="22"/>
          <w:szCs w:val="22"/>
        </w:rPr>
        <w:t>62/2013 Sb., ve smyslu zákona č. 183/2006 Sb. ve znění pozdějších předpisů</w:t>
      </w:r>
      <w:r>
        <w:rPr>
          <w:rFonts w:ascii="Calibri" w:hAnsi="Calibri"/>
          <w:sz w:val="22"/>
          <w:szCs w:val="22"/>
        </w:rPr>
        <w:t xml:space="preserve"> a Vyhlášky č. 230/2012 Sb.</w:t>
      </w:r>
      <w:r w:rsidRPr="00584803">
        <w:rPr>
          <w:rFonts w:ascii="Calibri" w:hAnsi="Calibri"/>
          <w:sz w:val="22"/>
          <w:szCs w:val="22"/>
        </w:rPr>
        <w:t>, včetně všech souvisejících směrnic a dle po</w:t>
      </w:r>
      <w:r>
        <w:rPr>
          <w:rFonts w:ascii="Calibri" w:hAnsi="Calibri"/>
          <w:sz w:val="22"/>
          <w:szCs w:val="22"/>
        </w:rPr>
        <w:t xml:space="preserve">dmínek stanovených zadavatelem </w:t>
      </w:r>
      <w:r w:rsidRPr="00584803">
        <w:rPr>
          <w:rFonts w:ascii="Calibri" w:hAnsi="Calibri"/>
          <w:sz w:val="22"/>
          <w:szCs w:val="22"/>
        </w:rPr>
        <w:t>a obecně závazných právních a technických předpisů</w:t>
      </w:r>
      <w:r>
        <w:rPr>
          <w:rFonts w:ascii="Calibri" w:hAnsi="Calibri"/>
          <w:sz w:val="22"/>
          <w:szCs w:val="22"/>
        </w:rPr>
        <w:t xml:space="preserve">. Současně zhotovitel zapracuje do </w:t>
      </w:r>
      <w:r w:rsidR="003349CA">
        <w:rPr>
          <w:rFonts w:ascii="Calibri" w:hAnsi="Calibri"/>
          <w:sz w:val="22"/>
          <w:szCs w:val="22"/>
        </w:rPr>
        <w:t>společné dokumentace</w:t>
      </w:r>
      <w:r>
        <w:rPr>
          <w:rFonts w:ascii="Calibri" w:hAnsi="Calibri"/>
          <w:sz w:val="22"/>
          <w:szCs w:val="22"/>
        </w:rPr>
        <w:t xml:space="preserve"> všechny </w:t>
      </w:r>
      <w:r>
        <w:rPr>
          <w:rFonts w:ascii="Calibri" w:hAnsi="Calibri" w:cs="Arial"/>
          <w:sz w:val="22"/>
          <w:szCs w:val="22"/>
        </w:rPr>
        <w:t xml:space="preserve">podmínky ze stanovisek a vyjádření dotčených správních úřadů a jiných stavbou dotčených </w:t>
      </w:r>
      <w:r>
        <w:rPr>
          <w:rFonts w:ascii="Calibri" w:hAnsi="Calibri" w:cs="Arial"/>
          <w:sz w:val="22"/>
          <w:szCs w:val="22"/>
        </w:rPr>
        <w:lastRenderedPageBreak/>
        <w:t xml:space="preserve">právnických a fyzických osob vydaných jako podklad pro </w:t>
      </w:r>
      <w:r w:rsidR="003349CA">
        <w:rPr>
          <w:rFonts w:ascii="Calibri" w:hAnsi="Calibri" w:cs="Arial"/>
          <w:sz w:val="22"/>
          <w:szCs w:val="22"/>
        </w:rPr>
        <w:t>zpracovanou původní verzi DÚR a DSP</w:t>
      </w:r>
      <w:r w:rsidR="007B0FB1">
        <w:rPr>
          <w:rFonts w:ascii="Calibri" w:hAnsi="Calibri" w:cs="Arial"/>
          <w:sz w:val="22"/>
          <w:szCs w:val="22"/>
        </w:rPr>
        <w:t xml:space="preserve"> a již zaslaných Objednatelem.</w:t>
      </w:r>
      <w:r>
        <w:rPr>
          <w:rFonts w:ascii="Calibri" w:hAnsi="Calibri" w:cs="Arial"/>
          <w:sz w:val="22"/>
          <w:szCs w:val="22"/>
        </w:rPr>
        <w:t xml:space="preserve">  </w:t>
      </w:r>
    </w:p>
    <w:p w:rsidR="00EB2C11" w:rsidRDefault="00EB2C11" w:rsidP="00EB2C11">
      <w:pPr>
        <w:jc w:val="both"/>
        <w:rPr>
          <w:rFonts w:ascii="Calibri" w:hAnsi="Calibri"/>
          <w:sz w:val="22"/>
          <w:szCs w:val="22"/>
        </w:rPr>
      </w:pPr>
    </w:p>
    <w:p w:rsidR="00EB2C11" w:rsidRDefault="00EB2C11" w:rsidP="00EB2C11">
      <w:pPr>
        <w:rPr>
          <w:rFonts w:ascii="Calibri" w:hAnsi="Calibri" w:cs="Arial"/>
          <w:color w:val="000000"/>
          <w:sz w:val="22"/>
          <w:szCs w:val="22"/>
        </w:rPr>
      </w:pPr>
      <w:r>
        <w:rPr>
          <w:rFonts w:ascii="Calibri" w:hAnsi="Calibri" w:cs="Arial"/>
          <w:color w:val="000000"/>
          <w:sz w:val="22"/>
          <w:szCs w:val="22"/>
        </w:rPr>
        <w:t>2.2. Soupis prací</w:t>
      </w:r>
    </w:p>
    <w:p w:rsidR="00EB2C11" w:rsidRDefault="00EB2C11" w:rsidP="00EB2C11">
      <w:pPr>
        <w:jc w:val="both"/>
        <w:rPr>
          <w:rFonts w:ascii="Calibri" w:hAnsi="Calibri" w:cs="Arial"/>
          <w:sz w:val="22"/>
          <w:szCs w:val="22"/>
        </w:rPr>
      </w:pPr>
      <w:r>
        <w:rPr>
          <w:rFonts w:ascii="Calibri" w:hAnsi="Calibri" w:cs="Arial"/>
          <w:sz w:val="22"/>
          <w:szCs w:val="22"/>
        </w:rPr>
        <w:t>Soupis prací bude zpracován v rozsahu a obsahu dle vyhlášky č. 230/2012 Sb. v platném znění.</w:t>
      </w:r>
    </w:p>
    <w:p w:rsidR="00EB2C11" w:rsidRDefault="00EB2C11" w:rsidP="00EB2C11">
      <w:pPr>
        <w:jc w:val="both"/>
        <w:rPr>
          <w:rFonts w:ascii="Calibri" w:hAnsi="Calibri" w:cs="Arial"/>
          <w:sz w:val="22"/>
          <w:szCs w:val="22"/>
        </w:rPr>
      </w:pPr>
      <w:r>
        <w:rPr>
          <w:rFonts w:ascii="Calibri" w:hAnsi="Calibri" w:cs="Arial"/>
          <w:sz w:val="22"/>
          <w:szCs w:val="22"/>
        </w:rPr>
        <w:t>Při sestavování soupisů prací je možné použít v souladu s §4, odstavcem 4 vyhlášky č. 230/2012 Sb. v platném znění odkaz na cenovou soustavu, musí však být dodržen §4, odstavec 5 vyhlášky č. 230/2012 Sb. v platném znění. Každá položka soupisu prací použitá ze zvolené cenové soustavy musí být řádně označena tak, aby bylo zřejmé, že je položkou z cenové soustavy, resp. z které je cenové soustavy. V případě použití cenové soustavy zhotovitel předá objednateli příslušnou dokumentaci tak, aby objednatel dodržel při zadání stavby §11, odstavec 2 vyhlášky č. 230/2012 Sb. v platném znění.</w:t>
      </w:r>
    </w:p>
    <w:p w:rsidR="00EB2C11" w:rsidRDefault="00EB2C11" w:rsidP="00EB2C11">
      <w:pPr>
        <w:rPr>
          <w:rFonts w:ascii="Calibri" w:hAnsi="Calibri" w:cs="Arial"/>
          <w:sz w:val="22"/>
          <w:szCs w:val="22"/>
        </w:rPr>
      </w:pPr>
      <w:r>
        <w:rPr>
          <w:rFonts w:ascii="Calibri" w:hAnsi="Calibri" w:cs="Arial"/>
          <w:sz w:val="22"/>
          <w:szCs w:val="22"/>
        </w:rPr>
        <w:t>V případě, že bude v soupisu prací užita jednotka KOMPLET – je nutné ji pro porovnatelnost nabídek řádně</w:t>
      </w:r>
      <w:r>
        <w:t xml:space="preserve"> </w:t>
      </w:r>
      <w:r>
        <w:rPr>
          <w:rFonts w:ascii="Calibri" w:hAnsi="Calibri" w:cs="Arial"/>
          <w:sz w:val="22"/>
          <w:szCs w:val="22"/>
        </w:rPr>
        <w:t>vyspecifikovat.</w:t>
      </w:r>
    </w:p>
    <w:p w:rsidR="00EB2C11" w:rsidRDefault="00EB2C11" w:rsidP="00EB2C11">
      <w:pPr>
        <w:jc w:val="both"/>
        <w:rPr>
          <w:rFonts w:ascii="Calibri" w:hAnsi="Calibri" w:cs="Arial"/>
          <w:sz w:val="22"/>
          <w:szCs w:val="22"/>
        </w:rPr>
      </w:pPr>
      <w:r>
        <w:rPr>
          <w:rFonts w:ascii="Calibri" w:hAnsi="Calibri" w:cs="Arial"/>
          <w:sz w:val="22"/>
          <w:szCs w:val="22"/>
        </w:rPr>
        <w:t xml:space="preserve">Soupis prací k DPS bude předán v tištěné podobě celkem v počtu 1 paré a 1x na CD nosiči v el. podobě ve formátu EXCEL a ve formátu </w:t>
      </w:r>
      <w:r w:rsidR="008E1D4B">
        <w:rPr>
          <w:rFonts w:ascii="Calibri" w:hAnsi="Calibri" w:cs="Arial"/>
          <w:sz w:val="22"/>
          <w:szCs w:val="22"/>
        </w:rPr>
        <w:t>.xls</w:t>
      </w:r>
    </w:p>
    <w:p w:rsidR="00EB2C11" w:rsidRDefault="00EB2C11" w:rsidP="00EB2C11">
      <w:pPr>
        <w:ind w:left="735"/>
        <w:jc w:val="both"/>
        <w:rPr>
          <w:rFonts w:ascii="Calibri" w:hAnsi="Calibri" w:cs="Arial"/>
          <w:sz w:val="22"/>
          <w:szCs w:val="22"/>
        </w:rPr>
      </w:pPr>
    </w:p>
    <w:p w:rsidR="00EB2C11" w:rsidRDefault="00EB2C11" w:rsidP="00EB2C11">
      <w:pPr>
        <w:jc w:val="both"/>
        <w:rPr>
          <w:rFonts w:ascii="Calibri" w:hAnsi="Calibri" w:cs="Arial"/>
          <w:sz w:val="22"/>
          <w:szCs w:val="22"/>
        </w:rPr>
      </w:pPr>
      <w:r>
        <w:rPr>
          <w:rFonts w:ascii="Calibri" w:hAnsi="Calibri" w:cs="Arial"/>
          <w:sz w:val="22"/>
          <w:szCs w:val="22"/>
        </w:rPr>
        <w:t>2.3. Rozpočet</w:t>
      </w:r>
    </w:p>
    <w:p w:rsidR="00EB2C11" w:rsidRDefault="00EB2C11" w:rsidP="00EB2C11">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EB2C11" w:rsidRDefault="00EB2C11" w:rsidP="00EB2C11">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EB2C11" w:rsidRDefault="00EB2C11" w:rsidP="00EB2C11">
      <w:pPr>
        <w:jc w:val="both"/>
        <w:rPr>
          <w:rFonts w:ascii="Calibri" w:hAnsi="Calibri" w:cs="Arial"/>
          <w:sz w:val="22"/>
          <w:szCs w:val="22"/>
        </w:rPr>
      </w:pPr>
      <w:r>
        <w:rPr>
          <w:rFonts w:ascii="Calibri" w:hAnsi="Calibri" w:cs="Arial"/>
          <w:sz w:val="22"/>
          <w:szCs w:val="22"/>
        </w:rPr>
        <w:t>Rozpočet k</w:t>
      </w:r>
      <w:r w:rsidR="007B0FB1">
        <w:rPr>
          <w:rFonts w:ascii="Calibri" w:hAnsi="Calibri" w:cs="Arial"/>
          <w:sz w:val="22"/>
          <w:szCs w:val="22"/>
        </w:rPr>
        <w:t> DSP/</w:t>
      </w:r>
      <w:r>
        <w:rPr>
          <w:rFonts w:ascii="Calibri" w:hAnsi="Calibri" w:cs="Arial"/>
          <w:sz w:val="22"/>
          <w:szCs w:val="22"/>
        </w:rPr>
        <w:t>DPS bude předán v tištěné podobě celkem v počtu 1 paré a 1x na CD nosiči v el. podobě ve formátu EXCEL a pdf.</w:t>
      </w:r>
    </w:p>
    <w:p w:rsidR="00EB2C11" w:rsidRDefault="00EB2C11" w:rsidP="00EB2C11">
      <w:pPr>
        <w:jc w:val="both"/>
        <w:rPr>
          <w:rFonts w:ascii="Calibri" w:hAnsi="Calibri" w:cs="Arial"/>
          <w:sz w:val="22"/>
          <w:szCs w:val="22"/>
        </w:rPr>
      </w:pPr>
    </w:p>
    <w:p w:rsidR="00EB2C11" w:rsidRDefault="00EB2C11" w:rsidP="00EB2C11">
      <w:pPr>
        <w:jc w:val="both"/>
        <w:rPr>
          <w:rFonts w:ascii="Calibri" w:hAnsi="Calibri" w:cs="Arial"/>
          <w:sz w:val="22"/>
          <w:szCs w:val="22"/>
        </w:rPr>
      </w:pPr>
      <w:r>
        <w:rPr>
          <w:rFonts w:ascii="Calibri" w:hAnsi="Calibri" w:cs="Arial"/>
          <w:sz w:val="22"/>
          <w:szCs w:val="22"/>
        </w:rPr>
        <w:t>2.4. Podklady</w:t>
      </w:r>
    </w:p>
    <w:p w:rsidR="00EB2C11" w:rsidRDefault="00EB2C11" w:rsidP="00EB2C11">
      <w:pPr>
        <w:jc w:val="both"/>
        <w:rPr>
          <w:rFonts w:ascii="Calibri" w:hAnsi="Calibri"/>
          <w:sz w:val="22"/>
          <w:szCs w:val="22"/>
        </w:rPr>
      </w:pPr>
      <w:r>
        <w:rPr>
          <w:rFonts w:ascii="Calibri" w:hAnsi="Calibri" w:cs="Arial"/>
          <w:sz w:val="22"/>
          <w:szCs w:val="22"/>
        </w:rPr>
        <w:t xml:space="preserve">- podkladem pro zpracování </w:t>
      </w:r>
      <w:r w:rsidR="007B0FB1">
        <w:rPr>
          <w:rFonts w:ascii="Calibri" w:hAnsi="Calibri" w:cs="Arial"/>
          <w:sz w:val="22"/>
          <w:szCs w:val="22"/>
        </w:rPr>
        <w:t>předmětu díla</w:t>
      </w:r>
      <w:r>
        <w:rPr>
          <w:rFonts w:ascii="Calibri" w:hAnsi="Calibri" w:cs="Arial"/>
          <w:sz w:val="22"/>
          <w:szCs w:val="22"/>
        </w:rPr>
        <w:t xml:space="preserve"> je </w:t>
      </w:r>
      <w:r w:rsidR="007B0FB1">
        <w:rPr>
          <w:rFonts w:ascii="Calibri" w:hAnsi="Calibri" w:cs="Arial"/>
          <w:sz w:val="22"/>
          <w:szCs w:val="22"/>
        </w:rPr>
        <w:t>již v minulosti zpracovaná původní verze DÚR akce „Obytný soubor Nová Pasířská v Jablonci nad Nisou – parkovací plochy ul. Vodní“ zpracovaná společností Atelier 4 s.r.o. (Ing. Z. Sobotka), č. zakázky 5300/2010 z VII/2010 a DSP akce „Obytný soubor Nová Pasířská v Jablonci nad Nisou – parkovací plochy ul. Vodní“ zpracovaná společností Atelier 4 s.r.o. (Ing. Z. Sobotka), č. zakázky 5300/2011 z VII/2011.</w:t>
      </w:r>
      <w:r w:rsidR="006A5D4F">
        <w:rPr>
          <w:rFonts w:ascii="Calibri" w:hAnsi="Calibri" w:cs="Arial"/>
          <w:sz w:val="22"/>
          <w:szCs w:val="22"/>
        </w:rPr>
        <w:t xml:space="preserve"> Dále je podkladem projekt skutečného provedení akce „Park Nová Pasířská“ zpracovaný společností ALPINE stavební společnost CZ s.r.o. z IX/2010.</w:t>
      </w:r>
    </w:p>
    <w:p w:rsidR="00EB2C11" w:rsidRDefault="00EB2C11" w:rsidP="00EB2C11">
      <w:pPr>
        <w:jc w:val="both"/>
        <w:rPr>
          <w:rFonts w:ascii="Calibri" w:hAnsi="Calibri" w:cs="Arial"/>
          <w:sz w:val="22"/>
          <w:szCs w:val="22"/>
        </w:rPr>
      </w:pPr>
    </w:p>
    <w:p w:rsidR="00EB2C11" w:rsidRDefault="00EB2C11" w:rsidP="00EB2C11">
      <w:pPr>
        <w:jc w:val="both"/>
        <w:rPr>
          <w:rFonts w:ascii="Calibri" w:hAnsi="Calibri" w:cs="Arial"/>
          <w:sz w:val="22"/>
          <w:szCs w:val="22"/>
        </w:rPr>
      </w:pPr>
      <w:r>
        <w:rPr>
          <w:rFonts w:ascii="Calibri" w:hAnsi="Calibri" w:cs="Arial"/>
          <w:sz w:val="22"/>
          <w:szCs w:val="22"/>
        </w:rPr>
        <w:t xml:space="preserve">2.5. </w:t>
      </w:r>
      <w:r w:rsidR="007B0FB1">
        <w:rPr>
          <w:rFonts w:ascii="Calibri" w:hAnsi="Calibri" w:cs="Arial"/>
          <w:sz w:val="22"/>
          <w:szCs w:val="22"/>
        </w:rPr>
        <w:t>Společná d</w:t>
      </w:r>
      <w:r w:rsidRPr="00857522">
        <w:rPr>
          <w:rFonts w:ascii="Calibri" w:hAnsi="Calibri" w:cs="Arial"/>
          <w:sz w:val="22"/>
          <w:szCs w:val="22"/>
        </w:rPr>
        <w:t xml:space="preserve">okumentace </w:t>
      </w:r>
      <w:r w:rsidR="007B0FB1">
        <w:rPr>
          <w:rFonts w:ascii="Calibri" w:hAnsi="Calibri" w:cs="Arial"/>
          <w:sz w:val="22"/>
          <w:szCs w:val="22"/>
        </w:rPr>
        <w:t>DÚR/DSP(DPS)</w:t>
      </w:r>
      <w:r>
        <w:rPr>
          <w:rFonts w:ascii="Calibri" w:hAnsi="Calibri" w:cs="Arial"/>
          <w:sz w:val="22"/>
          <w:szCs w:val="22"/>
        </w:rPr>
        <w:t xml:space="preserve"> </w:t>
      </w:r>
      <w:r w:rsidRPr="00857522">
        <w:rPr>
          <w:rFonts w:ascii="Calibri" w:hAnsi="Calibri" w:cs="Arial"/>
          <w:sz w:val="22"/>
          <w:szCs w:val="22"/>
        </w:rPr>
        <w:t xml:space="preserve"> bude dodána</w:t>
      </w:r>
      <w:r>
        <w:rPr>
          <w:rFonts w:ascii="Calibri" w:hAnsi="Calibri" w:cs="Arial"/>
          <w:sz w:val="22"/>
          <w:szCs w:val="22"/>
        </w:rPr>
        <w:t xml:space="preserve"> celkem v počtu 6 paré  v tištěné podobě a </w:t>
      </w:r>
      <w:r w:rsidR="007B0FB1">
        <w:rPr>
          <w:rFonts w:ascii="Calibri" w:hAnsi="Calibri" w:cs="Arial"/>
          <w:sz w:val="22"/>
          <w:szCs w:val="22"/>
        </w:rPr>
        <w:t>1</w:t>
      </w:r>
      <w:r>
        <w:rPr>
          <w:rFonts w:ascii="Calibri" w:hAnsi="Calibri" w:cs="Arial"/>
          <w:sz w:val="22"/>
          <w:szCs w:val="22"/>
        </w:rPr>
        <w:t xml:space="preserve">x </w:t>
      </w:r>
      <w:r w:rsidRPr="00857522">
        <w:rPr>
          <w:rFonts w:ascii="Calibri" w:hAnsi="Calibri" w:cs="Arial"/>
          <w:sz w:val="22"/>
          <w:szCs w:val="22"/>
        </w:rPr>
        <w:t>v el.</w:t>
      </w:r>
      <w:r>
        <w:rPr>
          <w:rFonts w:ascii="Calibri" w:hAnsi="Calibri" w:cs="Arial"/>
          <w:sz w:val="22"/>
          <w:szCs w:val="22"/>
        </w:rPr>
        <w:t xml:space="preserve"> </w:t>
      </w:r>
      <w:r w:rsidRPr="00857522">
        <w:rPr>
          <w:rFonts w:ascii="Calibri" w:hAnsi="Calibri" w:cs="Arial"/>
          <w:sz w:val="22"/>
          <w:szCs w:val="22"/>
        </w:rPr>
        <w:t xml:space="preserve">podobě ve formátu  </w:t>
      </w:r>
      <w:r w:rsidR="007B7CFB">
        <w:rPr>
          <w:rFonts w:ascii="Calibri" w:hAnsi="Calibri" w:cs="Arial"/>
          <w:sz w:val="22"/>
          <w:szCs w:val="22"/>
        </w:rPr>
        <w:t>*.</w:t>
      </w:r>
      <w:r w:rsidRPr="00857522">
        <w:rPr>
          <w:rFonts w:ascii="Calibri" w:hAnsi="Calibri" w:cs="Arial"/>
          <w:sz w:val="22"/>
          <w:szCs w:val="22"/>
        </w:rPr>
        <w:t xml:space="preserve">pdf  a </w:t>
      </w:r>
      <w:r w:rsidR="007B7CFB">
        <w:rPr>
          <w:rFonts w:ascii="Calibri" w:hAnsi="Calibri" w:cs="Arial"/>
          <w:sz w:val="22"/>
          <w:szCs w:val="22"/>
        </w:rPr>
        <w:t>.</w:t>
      </w:r>
      <w:r w:rsidRPr="00857522">
        <w:rPr>
          <w:rFonts w:ascii="Calibri" w:hAnsi="Calibri" w:cs="Arial"/>
          <w:sz w:val="22"/>
          <w:szCs w:val="22"/>
        </w:rPr>
        <w:t xml:space="preserve">dwg </w:t>
      </w:r>
      <w:r w:rsidR="007B0FB1">
        <w:rPr>
          <w:rFonts w:ascii="Calibri" w:hAnsi="Calibri" w:cs="Arial"/>
          <w:sz w:val="22"/>
          <w:szCs w:val="22"/>
        </w:rPr>
        <w:t xml:space="preserve">(zpráva ve formátu .doc) </w:t>
      </w:r>
      <w:r w:rsidRPr="00857522">
        <w:rPr>
          <w:rFonts w:ascii="Calibri" w:hAnsi="Calibri" w:cs="Arial"/>
          <w:sz w:val="22"/>
          <w:szCs w:val="22"/>
        </w:rPr>
        <w:t xml:space="preserve">na CD nosiči.  </w:t>
      </w:r>
    </w:p>
    <w:p w:rsidR="00EB2C11" w:rsidRPr="00857522" w:rsidRDefault="00EB2C11" w:rsidP="00EB2C11">
      <w:pPr>
        <w:jc w:val="both"/>
        <w:rPr>
          <w:rFonts w:ascii="Calibri" w:hAnsi="Calibri" w:cs="Arial"/>
          <w:sz w:val="22"/>
          <w:szCs w:val="22"/>
        </w:rPr>
      </w:pPr>
    </w:p>
    <w:p w:rsidR="00EB2C11" w:rsidRDefault="00EB2C11" w:rsidP="00EB2C11">
      <w:pPr>
        <w:jc w:val="both"/>
        <w:rPr>
          <w:rFonts w:ascii="Calibri" w:hAnsi="Calibri"/>
          <w:color w:val="000000"/>
          <w:sz w:val="22"/>
          <w:szCs w:val="22"/>
        </w:rPr>
      </w:pPr>
      <w:r w:rsidRPr="00EC6EA4">
        <w:rPr>
          <w:rFonts w:ascii="Calibri" w:hAnsi="Calibri"/>
          <w:color w:val="000000"/>
          <w:sz w:val="22"/>
          <w:szCs w:val="22"/>
        </w:rPr>
        <w:t>Zhotovitel je povinen se při zpracovávání projektové dokumentace řídit mimo jiné požadavky zákona</w:t>
      </w:r>
      <w:r>
        <w:rPr>
          <w:rFonts w:ascii="Calibri" w:hAnsi="Calibri"/>
          <w:color w:val="000000"/>
          <w:sz w:val="22"/>
          <w:szCs w:val="22"/>
        </w:rPr>
        <w:t xml:space="preserve"> </w:t>
      </w:r>
      <w:r w:rsidRPr="00EC6EA4">
        <w:rPr>
          <w:rFonts w:ascii="Calibri" w:hAnsi="Calibri"/>
          <w:color w:val="000000"/>
          <w:sz w:val="22"/>
          <w:szCs w:val="22"/>
        </w:rPr>
        <w:t>č. 137/2006 Sb., o veřejných zakázkách – projektová dokumentace nesmí obsahovat zejména názvy a odkazy na konkrétní výrobky – viz ustanovení § 44 odst. 9</w:t>
      </w:r>
      <w:r>
        <w:rPr>
          <w:rFonts w:ascii="Calibri" w:hAnsi="Calibri"/>
          <w:color w:val="000000"/>
          <w:sz w:val="22"/>
          <w:szCs w:val="22"/>
        </w:rPr>
        <w:t xml:space="preserve"> zákona o veřejných zakázkách</w:t>
      </w:r>
      <w:r w:rsidRPr="00EC6EA4">
        <w:rPr>
          <w:rFonts w:ascii="Calibri" w:hAnsi="Calibri"/>
          <w:color w:val="000000"/>
          <w:sz w:val="22"/>
          <w:szCs w:val="22"/>
        </w:rPr>
        <w:t>.</w:t>
      </w:r>
      <w:r>
        <w:rPr>
          <w:rFonts w:ascii="Calibri" w:hAnsi="Calibri"/>
          <w:color w:val="000000"/>
          <w:sz w:val="22"/>
          <w:szCs w:val="22"/>
        </w:rPr>
        <w:t xml:space="preserve"> Ve výjimečných případech lze uvádět konkrétní názvy a výrobky s označením “např.“  </w:t>
      </w:r>
    </w:p>
    <w:p w:rsidR="00EB2C11" w:rsidRDefault="00EB2C11" w:rsidP="00EB2C11">
      <w:pPr>
        <w:jc w:val="both"/>
        <w:rPr>
          <w:rFonts w:ascii="Calibri" w:hAnsi="Calibri"/>
          <w:color w:val="000000"/>
          <w:sz w:val="22"/>
          <w:szCs w:val="22"/>
        </w:rPr>
      </w:pPr>
    </w:p>
    <w:p w:rsidR="00967A61" w:rsidRPr="00584803" w:rsidRDefault="00967A61" w:rsidP="00946372">
      <w:pPr>
        <w:spacing w:after="120"/>
        <w:jc w:val="both"/>
        <w:rPr>
          <w:rFonts w:ascii="Calibri" w:hAnsi="Calibri"/>
          <w:sz w:val="22"/>
          <w:szCs w:val="22"/>
        </w:rPr>
      </w:pPr>
      <w:r>
        <w:rPr>
          <w:rFonts w:ascii="Calibri" w:hAnsi="Calibri"/>
          <w:sz w:val="22"/>
          <w:szCs w:val="22"/>
        </w:rPr>
        <w:t xml:space="preserve">Projektová dokumentace </w:t>
      </w:r>
      <w:r w:rsidR="007871E4">
        <w:rPr>
          <w:rFonts w:ascii="Calibri" w:hAnsi="Calibri"/>
          <w:sz w:val="22"/>
          <w:szCs w:val="22"/>
        </w:rPr>
        <w:t xml:space="preserve">bude </w:t>
      </w:r>
      <w:r>
        <w:rPr>
          <w:rFonts w:ascii="Calibri" w:hAnsi="Calibri"/>
          <w:sz w:val="22"/>
          <w:szCs w:val="22"/>
        </w:rPr>
        <w:t>řeš</w:t>
      </w:r>
      <w:r w:rsidR="007871E4">
        <w:rPr>
          <w:rFonts w:ascii="Calibri" w:hAnsi="Calibri"/>
          <w:sz w:val="22"/>
          <w:szCs w:val="22"/>
        </w:rPr>
        <w:t>it</w:t>
      </w:r>
      <w:r>
        <w:rPr>
          <w:rFonts w:ascii="Calibri" w:hAnsi="Calibri"/>
          <w:sz w:val="22"/>
          <w:szCs w:val="22"/>
        </w:rPr>
        <w:t>:</w:t>
      </w:r>
    </w:p>
    <w:p w:rsidR="00DF049A" w:rsidRPr="00493ABB" w:rsidRDefault="00146ECD"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w:t>
      </w:r>
      <w:r w:rsidR="00322669" w:rsidRPr="00493ABB">
        <w:rPr>
          <w:rFonts w:asciiTheme="minorHAnsi" w:eastAsiaTheme="minorHAnsi" w:hAnsiTheme="minorHAnsi" w:cs="Arial"/>
          <w:sz w:val="22"/>
          <w:szCs w:val="22"/>
          <w:lang w:eastAsia="en-US"/>
        </w:rPr>
        <w:t>jištění polohy</w:t>
      </w:r>
      <w:r w:rsidR="00E13BA2" w:rsidRPr="00493ABB">
        <w:rPr>
          <w:rFonts w:asciiTheme="minorHAnsi" w:eastAsiaTheme="minorHAnsi" w:hAnsiTheme="minorHAnsi" w:cs="Arial"/>
          <w:sz w:val="22"/>
          <w:szCs w:val="22"/>
          <w:lang w:eastAsia="en-US"/>
        </w:rPr>
        <w:t xml:space="preserve"> a ochranných</w:t>
      </w:r>
      <w:r w:rsidR="00322669" w:rsidRPr="00493ABB">
        <w:rPr>
          <w:rFonts w:asciiTheme="minorHAnsi" w:eastAsiaTheme="minorHAnsi" w:hAnsiTheme="minorHAnsi" w:cs="Arial"/>
          <w:sz w:val="22"/>
          <w:szCs w:val="22"/>
          <w:lang w:eastAsia="en-US"/>
        </w:rPr>
        <w:t xml:space="preserve"> </w:t>
      </w:r>
      <w:r w:rsidR="00E13BA2" w:rsidRPr="00493ABB">
        <w:rPr>
          <w:rFonts w:asciiTheme="minorHAnsi" w:eastAsiaTheme="minorHAnsi" w:hAnsiTheme="minorHAnsi" w:cs="Arial"/>
          <w:sz w:val="22"/>
          <w:szCs w:val="22"/>
          <w:lang w:eastAsia="en-US"/>
        </w:rPr>
        <w:t xml:space="preserve">pásem </w:t>
      </w:r>
      <w:r w:rsidR="00322669" w:rsidRPr="00493ABB">
        <w:rPr>
          <w:rFonts w:asciiTheme="minorHAnsi" w:eastAsiaTheme="minorHAnsi" w:hAnsiTheme="minorHAnsi" w:cs="Arial"/>
          <w:sz w:val="22"/>
          <w:szCs w:val="22"/>
          <w:lang w:eastAsia="en-US"/>
        </w:rPr>
        <w:t>inženýrských sítí</w:t>
      </w:r>
      <w:r w:rsidR="007871E4" w:rsidRPr="00493ABB">
        <w:rPr>
          <w:rFonts w:asciiTheme="minorHAnsi" w:eastAsiaTheme="minorHAnsi" w:hAnsiTheme="minorHAnsi" w:cs="Arial"/>
          <w:sz w:val="22"/>
          <w:szCs w:val="22"/>
          <w:lang w:eastAsia="en-US"/>
        </w:rPr>
        <w:t xml:space="preserve"> </w:t>
      </w:r>
      <w:r w:rsidR="00322669" w:rsidRPr="00493ABB">
        <w:rPr>
          <w:rFonts w:asciiTheme="minorHAnsi" w:eastAsiaTheme="minorHAnsi" w:hAnsiTheme="minorHAnsi" w:cs="Arial"/>
          <w:sz w:val="22"/>
          <w:szCs w:val="22"/>
          <w:lang w:eastAsia="en-US"/>
        </w:rPr>
        <w:t xml:space="preserve">a </w:t>
      </w:r>
      <w:r w:rsidR="00E13BA2" w:rsidRPr="00493ABB">
        <w:rPr>
          <w:rFonts w:asciiTheme="minorHAnsi" w:eastAsiaTheme="minorHAnsi" w:hAnsiTheme="minorHAnsi" w:cs="Arial"/>
          <w:sz w:val="22"/>
          <w:szCs w:val="22"/>
          <w:lang w:eastAsia="en-US"/>
        </w:rPr>
        <w:t xml:space="preserve">jejich </w:t>
      </w:r>
      <w:r w:rsidR="00322669" w:rsidRPr="00493ABB">
        <w:rPr>
          <w:rFonts w:asciiTheme="minorHAnsi" w:eastAsiaTheme="minorHAnsi" w:hAnsiTheme="minorHAnsi" w:cs="Arial"/>
          <w:sz w:val="22"/>
          <w:szCs w:val="22"/>
          <w:lang w:eastAsia="en-US"/>
        </w:rPr>
        <w:t>zákres do katastrální mapy</w:t>
      </w:r>
      <w:r w:rsidR="00E13BA2" w:rsidRPr="00493ABB">
        <w:rPr>
          <w:rFonts w:asciiTheme="minorHAnsi" w:eastAsiaTheme="minorHAnsi" w:hAnsiTheme="minorHAnsi" w:cs="Arial"/>
          <w:sz w:val="22"/>
          <w:szCs w:val="22"/>
          <w:lang w:eastAsia="en-US"/>
        </w:rPr>
        <w:t xml:space="preserve"> </w:t>
      </w:r>
      <w:r w:rsidR="00DF049A" w:rsidRPr="00493ABB">
        <w:rPr>
          <w:rFonts w:asciiTheme="minorHAnsi" w:eastAsiaTheme="minorHAnsi" w:hAnsiTheme="minorHAnsi" w:cs="Arial"/>
          <w:sz w:val="22"/>
          <w:szCs w:val="22"/>
          <w:lang w:eastAsia="en-US"/>
        </w:rPr>
        <w:t xml:space="preserve">a to </w:t>
      </w:r>
      <w:r w:rsidR="007871E4" w:rsidRPr="00493ABB">
        <w:rPr>
          <w:rFonts w:asciiTheme="minorHAnsi" w:eastAsiaTheme="minorHAnsi" w:hAnsiTheme="minorHAnsi" w:cs="Arial"/>
          <w:sz w:val="22"/>
          <w:szCs w:val="22"/>
          <w:lang w:eastAsia="en-US"/>
        </w:rPr>
        <w:t>vč. okótování</w:t>
      </w:r>
      <w:r w:rsidR="00DF049A" w:rsidRPr="00493ABB">
        <w:rPr>
          <w:rFonts w:asciiTheme="minorHAnsi" w:eastAsiaTheme="minorHAnsi" w:hAnsiTheme="minorHAnsi" w:cs="Arial"/>
          <w:sz w:val="22"/>
          <w:szCs w:val="22"/>
          <w:lang w:eastAsia="en-US"/>
        </w:rPr>
        <w:t xml:space="preserve"> ve vztahu k hranicím pozemků</w:t>
      </w:r>
      <w:r w:rsidR="007871E4" w:rsidRPr="00493ABB">
        <w:rPr>
          <w:rFonts w:asciiTheme="minorHAnsi" w:eastAsiaTheme="minorHAnsi" w:hAnsiTheme="minorHAnsi" w:cs="Arial"/>
          <w:sz w:val="22"/>
          <w:szCs w:val="22"/>
          <w:lang w:eastAsia="en-US"/>
        </w:rPr>
        <w:t xml:space="preserve"> </w:t>
      </w:r>
    </w:p>
    <w:p w:rsidR="0032599C" w:rsidRPr="00493ABB" w:rsidRDefault="0032599C"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zákres záplavové oblasti</w:t>
      </w:r>
    </w:p>
    <w:p w:rsidR="0032599C" w:rsidRPr="00493ABB" w:rsidRDefault="0032599C"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zákres ochranného pásma tramvajové</w:t>
      </w:r>
      <w:r w:rsidR="00480FC8">
        <w:rPr>
          <w:rFonts w:asciiTheme="minorHAnsi" w:eastAsiaTheme="minorHAnsi" w:hAnsiTheme="minorHAnsi" w:cs="Arial"/>
          <w:sz w:val="22"/>
          <w:szCs w:val="22"/>
          <w:lang w:eastAsia="en-US"/>
        </w:rPr>
        <w:t xml:space="preserve"> a železniční </w:t>
      </w:r>
      <w:r w:rsidRPr="00493ABB">
        <w:rPr>
          <w:rFonts w:asciiTheme="minorHAnsi" w:eastAsiaTheme="minorHAnsi" w:hAnsiTheme="minorHAnsi" w:cs="Arial"/>
          <w:sz w:val="22"/>
          <w:szCs w:val="22"/>
          <w:lang w:eastAsia="en-US"/>
        </w:rPr>
        <w:t>trati</w:t>
      </w:r>
      <w:r w:rsidR="00480FC8">
        <w:rPr>
          <w:rFonts w:asciiTheme="minorHAnsi" w:eastAsiaTheme="minorHAnsi" w:hAnsiTheme="minorHAnsi" w:cs="Arial"/>
          <w:sz w:val="22"/>
          <w:szCs w:val="22"/>
          <w:lang w:eastAsia="en-US"/>
        </w:rPr>
        <w:t xml:space="preserve"> pokud to řešeného území zasahují</w:t>
      </w:r>
    </w:p>
    <w:p w:rsidR="003551D7" w:rsidRDefault="003551D7"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lastRenderedPageBreak/>
        <w:t>záborový elaborát</w:t>
      </w:r>
    </w:p>
    <w:p w:rsidR="00F86A34" w:rsidRPr="00F86A34" w:rsidRDefault="00F86A34" w:rsidP="00F86A34">
      <w:pPr>
        <w:autoSpaceDE w:val="0"/>
        <w:autoSpaceDN w:val="0"/>
        <w:adjustRightInd w:val="0"/>
        <w:ind w:left="1068"/>
        <w:rPr>
          <w:rFonts w:asciiTheme="minorHAnsi" w:eastAsiaTheme="minorHAnsi" w:hAnsiTheme="minorHAnsi" w:cs="Arial"/>
          <w:sz w:val="22"/>
          <w:szCs w:val="22"/>
          <w:lang w:eastAsia="en-US"/>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požadavky na zpracování předmětu díla</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946372" w:rsidRDefault="00946372" w:rsidP="00946372">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551D7" w:rsidRDefault="00946372" w:rsidP="00946372">
      <w:pPr>
        <w:ind w:left="567"/>
        <w:jc w:val="both"/>
        <w:rPr>
          <w:rFonts w:ascii="Calibri" w:hAnsi="Calibri"/>
          <w:sz w:val="22"/>
          <w:szCs w:val="22"/>
        </w:rPr>
      </w:pPr>
      <w:r w:rsidRPr="003551D7">
        <w:rPr>
          <w:rFonts w:ascii="Calibri" w:hAnsi="Calibri"/>
          <w:sz w:val="22"/>
          <w:szCs w:val="22"/>
        </w:rPr>
        <w:t>- použití odkazů ve smyslu „určí investor“ nebo „bude stanoveno architektem/projektantem během provádění prací“ apod.</w:t>
      </w:r>
      <w:r w:rsidR="0073428A" w:rsidRPr="003551D7">
        <w:rPr>
          <w:rFonts w:ascii="Calibri" w:hAnsi="Calibri"/>
          <w:sz w:val="22"/>
          <w:szCs w:val="22"/>
        </w:rPr>
        <w:t xml:space="preserve"> </w:t>
      </w:r>
    </w:p>
    <w:p w:rsidR="00946372" w:rsidRDefault="00946372" w:rsidP="00946372">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946372" w:rsidRDefault="00946372" w:rsidP="00946372">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946372" w:rsidRDefault="00946372" w:rsidP="00946372">
      <w:pPr>
        <w:ind w:left="567"/>
        <w:jc w:val="both"/>
        <w:rPr>
          <w:rFonts w:ascii="Calibri" w:hAnsi="Calibri"/>
          <w:sz w:val="22"/>
          <w:szCs w:val="22"/>
        </w:rPr>
      </w:pPr>
      <w:r>
        <w:rPr>
          <w:rFonts w:ascii="Calibri" w:hAnsi="Calibri"/>
          <w:sz w:val="22"/>
          <w:szCs w:val="22"/>
        </w:rPr>
        <w:t>- návrh použití nevhodných materiálů a technologií</w:t>
      </w:r>
    </w:p>
    <w:p w:rsidR="00946372" w:rsidRDefault="00946372" w:rsidP="00946372">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946372" w:rsidRDefault="00946372" w:rsidP="00946372">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w:t>
      </w:r>
      <w:r w:rsidR="000A3E13">
        <w:rPr>
          <w:rFonts w:ascii="Calibri" w:hAnsi="Calibri"/>
          <w:sz w:val="22"/>
          <w:szCs w:val="22"/>
        </w:rPr>
        <w:t>Ing. Luboš Kousal</w:t>
      </w:r>
      <w:r w:rsidR="00F5735E">
        <w:rPr>
          <w:rFonts w:ascii="Calibri" w:hAnsi="Calibri"/>
          <w:sz w:val="22"/>
          <w:szCs w:val="22"/>
        </w:rPr>
        <w:t>.</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w:t>
      </w:r>
      <w:r w:rsidR="003E697E">
        <w:rPr>
          <w:rFonts w:ascii="Calibri" w:hAnsi="Calibri"/>
          <w:sz w:val="22"/>
          <w:szCs w:val="22"/>
        </w:rPr>
        <w:t> </w:t>
      </w:r>
      <w:r>
        <w:rPr>
          <w:rFonts w:ascii="Calibri" w:hAnsi="Calibri"/>
          <w:sz w:val="22"/>
          <w:szCs w:val="22"/>
        </w:rPr>
        <w:t>případě</w:t>
      </w:r>
      <w:r w:rsidR="003E697E">
        <w:rPr>
          <w:rFonts w:ascii="Calibri" w:hAnsi="Calibri"/>
          <w:sz w:val="22"/>
          <w:szCs w:val="22"/>
        </w:rPr>
        <w:t xml:space="preserve">, že </w:t>
      </w:r>
      <w:r>
        <w:rPr>
          <w:rFonts w:ascii="Calibri" w:hAnsi="Calibri"/>
          <w:sz w:val="22"/>
          <w:szCs w:val="22"/>
        </w:rPr>
        <w:t xml:space="preserve">pro řádné dokončení předmětu plnění je nezbytné provedení </w:t>
      </w:r>
      <w:r w:rsidR="001D0C0E">
        <w:rPr>
          <w:rFonts w:ascii="Calibri" w:hAnsi="Calibri"/>
          <w:sz w:val="22"/>
          <w:szCs w:val="22"/>
        </w:rPr>
        <w:t xml:space="preserve">dalších </w:t>
      </w:r>
      <w:r>
        <w:rPr>
          <w:rFonts w:ascii="Calibri" w:hAnsi="Calibri"/>
          <w:sz w:val="22"/>
          <w:szCs w:val="22"/>
        </w:rPr>
        <w:t>průzkumů,</w:t>
      </w:r>
      <w:r w:rsidR="007B7CFB">
        <w:rPr>
          <w:rFonts w:ascii="Calibri" w:hAnsi="Calibri"/>
          <w:sz w:val="22"/>
          <w:szCs w:val="22"/>
        </w:rPr>
        <w:t xml:space="preserve"> geodetického zaměření, </w:t>
      </w:r>
      <w:r>
        <w:rPr>
          <w:rFonts w:ascii="Calibri" w:hAnsi="Calibri"/>
          <w:sz w:val="22"/>
          <w:szCs w:val="22"/>
        </w:rPr>
        <w:t>posouzení či zkoušek, které nejsou předmětem plnění této smlouvy</w:t>
      </w:r>
      <w:r w:rsidR="001D0C0E">
        <w:rPr>
          <w:rFonts w:ascii="Calibri" w:hAnsi="Calibri"/>
          <w:sz w:val="22"/>
          <w:szCs w:val="22"/>
        </w:rPr>
        <w:t xml:space="preserve"> a nebyly již samostatně objednány</w:t>
      </w:r>
      <w:r>
        <w:rPr>
          <w:rFonts w:ascii="Calibri" w:hAnsi="Calibri"/>
          <w:sz w:val="22"/>
          <w:szCs w:val="22"/>
        </w:rPr>
        <w:t xml:space="preserve">,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1D0C0E" w:rsidRDefault="001D0C0E" w:rsidP="001D0C0E">
      <w:pPr>
        <w:widowControl w:val="0"/>
        <w:suppressAutoHyphens/>
        <w:ind w:left="142"/>
        <w:jc w:val="both"/>
        <w:rPr>
          <w:rFonts w:ascii="Calibri" w:hAnsi="Calibri"/>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946372" w:rsidRPr="00C26DD1" w:rsidRDefault="00946372" w:rsidP="00946372"/>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Zhotovitel předá kompletně dokončený předmět smlouvy v </w:t>
      </w:r>
      <w:r w:rsidR="003551D7">
        <w:rPr>
          <w:rFonts w:ascii="Calibri" w:hAnsi="Calibri"/>
          <w:color w:val="000000"/>
          <w:sz w:val="22"/>
          <w:szCs w:val="22"/>
        </w:rPr>
        <w:t>1</w:t>
      </w:r>
      <w:r w:rsidRPr="00EC6EA4">
        <w:rPr>
          <w:rFonts w:ascii="Calibri" w:hAnsi="Calibri"/>
          <w:color w:val="000000"/>
          <w:sz w:val="22"/>
          <w:szCs w:val="22"/>
        </w:rPr>
        <w:t xml:space="preserve"> paré objednateli ke kontrole nejpozději do termínu dokončení díla, který je uveden v článku 5.</w:t>
      </w:r>
    </w:p>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Objednatel si vyhrazuje právo na </w:t>
      </w:r>
      <w:r w:rsidR="007B7CFB">
        <w:rPr>
          <w:rFonts w:ascii="Calibri" w:hAnsi="Calibri"/>
          <w:color w:val="000000"/>
          <w:sz w:val="22"/>
          <w:szCs w:val="22"/>
        </w:rPr>
        <w:t>7</w:t>
      </w:r>
      <w:r w:rsidRPr="00EC6EA4">
        <w:rPr>
          <w:rFonts w:ascii="Calibri" w:hAnsi="Calibri"/>
          <w:color w:val="000000"/>
          <w:sz w:val="22"/>
          <w:szCs w:val="22"/>
        </w:rPr>
        <w:t xml:space="preserve"> denní kontrolu dokončeného předmětu smlouvy.</w:t>
      </w:r>
    </w:p>
    <w:p w:rsidR="00946372"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w:t>
      </w:r>
      <w:r w:rsidR="007B7CFB">
        <w:rPr>
          <w:rFonts w:ascii="Calibri" w:hAnsi="Calibri"/>
          <w:color w:val="000000"/>
          <w:sz w:val="22"/>
          <w:szCs w:val="22"/>
        </w:rPr>
        <w:t xml:space="preserve"> (nedohodnou-li se jinak)</w:t>
      </w:r>
      <w:r w:rsidRPr="00EC6EA4">
        <w:rPr>
          <w:rFonts w:ascii="Calibri" w:hAnsi="Calibri"/>
          <w:color w:val="000000"/>
          <w:sz w:val="22"/>
          <w:szCs w:val="22"/>
        </w:rPr>
        <w:t xml:space="preserve">. </w:t>
      </w:r>
    </w:p>
    <w:p w:rsidR="003551D7" w:rsidRDefault="003551D7" w:rsidP="00946372">
      <w:pPr>
        <w:numPr>
          <w:ilvl w:val="1"/>
          <w:numId w:val="2"/>
        </w:numPr>
        <w:suppressAutoHyphens/>
        <w:ind w:left="709" w:hanging="567"/>
        <w:jc w:val="both"/>
        <w:rPr>
          <w:rFonts w:ascii="Calibri" w:hAnsi="Calibri"/>
          <w:color w:val="000000"/>
          <w:sz w:val="22"/>
          <w:szCs w:val="22"/>
        </w:rPr>
      </w:pPr>
      <w:r>
        <w:rPr>
          <w:rFonts w:ascii="Calibri" w:hAnsi="Calibri"/>
          <w:color w:val="000000"/>
          <w:sz w:val="22"/>
          <w:szCs w:val="22"/>
        </w:rPr>
        <w:t>Příslušný počet paré čistopisu PD poté bude předán objednateli do 10 dní.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Protokol o předání a převzetí díla </w:t>
      </w:r>
      <w:r w:rsidR="007B7CFB">
        <w:rPr>
          <w:rFonts w:ascii="Calibri" w:hAnsi="Calibri"/>
          <w:sz w:val="22"/>
          <w:szCs w:val="22"/>
        </w:rPr>
        <w:t>(bude-li vystaven)</w:t>
      </w:r>
      <w:r>
        <w:rPr>
          <w:rFonts w:ascii="Calibri" w:hAnsi="Calibri"/>
          <w:sz w:val="22"/>
          <w:szCs w:val="22"/>
        </w:rPr>
        <w:t>musí být podepsán následujícími osobami:</w:t>
      </w:r>
    </w:p>
    <w:p w:rsidR="00946372" w:rsidRDefault="00946372" w:rsidP="00946372">
      <w:pPr>
        <w:ind w:left="567"/>
        <w:jc w:val="both"/>
        <w:rPr>
          <w:rFonts w:ascii="Calibri" w:hAnsi="Calibri"/>
          <w:sz w:val="22"/>
          <w:szCs w:val="22"/>
        </w:rPr>
      </w:pPr>
      <w:r>
        <w:rPr>
          <w:rFonts w:ascii="Calibri" w:hAnsi="Calibri"/>
          <w:sz w:val="22"/>
          <w:szCs w:val="22"/>
        </w:rPr>
        <w:t>- za objednatele:</w:t>
      </w:r>
    </w:p>
    <w:p w:rsidR="00946372" w:rsidRDefault="00946372" w:rsidP="0029741A">
      <w:pPr>
        <w:ind w:left="709"/>
        <w:jc w:val="both"/>
        <w:rPr>
          <w:rFonts w:ascii="Calibri" w:hAnsi="Calibri"/>
          <w:sz w:val="22"/>
          <w:szCs w:val="22"/>
        </w:rPr>
      </w:pPr>
      <w:r>
        <w:rPr>
          <w:rFonts w:ascii="Calibri" w:hAnsi="Calibri"/>
          <w:sz w:val="22"/>
          <w:szCs w:val="22"/>
        </w:rPr>
        <w:t>Ing. Pavel Sluka, vedoucí oddělení investiční výstavby</w:t>
      </w:r>
    </w:p>
    <w:p w:rsidR="00946372" w:rsidRDefault="000A3E13" w:rsidP="0029741A">
      <w:pPr>
        <w:ind w:left="709"/>
        <w:jc w:val="both"/>
        <w:rPr>
          <w:rFonts w:ascii="Calibri" w:hAnsi="Calibri"/>
          <w:sz w:val="22"/>
          <w:szCs w:val="22"/>
        </w:rPr>
      </w:pPr>
      <w:r>
        <w:rPr>
          <w:rFonts w:ascii="Calibri" w:hAnsi="Calibri"/>
          <w:sz w:val="22"/>
          <w:szCs w:val="22"/>
        </w:rPr>
        <w:t>Ing. Luboš Kousal</w:t>
      </w:r>
      <w:r w:rsidR="00946372">
        <w:rPr>
          <w:rFonts w:ascii="Calibri" w:hAnsi="Calibri"/>
          <w:sz w:val="22"/>
          <w:szCs w:val="22"/>
        </w:rPr>
        <w:t>, oddělení investiční výstavby</w:t>
      </w:r>
    </w:p>
    <w:p w:rsidR="00946372" w:rsidRDefault="00946372" w:rsidP="0029741A">
      <w:pPr>
        <w:ind w:left="709"/>
        <w:jc w:val="both"/>
        <w:rPr>
          <w:rFonts w:ascii="Calibri" w:hAnsi="Calibri"/>
          <w:sz w:val="22"/>
          <w:szCs w:val="22"/>
        </w:rPr>
      </w:pPr>
      <w:r>
        <w:rPr>
          <w:rFonts w:ascii="Calibri" w:hAnsi="Calibri"/>
          <w:sz w:val="22"/>
          <w:szCs w:val="22"/>
        </w:rPr>
        <w:t xml:space="preserve">- za zhotovitele: </w:t>
      </w:r>
    </w:p>
    <w:p w:rsidR="00205833" w:rsidRDefault="00205833" w:rsidP="0029741A">
      <w:pPr>
        <w:ind w:left="709"/>
        <w:jc w:val="both"/>
        <w:rPr>
          <w:rFonts w:ascii="Calibri" w:hAnsi="Calibri"/>
          <w:sz w:val="22"/>
          <w:szCs w:val="22"/>
        </w:rPr>
      </w:pPr>
      <w:r>
        <w:rPr>
          <w:rFonts w:ascii="Calibri" w:hAnsi="Calibri"/>
          <w:sz w:val="22"/>
          <w:szCs w:val="22"/>
        </w:rPr>
        <w:t xml:space="preserve">Ing. </w:t>
      </w:r>
      <w:r w:rsidR="007B7CFB">
        <w:rPr>
          <w:rFonts w:ascii="Calibri" w:hAnsi="Calibri"/>
          <w:sz w:val="22"/>
          <w:szCs w:val="22"/>
        </w:rPr>
        <w:t>Jiří Šklíba</w:t>
      </w:r>
    </w:p>
    <w:p w:rsidR="00946372" w:rsidRDefault="00946372" w:rsidP="0029741A">
      <w:pPr>
        <w:ind w:left="709"/>
        <w:jc w:val="both"/>
        <w:rPr>
          <w:rFonts w:ascii="Calibri" w:hAnsi="Calibri"/>
          <w:sz w:val="22"/>
          <w:szCs w:val="22"/>
        </w:rPr>
      </w:pPr>
      <w:r>
        <w:rPr>
          <w:rFonts w:ascii="Calibri" w:hAnsi="Calibri"/>
          <w:sz w:val="22"/>
          <w:szCs w:val="22"/>
        </w:rPr>
        <w:t>Podpisy uvedených osob jsou nezbytné pro platnost protokolu.</w:t>
      </w:r>
    </w:p>
    <w:p w:rsidR="00946372" w:rsidRDefault="00946372" w:rsidP="0029741A">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w:t>
      </w:r>
      <w:r>
        <w:rPr>
          <w:rFonts w:ascii="Calibri" w:hAnsi="Calibri"/>
          <w:sz w:val="22"/>
          <w:szCs w:val="22"/>
        </w:rPr>
        <w:lastRenderedPageBreak/>
        <w:t xml:space="preserve">objednatel jejich soupis zhotoviteli vč. stanovení přiměřeného termínu na jejich odstranění.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 případě, že zhotovitel v</w:t>
      </w:r>
      <w:r w:rsidR="00B038EC">
        <w:rPr>
          <w:rFonts w:ascii="Calibri" w:hAnsi="Calibri"/>
          <w:sz w:val="22"/>
          <w:szCs w:val="22"/>
        </w:rPr>
        <w:t xml:space="preserve"> dohodnutých </w:t>
      </w:r>
      <w:r>
        <w:rPr>
          <w:rFonts w:ascii="Calibri" w:hAnsi="Calibri"/>
          <w:sz w:val="22"/>
          <w:szCs w:val="22"/>
        </w:rPr>
        <w:t>termínech dle odstavce 4.</w:t>
      </w:r>
      <w:r w:rsidR="00B038EC">
        <w:rPr>
          <w:rFonts w:ascii="Calibri" w:hAnsi="Calibri"/>
          <w:sz w:val="22"/>
          <w:szCs w:val="22"/>
        </w:rPr>
        <w:t>6.</w:t>
      </w:r>
      <w:r>
        <w:rPr>
          <w:rFonts w:ascii="Calibri" w:hAnsi="Calibri"/>
          <w:sz w:val="22"/>
          <w:szCs w:val="22"/>
        </w:rPr>
        <w:t xml:space="preserve"> uspokojivě neodstraní všechny vady a nedodělky, je objednatel oprávněn poskytnout zhotoviteli přiměřenou lhůtu k nápravě a uplatnit smluvní pokutu nebo odstoupit od smlouvy o dílo.</w:t>
      </w:r>
    </w:p>
    <w:p w:rsidR="00946372" w:rsidRPr="00EC6EA4" w:rsidRDefault="00946372" w:rsidP="00946372">
      <w:pPr>
        <w:ind w:left="567"/>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946372" w:rsidRPr="00EC6EA4" w:rsidRDefault="00946372" w:rsidP="00946372">
      <w:pPr>
        <w:rPr>
          <w:color w:val="000000"/>
        </w:rPr>
      </w:pPr>
    </w:p>
    <w:p w:rsidR="00946372" w:rsidRPr="00936AEF" w:rsidRDefault="00946372" w:rsidP="00946372">
      <w:pPr>
        <w:jc w:val="both"/>
        <w:rPr>
          <w:rFonts w:ascii="Calibri" w:hAnsi="Calibri"/>
          <w:sz w:val="22"/>
          <w:szCs w:val="22"/>
        </w:rPr>
      </w:pPr>
      <w:r>
        <w:rPr>
          <w:rFonts w:ascii="Calibri" w:hAnsi="Calibri"/>
          <w:sz w:val="22"/>
          <w:szCs w:val="22"/>
        </w:rPr>
        <w:t xml:space="preserve">            </w:t>
      </w:r>
      <w:r w:rsidRPr="00936AEF">
        <w:rPr>
          <w:rFonts w:ascii="Calibri" w:hAnsi="Calibri"/>
          <w:sz w:val="22"/>
          <w:szCs w:val="22"/>
        </w:rPr>
        <w:t xml:space="preserve">Termín dodání </w:t>
      </w:r>
      <w:r w:rsidR="00000E01">
        <w:rPr>
          <w:rFonts w:ascii="Calibri" w:hAnsi="Calibri"/>
          <w:sz w:val="22"/>
          <w:szCs w:val="22"/>
        </w:rPr>
        <w:t xml:space="preserve">společné </w:t>
      </w:r>
      <w:r w:rsidRPr="00936AEF">
        <w:rPr>
          <w:rFonts w:ascii="Calibri" w:hAnsi="Calibri"/>
          <w:sz w:val="22"/>
          <w:szCs w:val="22"/>
        </w:rPr>
        <w:t>D</w:t>
      </w:r>
      <w:r>
        <w:rPr>
          <w:rFonts w:ascii="Calibri" w:hAnsi="Calibri"/>
          <w:sz w:val="22"/>
          <w:szCs w:val="22"/>
        </w:rPr>
        <w:t>ÚR</w:t>
      </w:r>
      <w:r w:rsidR="00000E01">
        <w:rPr>
          <w:rFonts w:ascii="Calibri" w:hAnsi="Calibri"/>
          <w:sz w:val="22"/>
          <w:szCs w:val="22"/>
        </w:rPr>
        <w:t xml:space="preserve"> a DSP</w:t>
      </w:r>
      <w:r w:rsidR="007B7CFB">
        <w:rPr>
          <w:rFonts w:ascii="Calibri" w:hAnsi="Calibri"/>
          <w:sz w:val="22"/>
          <w:szCs w:val="22"/>
        </w:rPr>
        <w:t>/DPS</w:t>
      </w:r>
      <w:r w:rsidRPr="00936AEF">
        <w:rPr>
          <w:rFonts w:ascii="Calibri" w:hAnsi="Calibri"/>
          <w:sz w:val="22"/>
          <w:szCs w:val="22"/>
        </w:rPr>
        <w:tab/>
      </w:r>
      <w:r w:rsidRPr="00936AEF">
        <w:rPr>
          <w:rFonts w:ascii="Calibri" w:hAnsi="Calibri"/>
          <w:sz w:val="22"/>
          <w:szCs w:val="22"/>
        </w:rPr>
        <w:tab/>
      </w:r>
      <w:r w:rsidRPr="00936AEF">
        <w:rPr>
          <w:rFonts w:ascii="Calibri" w:hAnsi="Calibri"/>
          <w:sz w:val="22"/>
          <w:szCs w:val="22"/>
        </w:rPr>
        <w:tab/>
      </w:r>
      <w:r w:rsidRPr="004E7689">
        <w:rPr>
          <w:rFonts w:ascii="Calibri" w:hAnsi="Calibri"/>
          <w:b/>
          <w:sz w:val="22"/>
          <w:szCs w:val="22"/>
        </w:rPr>
        <w:t xml:space="preserve">do </w:t>
      </w:r>
      <w:r w:rsidR="007B7CFB">
        <w:rPr>
          <w:rFonts w:ascii="Calibri" w:hAnsi="Calibri"/>
          <w:b/>
          <w:sz w:val="22"/>
          <w:szCs w:val="22"/>
        </w:rPr>
        <w:t>20.4</w:t>
      </w:r>
      <w:r w:rsidR="00CA65A6">
        <w:rPr>
          <w:rFonts w:ascii="Calibri" w:hAnsi="Calibri"/>
          <w:b/>
          <w:sz w:val="22"/>
          <w:szCs w:val="22"/>
        </w:rPr>
        <w:t>.</w:t>
      </w:r>
      <w:r w:rsidR="000437D5">
        <w:rPr>
          <w:rFonts w:ascii="Calibri" w:hAnsi="Calibri"/>
          <w:b/>
          <w:sz w:val="22"/>
          <w:szCs w:val="22"/>
        </w:rPr>
        <w:t xml:space="preserve"> </w:t>
      </w:r>
      <w:r w:rsidR="004E7689" w:rsidRPr="004E7689">
        <w:rPr>
          <w:rFonts w:ascii="Calibri" w:hAnsi="Calibri"/>
          <w:b/>
          <w:sz w:val="22"/>
          <w:szCs w:val="22"/>
        </w:rPr>
        <w:t>201</w:t>
      </w:r>
      <w:r w:rsidR="007B7CFB">
        <w:rPr>
          <w:rFonts w:ascii="Calibri" w:hAnsi="Calibri"/>
          <w:b/>
          <w:sz w:val="22"/>
          <w:szCs w:val="22"/>
        </w:rPr>
        <w:t>8</w:t>
      </w:r>
    </w:p>
    <w:p w:rsidR="00946372" w:rsidRPr="00EC6EA4" w:rsidRDefault="00946372" w:rsidP="00946372">
      <w:pPr>
        <w:tabs>
          <w:tab w:val="right" w:pos="4962"/>
        </w:tabs>
        <w:ind w:left="567"/>
        <w:jc w:val="both"/>
        <w:rPr>
          <w:rFonts w:ascii="Calibri" w:hAnsi="Calibri"/>
          <w:color w:val="000000"/>
          <w:sz w:val="22"/>
          <w:szCs w:val="22"/>
        </w:rPr>
      </w:pPr>
    </w:p>
    <w:p w:rsidR="00946372" w:rsidRPr="00EC6EA4" w:rsidRDefault="00946372" w:rsidP="00946372">
      <w:pPr>
        <w:tabs>
          <w:tab w:val="right" w:pos="9498"/>
        </w:tabs>
        <w:ind w:left="2268" w:hanging="1701"/>
        <w:jc w:val="both"/>
        <w:rPr>
          <w:rFonts w:ascii="Calibri" w:hAnsi="Calibri"/>
          <w:color w:val="000000"/>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322669" w:rsidRPr="00322669" w:rsidRDefault="00322669" w:rsidP="00322669"/>
    <w:p w:rsidR="004E7689" w:rsidRDefault="00BD66B5" w:rsidP="00322669">
      <w:pPr>
        <w:ind w:left="567"/>
        <w:rPr>
          <w:rFonts w:asciiTheme="minorHAnsi" w:hAnsiTheme="minorHAnsi"/>
          <w:sz w:val="22"/>
          <w:szCs w:val="22"/>
        </w:rPr>
      </w:pPr>
      <w:r>
        <w:rPr>
          <w:rFonts w:asciiTheme="minorHAnsi" w:hAnsiTheme="minorHAnsi"/>
          <w:sz w:val="22"/>
          <w:szCs w:val="22"/>
        </w:rPr>
        <w:t xml:space="preserve">Zpracování </w:t>
      </w:r>
      <w:r w:rsidR="000437D5">
        <w:rPr>
          <w:rFonts w:asciiTheme="minorHAnsi" w:hAnsiTheme="minorHAnsi"/>
          <w:sz w:val="22"/>
          <w:szCs w:val="22"/>
        </w:rPr>
        <w:t xml:space="preserve">společné </w:t>
      </w:r>
      <w:r>
        <w:rPr>
          <w:rFonts w:asciiTheme="minorHAnsi" w:hAnsiTheme="minorHAnsi"/>
          <w:sz w:val="22"/>
          <w:szCs w:val="22"/>
        </w:rPr>
        <w:t>DÚR</w:t>
      </w:r>
      <w:r w:rsidR="000437D5">
        <w:rPr>
          <w:rFonts w:asciiTheme="minorHAnsi" w:hAnsiTheme="minorHAnsi"/>
          <w:sz w:val="22"/>
          <w:szCs w:val="22"/>
        </w:rPr>
        <w:t xml:space="preserve"> a DSP</w:t>
      </w:r>
      <w:r w:rsidR="00F31978">
        <w:rPr>
          <w:rFonts w:asciiTheme="minorHAnsi" w:hAnsiTheme="minorHAnsi"/>
          <w:sz w:val="22"/>
          <w:szCs w:val="22"/>
        </w:rPr>
        <w:t>/DPS</w:t>
      </w:r>
      <w:r>
        <w:rPr>
          <w:rFonts w:asciiTheme="minorHAnsi" w:hAnsiTheme="minorHAnsi"/>
          <w:sz w:val="22"/>
          <w:szCs w:val="22"/>
        </w:rPr>
        <w:t xml:space="preserve"> stavebních i inženýrských objektů</w:t>
      </w:r>
      <w:r w:rsidR="004E7689">
        <w:rPr>
          <w:rFonts w:asciiTheme="minorHAnsi" w:hAnsiTheme="minorHAnsi"/>
          <w:sz w:val="22"/>
          <w:szCs w:val="22"/>
        </w:rPr>
        <w:t xml:space="preserve"> </w:t>
      </w:r>
      <w:r w:rsidR="000437D5">
        <w:rPr>
          <w:rFonts w:asciiTheme="minorHAnsi" w:hAnsiTheme="minorHAnsi"/>
          <w:sz w:val="22"/>
          <w:szCs w:val="22"/>
        </w:rPr>
        <w:t xml:space="preserve"> v</w:t>
      </w:r>
      <w:r w:rsidR="004E7689">
        <w:rPr>
          <w:rFonts w:asciiTheme="minorHAnsi" w:hAnsiTheme="minorHAnsi"/>
          <w:sz w:val="22"/>
          <w:szCs w:val="22"/>
        </w:rPr>
        <w:t xml:space="preserve">č. záborového elaborátu, </w:t>
      </w:r>
      <w:r w:rsidR="00F31978">
        <w:rPr>
          <w:rFonts w:asciiTheme="minorHAnsi" w:hAnsiTheme="minorHAnsi"/>
          <w:sz w:val="22"/>
          <w:szCs w:val="22"/>
        </w:rPr>
        <w:t>soupisu prací, položkového rozpočtu</w:t>
      </w:r>
      <w:r w:rsidR="00617568">
        <w:rPr>
          <w:rFonts w:asciiTheme="minorHAnsi" w:hAnsiTheme="minorHAnsi"/>
          <w:sz w:val="22"/>
          <w:szCs w:val="22"/>
        </w:rPr>
        <w:t xml:space="preserve"> </w:t>
      </w:r>
      <w:r w:rsidR="004E7689">
        <w:rPr>
          <w:rFonts w:asciiTheme="minorHAnsi" w:hAnsiTheme="minorHAnsi"/>
          <w:sz w:val="22"/>
          <w:szCs w:val="22"/>
        </w:rPr>
        <w:t>a projednání dokumentace</w:t>
      </w:r>
      <w:r w:rsidR="00EA4A76">
        <w:rPr>
          <w:rFonts w:asciiTheme="minorHAnsi" w:hAnsiTheme="minorHAnsi"/>
          <w:sz w:val="22"/>
          <w:szCs w:val="22"/>
        </w:rPr>
        <w:t xml:space="preserve"> v průběhu zpracování</w:t>
      </w:r>
    </w:p>
    <w:p w:rsidR="00946372" w:rsidRPr="00322669" w:rsidRDefault="00322669" w:rsidP="00322669">
      <w:pPr>
        <w:ind w:left="567"/>
        <w:rPr>
          <w:rFonts w:asciiTheme="minorHAnsi" w:hAnsiTheme="minorHAnsi"/>
          <w:sz w:val="22"/>
          <w:szCs w:val="22"/>
        </w:rPr>
      </w:pPr>
      <w:r w:rsidRPr="00322669">
        <w:rPr>
          <w:rFonts w:asciiTheme="minorHAnsi" w:hAnsiTheme="minorHAnsi"/>
          <w:sz w:val="22"/>
          <w:szCs w:val="22"/>
        </w:rPr>
        <w:tab/>
      </w:r>
      <w:r w:rsidRPr="00322669">
        <w:rPr>
          <w:rFonts w:asciiTheme="minorHAnsi" w:hAnsiTheme="minorHAnsi"/>
          <w:sz w:val="22"/>
          <w:szCs w:val="22"/>
        </w:rPr>
        <w:tab/>
      </w:r>
      <w:r w:rsidRPr="00322669">
        <w:rPr>
          <w:rFonts w:asciiTheme="minorHAnsi" w:hAnsiTheme="minorHAnsi"/>
          <w:sz w:val="22"/>
          <w:szCs w:val="22"/>
        </w:rPr>
        <w:tab/>
      </w:r>
      <w:r w:rsidR="004E7689">
        <w:rPr>
          <w:rFonts w:asciiTheme="minorHAnsi" w:hAnsiTheme="minorHAnsi"/>
          <w:sz w:val="22"/>
          <w:szCs w:val="22"/>
        </w:rPr>
        <w:t xml:space="preserve">                                                                                                   </w:t>
      </w:r>
    </w:p>
    <w:p w:rsidR="000437D5" w:rsidRDefault="00F31978" w:rsidP="000437D5">
      <w:pPr>
        <w:ind w:firstLine="360"/>
        <w:jc w:val="both"/>
        <w:rPr>
          <w:rFonts w:ascii="Calibri" w:hAnsi="Calibri"/>
          <w:b/>
          <w:color w:val="000000"/>
          <w:sz w:val="22"/>
          <w:szCs w:val="22"/>
        </w:rPr>
      </w:pPr>
      <w:r>
        <w:rPr>
          <w:rFonts w:ascii="Calibri" w:hAnsi="Calibri"/>
          <w:color w:val="000000"/>
          <w:sz w:val="22"/>
          <w:szCs w:val="22"/>
        </w:rPr>
        <w:t xml:space="preserve">      </w:t>
      </w:r>
      <w:r w:rsidR="000437D5" w:rsidRPr="004253B6">
        <w:rPr>
          <w:rFonts w:ascii="Calibri" w:hAnsi="Calibri"/>
          <w:color w:val="000000"/>
          <w:sz w:val="22"/>
          <w:szCs w:val="22"/>
        </w:rPr>
        <w:t>Cena celkem</w:t>
      </w:r>
      <w:r w:rsidR="00F86A34">
        <w:rPr>
          <w:rFonts w:ascii="Calibri" w:hAnsi="Calibri"/>
          <w:color w:val="000000"/>
          <w:sz w:val="22"/>
          <w:szCs w:val="22"/>
        </w:rPr>
        <w:t xml:space="preserve">       </w:t>
      </w:r>
      <w:r w:rsidR="000437D5">
        <w:rPr>
          <w:rFonts w:ascii="Calibri" w:hAnsi="Calibri"/>
          <w:b/>
          <w:color w:val="000000"/>
          <w:sz w:val="22"/>
          <w:szCs w:val="22"/>
        </w:rPr>
        <w:tab/>
      </w:r>
      <w:r w:rsidR="000437D5">
        <w:rPr>
          <w:rFonts w:ascii="Calibri" w:hAnsi="Calibri"/>
          <w:b/>
          <w:color w:val="000000"/>
          <w:sz w:val="22"/>
          <w:szCs w:val="22"/>
        </w:rPr>
        <w:tab/>
      </w:r>
      <w:r w:rsidR="000437D5">
        <w:rPr>
          <w:rFonts w:ascii="Calibri" w:hAnsi="Calibri"/>
          <w:b/>
          <w:color w:val="000000"/>
          <w:sz w:val="22"/>
          <w:szCs w:val="22"/>
        </w:rPr>
        <w:tab/>
      </w:r>
      <w:r w:rsidR="000437D5">
        <w:rPr>
          <w:rFonts w:ascii="Calibri" w:hAnsi="Calibri"/>
          <w:b/>
          <w:color w:val="000000"/>
          <w:sz w:val="22"/>
          <w:szCs w:val="22"/>
        </w:rPr>
        <w:tab/>
      </w:r>
      <w:r>
        <w:rPr>
          <w:rFonts w:ascii="Calibri" w:hAnsi="Calibri"/>
          <w:b/>
          <w:color w:val="000000"/>
          <w:sz w:val="22"/>
          <w:szCs w:val="22"/>
        </w:rPr>
        <w:t>56.000</w:t>
      </w:r>
      <w:r w:rsidR="000437D5">
        <w:rPr>
          <w:rFonts w:ascii="Calibri" w:hAnsi="Calibri"/>
          <w:b/>
          <w:color w:val="000000"/>
          <w:sz w:val="22"/>
          <w:szCs w:val="22"/>
        </w:rPr>
        <w:t>,- Kč</w:t>
      </w:r>
      <w:r>
        <w:rPr>
          <w:rFonts w:ascii="Calibri" w:hAnsi="Calibri"/>
          <w:b/>
          <w:color w:val="000000"/>
          <w:sz w:val="22"/>
          <w:szCs w:val="22"/>
        </w:rPr>
        <w:t xml:space="preserve"> </w:t>
      </w:r>
      <w:r w:rsidRPr="00F31978">
        <w:rPr>
          <w:rFonts w:ascii="Calibri" w:hAnsi="Calibri"/>
          <w:color w:val="000000"/>
          <w:sz w:val="22"/>
          <w:szCs w:val="22"/>
        </w:rPr>
        <w:t>(</w:t>
      </w:r>
      <w:r>
        <w:rPr>
          <w:rFonts w:ascii="Calibri" w:hAnsi="Calibri"/>
          <w:color w:val="000000"/>
          <w:sz w:val="22"/>
          <w:szCs w:val="22"/>
        </w:rPr>
        <w:t>zhotovitel není plátce DPH)</w:t>
      </w:r>
    </w:p>
    <w:p w:rsidR="000437D5" w:rsidRDefault="000437D5" w:rsidP="000437D5">
      <w:pPr>
        <w:ind w:firstLine="360"/>
        <w:jc w:val="both"/>
        <w:rPr>
          <w:rFonts w:ascii="Calibri" w:hAnsi="Calibri"/>
          <w:b/>
          <w:color w:val="000000"/>
          <w:sz w:val="22"/>
          <w:szCs w:val="22"/>
        </w:rPr>
      </w:pPr>
    </w:p>
    <w:p w:rsidR="004E7689" w:rsidRDefault="004E7689" w:rsidP="00946372">
      <w:pPr>
        <w:tabs>
          <w:tab w:val="right" w:pos="4962"/>
        </w:tabs>
        <w:ind w:left="567"/>
        <w:jc w:val="both"/>
        <w:rPr>
          <w:rFonts w:ascii="Calibri" w:hAnsi="Calibri"/>
          <w:b/>
          <w:color w:val="000000"/>
          <w:sz w:val="22"/>
          <w:szCs w:val="22"/>
        </w:rPr>
      </w:pPr>
    </w:p>
    <w:p w:rsidR="004E7689" w:rsidRPr="00EC6EA4" w:rsidRDefault="004E7689" w:rsidP="00946372">
      <w:pPr>
        <w:tabs>
          <w:tab w:val="right" w:pos="4962"/>
        </w:tabs>
        <w:ind w:left="567"/>
        <w:jc w:val="both"/>
        <w:rPr>
          <w:rFonts w:ascii="Calibri" w:hAnsi="Calibri"/>
          <w:b/>
          <w:color w:val="000000"/>
          <w:sz w:val="22"/>
          <w:szCs w:val="22"/>
        </w:rPr>
      </w:pPr>
    </w:p>
    <w:p w:rsidR="00F31978" w:rsidRPr="00F93F80" w:rsidRDefault="00946372" w:rsidP="00F31978">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r w:rsidR="00F31978" w:rsidRPr="00F31978">
        <w:rPr>
          <w:rFonts w:ascii="Calibri" w:hAnsi="Calibri"/>
          <w:b/>
          <w:caps/>
          <w:sz w:val="22"/>
          <w:szCs w:val="22"/>
        </w:rPr>
        <w:t xml:space="preserve"> </w:t>
      </w:r>
      <w:r w:rsidR="00F31978" w:rsidRPr="00F93F80">
        <w:rPr>
          <w:rFonts w:ascii="Calibri" w:hAnsi="Calibri"/>
          <w:b/>
          <w:caps/>
          <w:sz w:val="22"/>
          <w:szCs w:val="22"/>
        </w:rPr>
        <w:t>Platební podmínky, MÍSTO PLNĚNÍ</w:t>
      </w:r>
    </w:p>
    <w:p w:rsidR="00F31978" w:rsidRPr="00EC6EA4" w:rsidRDefault="00F31978" w:rsidP="00F31978">
      <w:pPr>
        <w:rPr>
          <w:color w:val="000000"/>
        </w:rPr>
      </w:pP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 smlouvy, který bude bez jakýchkoliv vad a nedodělků.</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7 dnů od podpisu protokolu, případně do termínu odstranění  vad a nedodělků.   </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rsidR="00F31978" w:rsidRPr="00EC6EA4"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F31978"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F31978" w:rsidRPr="00EC6EA4" w:rsidRDefault="00F31978" w:rsidP="00F31978">
      <w:pPr>
        <w:ind w:left="709"/>
        <w:jc w:val="both"/>
        <w:rPr>
          <w:rFonts w:ascii="Calibri" w:hAnsi="Calibri"/>
          <w:color w:val="000000"/>
          <w:sz w:val="22"/>
          <w:szCs w:val="22"/>
        </w:rPr>
      </w:pPr>
    </w:p>
    <w:p w:rsidR="00F31978" w:rsidRDefault="00F31978" w:rsidP="00F31978">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F31978" w:rsidRPr="00EC6EA4" w:rsidRDefault="00F31978" w:rsidP="00F31978">
      <w:pPr>
        <w:ind w:left="720"/>
        <w:rPr>
          <w:rFonts w:ascii="Calibri" w:hAnsi="Calibri"/>
          <w:b/>
          <w:caps/>
          <w:color w:val="000000"/>
          <w:sz w:val="22"/>
          <w:szCs w:val="22"/>
        </w:rPr>
      </w:pP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 xml:space="preserve">V případě, že se objeví vady dokončeného předmětu smlouvy (projektové dokumentace - výkresové, popisové části) v průběhu realizace stavby, je zhotovitel povinen vady neprodleně na svůj náklad odstranit. </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Do doby vyřešení oprávněnosti reklamace projektové dokumentace nese náklady na opravu projektové dokumentace zhotovitel.</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 xml:space="preserve">Zhotovitel se zavazuje odstranit vady projektové dokumentace na své náklady a to v prvé řadě tak, aby objednateli nevznikly žádné vícenáklady při pořízení, resp. financování stavby či </w:t>
      </w:r>
      <w:r>
        <w:rPr>
          <w:rFonts w:ascii="Calibri" w:hAnsi="Calibri"/>
          <w:sz w:val="22"/>
          <w:szCs w:val="22"/>
        </w:rPr>
        <w:lastRenderedPageBreak/>
        <w:t>následném provozování stavby.</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F31978" w:rsidRDefault="00F31978" w:rsidP="00F31978">
      <w:pPr>
        <w:widowControl w:val="0"/>
        <w:numPr>
          <w:ilvl w:val="1"/>
          <w:numId w:val="2"/>
        </w:numPr>
        <w:suppressAutoHyphens/>
        <w:ind w:left="682"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F31978" w:rsidRDefault="00F31978" w:rsidP="00F31978">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F31978" w:rsidRPr="00F0294E" w:rsidRDefault="00F31978" w:rsidP="00F31978">
      <w:pPr>
        <w:numPr>
          <w:ilvl w:val="1"/>
          <w:numId w:val="2"/>
        </w:numPr>
        <w:suppressAutoHyphens/>
        <w:ind w:left="709" w:hanging="425"/>
        <w:jc w:val="both"/>
        <w:rPr>
          <w:rFonts w:ascii="Calibri" w:hAnsi="Calibri"/>
          <w:color w:val="FF0000"/>
          <w:sz w:val="22"/>
          <w:szCs w:val="22"/>
        </w:rPr>
      </w:pPr>
      <w:r>
        <w:rPr>
          <w:rFonts w:ascii="Calibri" w:hAnsi="Calibri"/>
          <w:sz w:val="22"/>
          <w:szCs w:val="22"/>
        </w:rPr>
        <w:t xml:space="preserve">Zhotovitel dále prohlašuje, že má sjednané platné pojištění odpovědnosti za škody způsobené případnou vadou </w:t>
      </w:r>
      <w:r w:rsidRPr="00501E09">
        <w:rPr>
          <w:rFonts w:ascii="Calibri" w:hAnsi="Calibri"/>
          <w:sz w:val="22"/>
          <w:szCs w:val="22"/>
        </w:rPr>
        <w:t xml:space="preserve">díla ve výši </w:t>
      </w:r>
      <w:r>
        <w:rPr>
          <w:rFonts w:ascii="Calibri" w:hAnsi="Calibri"/>
          <w:sz w:val="22"/>
          <w:szCs w:val="22"/>
        </w:rPr>
        <w:t>1</w:t>
      </w:r>
      <w:r w:rsidRPr="00501E09">
        <w:rPr>
          <w:rFonts w:ascii="Calibri" w:hAnsi="Calibri"/>
          <w:sz w:val="22"/>
          <w:szCs w:val="22"/>
        </w:rPr>
        <w:t xml:space="preserve"> mil. Kč.</w:t>
      </w:r>
    </w:p>
    <w:p w:rsidR="00F31978" w:rsidRPr="006E5D6B" w:rsidRDefault="00F31978" w:rsidP="00F31978">
      <w:pPr>
        <w:suppressAutoHyphens/>
        <w:ind w:left="284"/>
        <w:jc w:val="both"/>
        <w:rPr>
          <w:rFonts w:ascii="Calibri" w:hAnsi="Calibri"/>
          <w:color w:val="FF0000"/>
          <w:sz w:val="22"/>
          <w:szCs w:val="22"/>
        </w:rPr>
      </w:pPr>
    </w:p>
    <w:p w:rsidR="00F31978" w:rsidRDefault="00F31978" w:rsidP="00F31978">
      <w:pPr>
        <w:suppressAutoHyphens/>
        <w:jc w:val="both"/>
        <w:rPr>
          <w:rFonts w:ascii="Calibri" w:hAnsi="Calibri"/>
          <w:color w:val="000000"/>
          <w:sz w:val="22"/>
          <w:szCs w:val="22"/>
        </w:rPr>
      </w:pPr>
    </w:p>
    <w:p w:rsidR="00F31978" w:rsidRDefault="00F31978" w:rsidP="00F31978">
      <w:pPr>
        <w:pStyle w:val="Nadpis1"/>
        <w:numPr>
          <w:ilvl w:val="0"/>
          <w:numId w:val="2"/>
        </w:numPr>
        <w:suppressAutoHyphens/>
        <w:snapToGrid w:val="0"/>
        <w:spacing w:before="0"/>
        <w:jc w:val="center"/>
        <w:rPr>
          <w:rFonts w:ascii="Calibri" w:hAnsi="Calibri"/>
          <w:b/>
          <w:caps/>
          <w:sz w:val="22"/>
          <w:szCs w:val="22"/>
        </w:rPr>
      </w:pPr>
      <w:r>
        <w:rPr>
          <w:rFonts w:ascii="Calibri" w:hAnsi="Calibri"/>
          <w:b/>
          <w:caps/>
          <w:sz w:val="22"/>
          <w:szCs w:val="22"/>
        </w:rPr>
        <w:t>ustanovení o sankcích a pokutách</w:t>
      </w:r>
    </w:p>
    <w:p w:rsidR="00F31978" w:rsidRDefault="00F31978" w:rsidP="00F31978"/>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color w:val="000000"/>
          <w:sz w:val="22"/>
          <w:szCs w:val="22"/>
        </w:rPr>
        <w:t xml:space="preserve">Zhotovitel se zavazuje odstranit vady dokumentace na své náklady tak, aby objednateli nevznikly žádné vícenáklady. </w:t>
      </w:r>
    </w:p>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sz w:val="22"/>
          <w:szCs w:val="22"/>
        </w:rPr>
        <w:t xml:space="preserve">Při nesplnění </w:t>
      </w:r>
      <w:r>
        <w:rPr>
          <w:rFonts w:ascii="Calibri" w:hAnsi="Calibri"/>
          <w:sz w:val="22"/>
        </w:rPr>
        <w:t xml:space="preserve">termínu </w:t>
      </w:r>
      <w:r>
        <w:rPr>
          <w:rFonts w:ascii="Calibri" w:hAnsi="Calibri"/>
          <w:sz w:val="22"/>
          <w:szCs w:val="22"/>
        </w:rPr>
        <w:t>předání dokumentace ke kontrole a termínu předání dokončené dokumentace</w:t>
      </w:r>
      <w:r>
        <w:rPr>
          <w:rFonts w:ascii="Calibri" w:hAnsi="Calibri"/>
          <w:sz w:val="22"/>
        </w:rPr>
        <w:t xml:space="preserve"> z viny zhotovitele</w:t>
      </w:r>
      <w:r>
        <w:rPr>
          <w:rFonts w:ascii="Calibri" w:hAnsi="Calibri"/>
          <w:sz w:val="22"/>
          <w:szCs w:val="22"/>
        </w:rPr>
        <w:t xml:space="preserve"> je objednatel oprávněn uplatnit vůči zhotoviteli smluvní pokutu ve výši </w:t>
      </w:r>
      <w:r>
        <w:rPr>
          <w:rFonts w:ascii="Calibri" w:hAnsi="Calibri"/>
          <w:sz w:val="22"/>
        </w:rPr>
        <w:t>0,</w:t>
      </w:r>
      <w:r>
        <w:rPr>
          <w:rFonts w:ascii="Calibri" w:hAnsi="Calibri"/>
          <w:sz w:val="22"/>
          <w:szCs w:val="22"/>
        </w:rPr>
        <w:t xml:space="preserve">2 </w:t>
      </w:r>
      <w:r>
        <w:rPr>
          <w:rFonts w:ascii="Calibri" w:hAnsi="Calibri"/>
          <w:sz w:val="22"/>
        </w:rPr>
        <w:t>%</w:t>
      </w:r>
      <w:r>
        <w:rPr>
          <w:rFonts w:ascii="Calibri" w:hAnsi="Calibri"/>
          <w:sz w:val="22"/>
          <w:szCs w:val="22"/>
        </w:rPr>
        <w:t xml:space="preserve"> z ceny za dílo za každý započatý den prodlení. Maximální sankce při nesplnění termínu dokončení z viny zhotovitele je 10% ceny za dílo. Po</w:t>
      </w:r>
      <w:r>
        <w:rPr>
          <w:rFonts w:ascii="Calibri" w:hAnsi="Calibri"/>
          <w:sz w:val="22"/>
        </w:rPr>
        <w:t xml:space="preserve"> dosažení maximální sankce 10% z ceny za dílo </w:t>
      </w:r>
      <w:r>
        <w:rPr>
          <w:rFonts w:ascii="Calibri" w:hAnsi="Calibri"/>
          <w:sz w:val="22"/>
          <w:szCs w:val="22"/>
        </w:rPr>
        <w:t>je objednatel oprávněn</w:t>
      </w:r>
      <w:r>
        <w:rPr>
          <w:rFonts w:ascii="Calibri" w:hAnsi="Calibri"/>
          <w:sz w:val="22"/>
        </w:rPr>
        <w:t xml:space="preserve"> od smlouvy</w:t>
      </w:r>
      <w:r>
        <w:rPr>
          <w:rFonts w:ascii="Calibri" w:hAnsi="Calibri"/>
          <w:sz w:val="22"/>
          <w:szCs w:val="22"/>
        </w:rPr>
        <w:t xml:space="preserve"> odstoupit</w:t>
      </w:r>
      <w:r>
        <w:rPr>
          <w:rFonts w:ascii="Calibri" w:hAnsi="Calibri"/>
          <w:sz w:val="22"/>
        </w:rPr>
        <w:t>.</w:t>
      </w:r>
    </w:p>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color w:val="000000"/>
          <w:sz w:val="22"/>
          <w:szCs w:val="22"/>
        </w:rPr>
        <w:t>Při nesplnění termínu na odstranění vad a nedodělků uvedených v protokolu o předání a převzetí díla může objednatel sankciovat zhotovitele částkou 0,2% za každý započatý den prodlení.</w:t>
      </w:r>
    </w:p>
    <w:p w:rsidR="00F31978" w:rsidRDefault="00F31978" w:rsidP="00F31978">
      <w:pPr>
        <w:numPr>
          <w:ilvl w:val="1"/>
          <w:numId w:val="2"/>
        </w:numPr>
        <w:suppressAutoHyphens/>
        <w:ind w:left="709" w:hanging="425"/>
        <w:jc w:val="both"/>
        <w:rPr>
          <w:rFonts w:ascii="Calibri" w:hAnsi="Calibri"/>
          <w:color w:val="000000"/>
          <w:sz w:val="22"/>
          <w:szCs w:val="22"/>
        </w:rPr>
      </w:pPr>
      <w:r>
        <w:rPr>
          <w:rFonts w:ascii="Calibri" w:hAnsi="Calibri"/>
          <w:color w:val="000000"/>
          <w:sz w:val="22"/>
          <w:szCs w:val="22"/>
        </w:rPr>
        <w:t>Zhotovitel není v prodlení, prokáže-li, že nesplnění termínu je způsobeno orgánem státní správy, nebo jiným účastníkem řízení, právní vadou podkladů předaných objednatelem nebo vyšší mocí.</w:t>
      </w:r>
    </w:p>
    <w:p w:rsidR="00F31978" w:rsidRPr="00DF1D56" w:rsidRDefault="00F31978" w:rsidP="00F31978">
      <w:pPr>
        <w:numPr>
          <w:ilvl w:val="1"/>
          <w:numId w:val="2"/>
        </w:numPr>
        <w:suppressAutoHyphens/>
        <w:ind w:left="709" w:hanging="425"/>
        <w:jc w:val="both"/>
        <w:rPr>
          <w:rFonts w:ascii="Calibri" w:hAnsi="Calibri"/>
          <w:color w:val="000000"/>
          <w:sz w:val="22"/>
          <w:szCs w:val="22"/>
          <w:shd w:val="clear" w:color="auto" w:fill="FFFF00"/>
        </w:rPr>
      </w:pPr>
      <w:r>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F31978" w:rsidRPr="00DF1D56" w:rsidRDefault="00F31978" w:rsidP="00F31978">
      <w:pPr>
        <w:pStyle w:val="Odstavecseseznamem"/>
        <w:numPr>
          <w:ilvl w:val="1"/>
          <w:numId w:val="5"/>
        </w:numPr>
        <w:ind w:hanging="436"/>
        <w:jc w:val="both"/>
        <w:rPr>
          <w:rFonts w:ascii="Calibri" w:hAnsi="Calibri"/>
          <w:sz w:val="22"/>
          <w:szCs w:val="22"/>
        </w:rPr>
      </w:pPr>
      <w:r w:rsidRPr="00DF1D56">
        <w:rPr>
          <w:rFonts w:ascii="Calibri" w:hAnsi="Calibri"/>
          <w:sz w:val="22"/>
          <w:szCs w:val="22"/>
        </w:rPr>
        <w:t xml:space="preserve">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w:t>
      </w:r>
      <w:r w:rsidRPr="006E5D6B">
        <w:rPr>
          <w:rFonts w:ascii="Calibri" w:hAnsi="Calibri"/>
          <w:sz w:val="22"/>
          <w:szCs w:val="22"/>
        </w:rPr>
        <w:t>(dle článku 4, odstavce 4.6.),  a</w:t>
      </w:r>
      <w:r w:rsidRPr="00DF1D56">
        <w:rPr>
          <w:rFonts w:ascii="Calibri" w:hAnsi="Calibri"/>
          <w:sz w:val="22"/>
          <w:szCs w:val="22"/>
        </w:rPr>
        <w:t xml:space="preserve">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F31978" w:rsidRDefault="00F31978" w:rsidP="00F31978">
      <w:pPr>
        <w:ind w:left="709" w:hanging="425"/>
        <w:jc w:val="both"/>
        <w:rPr>
          <w:rFonts w:ascii="Calibri" w:hAnsi="Calibri"/>
          <w:sz w:val="22"/>
          <w:szCs w:val="22"/>
        </w:rPr>
      </w:pPr>
      <w:r>
        <w:rPr>
          <w:rFonts w:ascii="Calibri" w:hAnsi="Calibri"/>
          <w:sz w:val="22"/>
          <w:szCs w:val="22"/>
        </w:rPr>
        <w:t>9.7. Splatnost smluvních pokut je 30 pracovních dnů od doručení faktury.</w:t>
      </w:r>
    </w:p>
    <w:p w:rsidR="00F31978" w:rsidRPr="008656BE" w:rsidRDefault="00F31978" w:rsidP="00F31978">
      <w:pPr>
        <w:ind w:left="709" w:hanging="425"/>
        <w:jc w:val="both"/>
        <w:rPr>
          <w:rFonts w:ascii="Calibri" w:hAnsi="Calibri"/>
          <w:sz w:val="22"/>
          <w:szCs w:val="22"/>
        </w:rPr>
      </w:pPr>
    </w:p>
    <w:p w:rsidR="00F31978" w:rsidRPr="00D35BA5" w:rsidRDefault="00F31978" w:rsidP="00F31978">
      <w:pPr>
        <w:pStyle w:val="Nadpis1"/>
        <w:ind w:firstLine="567"/>
        <w:jc w:val="center"/>
        <w:rPr>
          <w:rFonts w:ascii="Calibri" w:hAnsi="Calibri"/>
          <w:b/>
          <w:caps/>
          <w:sz w:val="22"/>
        </w:rPr>
      </w:pPr>
      <w:r w:rsidRPr="00D35BA5">
        <w:rPr>
          <w:rFonts w:ascii="Calibri" w:hAnsi="Calibri"/>
          <w:b/>
          <w:caps/>
          <w:sz w:val="22"/>
        </w:rPr>
        <w:t>10. Závěrečná ustanovení</w:t>
      </w:r>
    </w:p>
    <w:p w:rsidR="00F31978" w:rsidRDefault="00F31978" w:rsidP="00F31978">
      <w:pPr>
        <w:ind w:left="709" w:hanging="425"/>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F31978" w:rsidRPr="008656BE" w:rsidRDefault="00F31978" w:rsidP="00F31978">
      <w:pPr>
        <w:ind w:left="709" w:hanging="425"/>
        <w:jc w:val="both"/>
        <w:rPr>
          <w:rFonts w:ascii="Calibri" w:hAnsi="Calibri"/>
          <w:sz w:val="22"/>
          <w:szCs w:val="22"/>
        </w:rPr>
      </w:pPr>
      <w:r>
        <w:rPr>
          <w:rFonts w:ascii="Calibri" w:hAnsi="Calibri"/>
          <w:sz w:val="22"/>
          <w:szCs w:val="22"/>
        </w:rPr>
        <w:t xml:space="preserve">10.2. </w:t>
      </w:r>
      <w:r w:rsidRPr="008656BE">
        <w:rPr>
          <w:rFonts w:ascii="Calibri" w:hAnsi="Calibri"/>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F31978" w:rsidRPr="008656BE" w:rsidRDefault="00F31978" w:rsidP="00F31978">
      <w:pPr>
        <w:ind w:left="709"/>
        <w:jc w:val="both"/>
        <w:rPr>
          <w:rFonts w:ascii="Calibri" w:hAnsi="Calibri"/>
          <w:sz w:val="22"/>
          <w:szCs w:val="22"/>
        </w:rPr>
      </w:pPr>
      <w:r>
        <w:rPr>
          <w:rFonts w:ascii="Calibri" w:hAnsi="Calibri"/>
          <w:sz w:val="22"/>
          <w:szCs w:val="22"/>
        </w:rPr>
        <w:t xml:space="preserve">            </w:t>
      </w:r>
      <w:r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w:t>
      </w:r>
      <w:r w:rsidRPr="008656BE">
        <w:rPr>
          <w:rFonts w:ascii="Calibri" w:hAnsi="Calibri"/>
          <w:sz w:val="22"/>
          <w:szCs w:val="22"/>
        </w:rPr>
        <w:lastRenderedPageBreak/>
        <w:t xml:space="preserve">neomezenou dobu. Zhotovitel ani objednatel není oprávněn poskytnout licenci třetí osobě. Cenu za poskytnutí licence má zhotovitel zahrnutu do ceny díla. </w:t>
      </w:r>
    </w:p>
    <w:p w:rsidR="00F31978" w:rsidRDefault="00F31978" w:rsidP="00F31978">
      <w:pPr>
        <w:ind w:left="709" w:firstLine="567"/>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sidRPr="008656BE">
        <w:rPr>
          <w:rFonts w:ascii="Calibri" w:hAnsi="Calibri"/>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F31978" w:rsidRDefault="00F31978" w:rsidP="00F31978">
      <w:pPr>
        <w:ind w:left="709" w:hanging="425"/>
        <w:jc w:val="both"/>
        <w:rPr>
          <w:rFonts w:ascii="Calibri" w:hAnsi="Calibri"/>
          <w:sz w:val="22"/>
          <w:szCs w:val="22"/>
        </w:rPr>
      </w:pPr>
      <w:r>
        <w:rPr>
          <w:rFonts w:ascii="Calibri" w:hAnsi="Calibri"/>
          <w:sz w:val="22"/>
          <w:szCs w:val="22"/>
        </w:rPr>
        <w:t>10.3.</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F31978" w:rsidRDefault="00F31978" w:rsidP="00F31978">
      <w:pPr>
        <w:ind w:left="709" w:hanging="425"/>
        <w:jc w:val="both"/>
        <w:rPr>
          <w:rFonts w:ascii="Calibri" w:hAnsi="Calibri"/>
          <w:sz w:val="22"/>
          <w:szCs w:val="22"/>
        </w:rPr>
      </w:pPr>
      <w:r>
        <w:rPr>
          <w:rFonts w:ascii="Calibri" w:hAnsi="Calibri"/>
          <w:sz w:val="22"/>
          <w:szCs w:val="22"/>
        </w:rPr>
        <w:t xml:space="preserve">10.4. </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F31978" w:rsidRDefault="00F31978" w:rsidP="00F31978">
      <w:pPr>
        <w:ind w:left="709" w:hanging="425"/>
        <w:jc w:val="both"/>
        <w:rPr>
          <w:rFonts w:ascii="Calibri" w:hAnsi="Calibri"/>
          <w:sz w:val="22"/>
          <w:szCs w:val="22"/>
        </w:rPr>
      </w:pPr>
      <w:r>
        <w:rPr>
          <w:rFonts w:ascii="Calibri" w:hAnsi="Calibri"/>
          <w:sz w:val="22"/>
          <w:szCs w:val="22"/>
        </w:rPr>
        <w:t xml:space="preserve">10.5.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F31978" w:rsidRPr="00924696" w:rsidRDefault="00F31978" w:rsidP="00F31978">
      <w:pPr>
        <w:ind w:left="709" w:hanging="425"/>
        <w:jc w:val="both"/>
        <w:rPr>
          <w:rFonts w:ascii="Calibri" w:hAnsi="Calibri"/>
          <w:sz w:val="22"/>
          <w:szCs w:val="22"/>
        </w:rPr>
      </w:pPr>
      <w:r>
        <w:rPr>
          <w:rFonts w:ascii="Calibri" w:hAnsi="Calibri"/>
          <w:sz w:val="22"/>
          <w:szCs w:val="22"/>
        </w:rPr>
        <w:t xml:space="preserve">10.6. </w:t>
      </w:r>
      <w:r w:rsidRPr="00924696">
        <w:rPr>
          <w:rFonts w:ascii="Calibri" w:hAnsi="Calibri"/>
          <w:sz w:val="22"/>
          <w:szCs w:val="22"/>
        </w:rPr>
        <w:t xml:space="preserve">Smluvní strany dále berou na vědomí, že </w:t>
      </w:r>
      <w:r w:rsidR="00D838A7">
        <w:rPr>
          <w:rFonts w:ascii="Calibri" w:hAnsi="Calibri"/>
          <w:sz w:val="22"/>
          <w:szCs w:val="22"/>
        </w:rPr>
        <w:t>s</w:t>
      </w:r>
      <w:r w:rsidRPr="00924696">
        <w:rPr>
          <w:rFonts w:ascii="Calibri" w:hAnsi="Calibri"/>
          <w:sz w:val="22"/>
          <w:szCs w:val="22"/>
        </w:rPr>
        <w:t>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F31978" w:rsidRDefault="00F31978" w:rsidP="00F31978">
      <w:pPr>
        <w:ind w:left="709" w:hanging="425"/>
        <w:jc w:val="both"/>
        <w:rPr>
          <w:rFonts w:ascii="Calibri" w:hAnsi="Calibri"/>
          <w:sz w:val="22"/>
          <w:szCs w:val="22"/>
        </w:rPr>
      </w:pPr>
      <w:r>
        <w:rPr>
          <w:rFonts w:ascii="Calibri" w:hAnsi="Calibri"/>
          <w:sz w:val="22"/>
          <w:szCs w:val="22"/>
        </w:rPr>
        <w:t xml:space="preserve">10.7. V případě odstoupení od smlouvy o dílo ze strany objednatele na základě článku </w:t>
      </w:r>
      <w:r w:rsidRPr="00874F3A">
        <w:rPr>
          <w:rFonts w:ascii="Calibri" w:hAnsi="Calibri"/>
          <w:sz w:val="22"/>
          <w:szCs w:val="22"/>
        </w:rPr>
        <w:t xml:space="preserve">4, </w:t>
      </w:r>
      <w:r w:rsidRPr="00FB7C4E">
        <w:rPr>
          <w:rFonts w:ascii="Calibri" w:hAnsi="Calibri"/>
          <w:sz w:val="22"/>
          <w:szCs w:val="22"/>
        </w:rPr>
        <w:t>odstavce 4.6</w:t>
      </w:r>
      <w:r w:rsidRPr="00FB7C4E">
        <w:rPr>
          <w:rFonts w:ascii="Calibri" w:hAnsi="Calibri"/>
          <w:color w:val="FF0000"/>
          <w:sz w:val="22"/>
          <w:szCs w:val="22"/>
        </w:rPr>
        <w:t xml:space="preserve">.  </w:t>
      </w:r>
      <w:r w:rsidRPr="00FB7C4E">
        <w:rPr>
          <w:rFonts w:ascii="Calibri" w:hAnsi="Calibri"/>
          <w:sz w:val="22"/>
          <w:szCs w:val="22"/>
        </w:rPr>
        <w:t>nemá zhotovitel nárok na úhradu ceny za dílo. Objednatel je povinen vrátit veškeré</w:t>
      </w:r>
      <w:r>
        <w:rPr>
          <w:rFonts w:ascii="Calibri" w:hAnsi="Calibri"/>
          <w:sz w:val="22"/>
          <w:szCs w:val="22"/>
        </w:rPr>
        <w:t xml:space="preserve"> materiály i rozpracované zhotoviteli.</w:t>
      </w:r>
    </w:p>
    <w:p w:rsidR="00F31978" w:rsidRDefault="00F31978" w:rsidP="00F31978">
      <w:pPr>
        <w:ind w:left="709" w:hanging="425"/>
        <w:jc w:val="both"/>
        <w:rPr>
          <w:rFonts w:ascii="Calibri" w:hAnsi="Calibri"/>
          <w:sz w:val="22"/>
          <w:szCs w:val="22"/>
        </w:rPr>
      </w:pPr>
      <w:r>
        <w:rPr>
          <w:rFonts w:ascii="Calibri" w:hAnsi="Calibri"/>
          <w:sz w:val="22"/>
          <w:szCs w:val="22"/>
        </w:rPr>
        <w:t>10.8. Obě strany se zavazují, že uznají právní platnost písemností a výkresů zasílaných prostřednictvím faxu nebo e-mailu, přitom jednotlivá plnění se zavazují předávat a přebírat osobně nebo poštou.</w:t>
      </w:r>
    </w:p>
    <w:p w:rsidR="00F31978" w:rsidRDefault="00F31978" w:rsidP="00F31978">
      <w:pPr>
        <w:ind w:left="709" w:hanging="425"/>
        <w:jc w:val="both"/>
        <w:rPr>
          <w:rFonts w:ascii="Calibri" w:hAnsi="Calibri"/>
          <w:sz w:val="22"/>
          <w:szCs w:val="22"/>
        </w:rPr>
      </w:pPr>
      <w:r>
        <w:rPr>
          <w:rFonts w:ascii="Calibri" w:hAnsi="Calibri"/>
          <w:sz w:val="22"/>
          <w:szCs w:val="22"/>
        </w:rPr>
        <w:t>10.9. Veškeré změny této smlouvy je možné provést pouze formou číslovaných písemných dodatků.</w:t>
      </w:r>
    </w:p>
    <w:p w:rsidR="00F31978" w:rsidRDefault="00F31978" w:rsidP="00F31978">
      <w:pPr>
        <w:ind w:left="709" w:hanging="425"/>
        <w:jc w:val="both"/>
        <w:rPr>
          <w:rFonts w:ascii="Calibri" w:hAnsi="Calibri"/>
          <w:sz w:val="22"/>
          <w:szCs w:val="22"/>
        </w:rPr>
      </w:pPr>
      <w:r>
        <w:rPr>
          <w:rFonts w:ascii="Calibri" w:hAnsi="Calibri"/>
          <w:sz w:val="22"/>
          <w:szCs w:val="22"/>
        </w:rPr>
        <w:t>10.10. Otázky, které výslovně neupravuje tato smlouva, se řídí obchodním zákoníkem.</w:t>
      </w:r>
    </w:p>
    <w:p w:rsidR="00F31978" w:rsidRDefault="00F31978" w:rsidP="00F31978">
      <w:pPr>
        <w:ind w:left="709" w:hanging="425"/>
        <w:jc w:val="both"/>
        <w:rPr>
          <w:rFonts w:ascii="Calibri" w:hAnsi="Calibri"/>
          <w:sz w:val="22"/>
          <w:szCs w:val="22"/>
        </w:rPr>
      </w:pPr>
      <w:r>
        <w:rPr>
          <w:rFonts w:ascii="Calibri" w:hAnsi="Calibri"/>
          <w:sz w:val="22"/>
          <w:szCs w:val="22"/>
        </w:rPr>
        <w:t xml:space="preserve">10.11.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F31978" w:rsidRDefault="00F31978" w:rsidP="00F31978">
      <w:pPr>
        <w:ind w:left="709" w:hanging="425"/>
        <w:jc w:val="both"/>
        <w:rPr>
          <w:rFonts w:ascii="Calibri" w:hAnsi="Calibri"/>
          <w:sz w:val="22"/>
          <w:szCs w:val="22"/>
        </w:rPr>
      </w:pPr>
      <w:r>
        <w:rPr>
          <w:rFonts w:ascii="Calibri" w:hAnsi="Calibri"/>
          <w:sz w:val="22"/>
          <w:szCs w:val="22"/>
        </w:rPr>
        <w:t>10.12. Dílo až do doby zaplacení zůstává majetkem zhotovitele.</w:t>
      </w:r>
    </w:p>
    <w:p w:rsidR="00F31978" w:rsidRDefault="00F31978" w:rsidP="00F31978">
      <w:pPr>
        <w:ind w:left="709" w:hanging="425"/>
        <w:jc w:val="both"/>
        <w:rPr>
          <w:rFonts w:ascii="Calibri" w:hAnsi="Calibri"/>
          <w:sz w:val="22"/>
          <w:szCs w:val="22"/>
        </w:rPr>
      </w:pPr>
      <w:r>
        <w:rPr>
          <w:rFonts w:ascii="Calibri" w:hAnsi="Calibri"/>
          <w:sz w:val="22"/>
          <w:szCs w:val="22"/>
        </w:rPr>
        <w:t>10.13. Tato smlouva je vyhotovena ve 4 stejnopisech, z nichž 2 obdrží objednatel a 2 zhotovitel.</w:t>
      </w:r>
    </w:p>
    <w:p w:rsidR="00946372" w:rsidRPr="00EC6EA4" w:rsidRDefault="00946372" w:rsidP="003949E9">
      <w:pPr>
        <w:pStyle w:val="Nadpis1"/>
        <w:suppressAutoHyphens/>
        <w:spacing w:before="0"/>
        <w:ind w:left="360"/>
        <w:jc w:val="center"/>
        <w:rPr>
          <w:rFonts w:ascii="Calibri" w:hAnsi="Calibri"/>
          <w:color w:val="000000"/>
          <w:sz w:val="22"/>
          <w:szCs w:val="22"/>
        </w:rPr>
      </w:pPr>
    </w:p>
    <w:p w:rsidR="00946372" w:rsidRPr="00D651CB" w:rsidRDefault="00946372" w:rsidP="003949E9">
      <w:pPr>
        <w:pStyle w:val="Nadpis1"/>
        <w:numPr>
          <w:ilvl w:val="0"/>
          <w:numId w:val="7"/>
        </w:numPr>
        <w:suppressAutoHyphens/>
        <w:spacing w:before="0"/>
        <w:jc w:val="center"/>
        <w:rPr>
          <w:rFonts w:ascii="Calibri" w:hAnsi="Calibri"/>
          <w:b/>
          <w:caps/>
          <w:sz w:val="22"/>
          <w:szCs w:val="22"/>
        </w:rPr>
      </w:pPr>
      <w:r w:rsidRPr="00D651CB">
        <w:rPr>
          <w:rFonts w:ascii="Calibri" w:hAnsi="Calibri"/>
          <w:b/>
          <w:caps/>
          <w:sz w:val="22"/>
          <w:szCs w:val="22"/>
        </w:rPr>
        <w:t>Osoby zmocněné jednat za smluvní strany</w:t>
      </w:r>
    </w:p>
    <w:p w:rsidR="00AE06A8" w:rsidRDefault="00AE06A8"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sidR="00322669">
        <w:rPr>
          <w:rFonts w:ascii="Calibri" w:hAnsi="Calibri"/>
          <w:color w:val="000000"/>
          <w:sz w:val="22"/>
          <w:szCs w:val="22"/>
        </w:rPr>
        <w:t xml:space="preserve">Ing. </w:t>
      </w:r>
      <w:r w:rsidR="008D096F">
        <w:rPr>
          <w:rFonts w:ascii="Calibri" w:hAnsi="Calibri"/>
          <w:color w:val="000000"/>
          <w:sz w:val="22"/>
          <w:szCs w:val="22"/>
        </w:rPr>
        <w:t>Otakar Kypta</w:t>
      </w:r>
      <w:r w:rsidR="00C26FCC">
        <w:rPr>
          <w:rFonts w:ascii="Calibri" w:hAnsi="Calibri"/>
          <w:color w:val="000000"/>
          <w:sz w:val="22"/>
          <w:szCs w:val="22"/>
        </w:rPr>
        <w:t xml:space="preserve"> </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 xml:space="preserve">Ing. Pavel Sluka, </w:t>
      </w:r>
      <w:r w:rsidR="008D096F">
        <w:rPr>
          <w:rFonts w:ascii="Calibri" w:hAnsi="Calibri"/>
          <w:color w:val="000000"/>
          <w:sz w:val="22"/>
          <w:szCs w:val="22"/>
        </w:rPr>
        <w:t>Ing. Luboš Kousal</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4E7689" w:rsidRDefault="004E7689"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946372" w:rsidRPr="00EC6EA4" w:rsidRDefault="00946372" w:rsidP="00946372">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ve věcech smluvních                    : </w:t>
      </w:r>
      <w:r w:rsidR="004E7689">
        <w:rPr>
          <w:rFonts w:ascii="Calibri" w:hAnsi="Calibri"/>
          <w:color w:val="000000"/>
          <w:sz w:val="22"/>
          <w:szCs w:val="22"/>
        </w:rPr>
        <w:t xml:space="preserve">Ing. </w:t>
      </w:r>
      <w:r w:rsidR="00DE71F1">
        <w:rPr>
          <w:rFonts w:ascii="Calibri" w:hAnsi="Calibri"/>
          <w:color w:val="000000"/>
          <w:sz w:val="22"/>
          <w:szCs w:val="22"/>
        </w:rPr>
        <w:t>Jiří Šklíba</w:t>
      </w:r>
    </w:p>
    <w:p w:rsidR="00946372" w:rsidRPr="0073428A" w:rsidRDefault="00946372" w:rsidP="004E7689">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sidR="008D096F">
        <w:rPr>
          <w:rFonts w:ascii="Calibri" w:hAnsi="Calibri"/>
          <w:color w:val="000000"/>
          <w:sz w:val="22"/>
          <w:szCs w:val="22"/>
        </w:rPr>
        <w:t xml:space="preserve"> </w:t>
      </w:r>
      <w:r w:rsidRPr="00EC6EA4">
        <w:rPr>
          <w:rFonts w:ascii="Calibri" w:hAnsi="Calibri"/>
          <w:color w:val="000000"/>
          <w:sz w:val="22"/>
          <w:szCs w:val="22"/>
        </w:rPr>
        <w:t xml:space="preserve">     : </w:t>
      </w:r>
      <w:r w:rsidR="00BE3604">
        <w:rPr>
          <w:rFonts w:ascii="Calibri" w:hAnsi="Calibri"/>
          <w:color w:val="000000"/>
          <w:sz w:val="22"/>
          <w:szCs w:val="22"/>
        </w:rPr>
        <w:t xml:space="preserve"> </w:t>
      </w:r>
      <w:r w:rsidR="008D096F">
        <w:rPr>
          <w:rFonts w:ascii="Calibri" w:hAnsi="Calibri"/>
          <w:sz w:val="22"/>
          <w:szCs w:val="22"/>
        </w:rPr>
        <w:t>I</w:t>
      </w:r>
      <w:r w:rsidR="008D096F" w:rsidRPr="00796572">
        <w:rPr>
          <w:rFonts w:ascii="Calibri" w:hAnsi="Calibri"/>
          <w:sz w:val="22"/>
          <w:szCs w:val="22"/>
        </w:rPr>
        <w:t>ng.</w:t>
      </w:r>
      <w:r w:rsidR="00BE3604">
        <w:rPr>
          <w:rFonts w:ascii="Calibri" w:hAnsi="Calibri"/>
          <w:sz w:val="22"/>
          <w:szCs w:val="22"/>
        </w:rPr>
        <w:t xml:space="preserve"> </w:t>
      </w:r>
      <w:r w:rsidR="00DE71F1">
        <w:rPr>
          <w:rFonts w:ascii="Calibri" w:hAnsi="Calibri"/>
          <w:sz w:val="22"/>
          <w:szCs w:val="22"/>
        </w:rPr>
        <w:t>Jiří Šklíba</w:t>
      </w:r>
    </w:p>
    <w:p w:rsidR="00AE06A8" w:rsidRDefault="00AE06A8" w:rsidP="00946372">
      <w:pPr>
        <w:pStyle w:val="Zkladntext31"/>
        <w:rPr>
          <w:rFonts w:ascii="Calibri" w:hAnsi="Calibri"/>
          <w:sz w:val="22"/>
          <w:szCs w:val="22"/>
        </w:rPr>
      </w:pPr>
    </w:p>
    <w:p w:rsidR="00946372" w:rsidRPr="00EC6EA4" w:rsidRDefault="00946372" w:rsidP="00946372">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946372" w:rsidRPr="00EC6EA4" w:rsidRDefault="00946372" w:rsidP="00946372">
      <w:pPr>
        <w:tabs>
          <w:tab w:val="center" w:pos="1701"/>
          <w:tab w:val="center" w:pos="6379"/>
        </w:tabs>
        <w:jc w:val="both"/>
        <w:rPr>
          <w:rFonts w:ascii="Calibri" w:hAnsi="Calibri"/>
          <w:color w:val="000000"/>
          <w:sz w:val="22"/>
          <w:szCs w:val="22"/>
        </w:rPr>
      </w:pPr>
    </w:p>
    <w:p w:rsidR="00AE06A8" w:rsidRDefault="00AE06A8" w:rsidP="00946372">
      <w:pPr>
        <w:tabs>
          <w:tab w:val="center" w:pos="1701"/>
          <w:tab w:val="center" w:pos="6379"/>
        </w:tabs>
        <w:jc w:val="both"/>
        <w:rPr>
          <w:rFonts w:ascii="Calibri" w:hAnsi="Calibri"/>
          <w:b/>
          <w:color w:val="000000"/>
          <w:sz w:val="22"/>
          <w:szCs w:val="22"/>
        </w:rPr>
      </w:pPr>
    </w:p>
    <w:p w:rsidR="00946372" w:rsidRPr="00EC6EA4" w:rsidRDefault="00946372" w:rsidP="00946372">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946372" w:rsidRDefault="00946372" w:rsidP="00946372">
      <w:pPr>
        <w:tabs>
          <w:tab w:val="center" w:pos="1701"/>
          <w:tab w:val="center" w:pos="6379"/>
        </w:tabs>
        <w:jc w:val="both"/>
        <w:rPr>
          <w:rFonts w:ascii="Calibri" w:hAnsi="Calibri"/>
          <w:color w:val="000000"/>
          <w:sz w:val="22"/>
          <w:szCs w:val="22"/>
        </w:rPr>
      </w:pPr>
    </w:p>
    <w:p w:rsidR="00946372" w:rsidRDefault="00946372" w:rsidP="00946372">
      <w:pPr>
        <w:tabs>
          <w:tab w:val="center" w:pos="1701"/>
          <w:tab w:val="center" w:pos="6379"/>
        </w:tabs>
        <w:jc w:val="both"/>
        <w:rPr>
          <w:rFonts w:ascii="Calibri" w:hAnsi="Calibri"/>
          <w:color w:val="000000"/>
          <w:sz w:val="22"/>
          <w:szCs w:val="22"/>
        </w:rPr>
      </w:pPr>
    </w:p>
    <w:p w:rsidR="00946372" w:rsidRPr="00EC6EA4" w:rsidRDefault="00946372" w:rsidP="00946372">
      <w:pPr>
        <w:tabs>
          <w:tab w:val="center" w:pos="1701"/>
          <w:tab w:val="center" w:pos="6379"/>
        </w:tabs>
        <w:jc w:val="both"/>
        <w:rPr>
          <w:rFonts w:ascii="Calibri" w:hAnsi="Calibri"/>
          <w:color w:val="000000"/>
          <w:sz w:val="22"/>
          <w:szCs w:val="22"/>
        </w:rPr>
      </w:pPr>
    </w:p>
    <w:p w:rsidR="00946372" w:rsidRDefault="00946372" w:rsidP="0069192B">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V Jablonci n.N., dne  ……………………………</w:t>
      </w:r>
      <w:r w:rsidRPr="00EC6EA4">
        <w:rPr>
          <w:rFonts w:ascii="Calibri" w:hAnsi="Calibri"/>
          <w:color w:val="000000"/>
          <w:sz w:val="22"/>
          <w:szCs w:val="22"/>
        </w:rPr>
        <w:tab/>
      </w:r>
      <w:r w:rsidR="0069192B">
        <w:rPr>
          <w:rFonts w:ascii="Calibri" w:hAnsi="Calibri"/>
          <w:color w:val="000000"/>
          <w:sz w:val="22"/>
          <w:szCs w:val="22"/>
        </w:rPr>
        <w:t xml:space="preserve">                      V</w:t>
      </w:r>
      <w:r w:rsidR="00DE71F1">
        <w:rPr>
          <w:rFonts w:ascii="Calibri" w:hAnsi="Calibri"/>
          <w:color w:val="000000"/>
          <w:sz w:val="22"/>
          <w:szCs w:val="22"/>
        </w:rPr>
        <w:t> Jablonci nad Nisou</w:t>
      </w:r>
      <w:r w:rsidR="0069192B">
        <w:rPr>
          <w:rFonts w:ascii="Calibri" w:hAnsi="Calibri"/>
          <w:color w:val="000000"/>
          <w:sz w:val="22"/>
          <w:szCs w:val="22"/>
        </w:rPr>
        <w:t xml:space="preserve">, dne </w:t>
      </w:r>
      <w:r w:rsidR="00DA6CD3">
        <w:rPr>
          <w:rFonts w:ascii="Calibri" w:hAnsi="Calibri"/>
          <w:color w:val="000000"/>
          <w:sz w:val="22"/>
          <w:szCs w:val="22"/>
        </w:rPr>
        <w:t>19.3. 2018</w:t>
      </w:r>
    </w:p>
    <w:p w:rsidR="00946372" w:rsidRPr="00EC6EA4" w:rsidRDefault="00946372" w:rsidP="00946372">
      <w:pPr>
        <w:rPr>
          <w:rFonts w:ascii="Calibri" w:hAnsi="Calibri"/>
          <w:color w:val="000000"/>
          <w:sz w:val="22"/>
          <w:szCs w:val="22"/>
        </w:rPr>
      </w:pPr>
    </w:p>
    <w:p w:rsidR="00946372" w:rsidRDefault="00946372" w:rsidP="00946372">
      <w:pPr>
        <w:rPr>
          <w:rFonts w:ascii="Calibri" w:hAnsi="Calibri"/>
          <w:color w:val="000000"/>
          <w:sz w:val="22"/>
          <w:szCs w:val="22"/>
        </w:rPr>
      </w:pPr>
    </w:p>
    <w:p w:rsidR="009B085D" w:rsidRPr="00EC6EA4" w:rsidRDefault="009B085D" w:rsidP="00946372">
      <w:pPr>
        <w:rPr>
          <w:rFonts w:ascii="Calibri" w:hAnsi="Calibri"/>
          <w:color w:val="000000"/>
          <w:sz w:val="22"/>
          <w:szCs w:val="22"/>
        </w:rPr>
      </w:pPr>
    </w:p>
    <w:p w:rsidR="00946372" w:rsidRPr="00EC6EA4" w:rsidRDefault="00946372" w:rsidP="00946372">
      <w:pPr>
        <w:rPr>
          <w:rFonts w:ascii="Calibri" w:hAnsi="Calibri"/>
          <w:color w:val="000000"/>
          <w:sz w:val="22"/>
          <w:szCs w:val="22"/>
        </w:rPr>
      </w:pPr>
    </w:p>
    <w:p w:rsidR="00946372" w:rsidRPr="00EC6EA4" w:rsidRDefault="0069192B" w:rsidP="0069192B">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 xml:space="preserve">Ing. </w:t>
      </w:r>
      <w:r w:rsidR="008D096F">
        <w:rPr>
          <w:rFonts w:ascii="Calibri" w:hAnsi="Calibri"/>
          <w:color w:val="000000"/>
          <w:sz w:val="22"/>
          <w:szCs w:val="22"/>
        </w:rPr>
        <w:t>Otakar Kypta</w:t>
      </w:r>
      <w:r>
        <w:rPr>
          <w:rFonts w:ascii="Calibri" w:hAnsi="Calibri"/>
          <w:color w:val="000000"/>
          <w:sz w:val="22"/>
          <w:szCs w:val="22"/>
        </w:rPr>
        <w:tab/>
        <w:t xml:space="preserve">Ing. </w:t>
      </w:r>
      <w:r w:rsidR="00DE71F1">
        <w:rPr>
          <w:rFonts w:ascii="Calibri" w:hAnsi="Calibri"/>
          <w:color w:val="000000"/>
          <w:sz w:val="22"/>
          <w:szCs w:val="22"/>
        </w:rPr>
        <w:t>Jiří Šklíba</w:t>
      </w:r>
    </w:p>
    <w:p w:rsidR="009B085D"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t>vedo</w:t>
      </w:r>
      <w:r w:rsidR="00946372">
        <w:rPr>
          <w:rFonts w:ascii="Calibri" w:hAnsi="Calibri"/>
          <w:color w:val="000000"/>
          <w:sz w:val="22"/>
          <w:szCs w:val="22"/>
        </w:rPr>
        <w:t>ucí odboru územního a</w:t>
      </w:r>
    </w:p>
    <w:p w:rsidR="00946372" w:rsidRDefault="009B085D" w:rsidP="00946372">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00946372">
        <w:rPr>
          <w:rFonts w:ascii="Calibri" w:hAnsi="Calibri"/>
          <w:color w:val="000000"/>
          <w:sz w:val="22"/>
          <w:szCs w:val="22"/>
        </w:rPr>
        <w:t xml:space="preserve"> hospodářského rozvoje</w:t>
      </w:r>
    </w:p>
    <w:p w:rsidR="00946372" w:rsidRDefault="00946372" w:rsidP="00946372">
      <w:pPr>
        <w:tabs>
          <w:tab w:val="center" w:pos="1701"/>
          <w:tab w:val="center" w:pos="6379"/>
        </w:tabs>
        <w:rPr>
          <w:rFonts w:ascii="Calibri" w:hAnsi="Calibri"/>
          <w:color w:val="000000"/>
          <w:sz w:val="22"/>
          <w:szCs w:val="22"/>
        </w:rPr>
      </w:pPr>
    </w:p>
    <w:p w:rsidR="00946372" w:rsidRDefault="00946372" w:rsidP="00946372">
      <w:pPr>
        <w:tabs>
          <w:tab w:val="center" w:pos="1701"/>
          <w:tab w:val="center" w:pos="6379"/>
        </w:tabs>
        <w:rPr>
          <w:rFonts w:ascii="Calibri" w:hAnsi="Calibri"/>
          <w:color w:val="000000"/>
          <w:sz w:val="22"/>
          <w:szCs w:val="22"/>
        </w:rPr>
      </w:pPr>
    </w:p>
    <w:p w:rsidR="00162868" w:rsidRDefault="00946372" w:rsidP="00DE71F1">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p>
    <w:p w:rsidR="00162868" w:rsidRDefault="00162868" w:rsidP="005752D7">
      <w:pPr>
        <w:tabs>
          <w:tab w:val="center" w:pos="1701"/>
          <w:tab w:val="center" w:pos="6379"/>
        </w:tabs>
        <w:rPr>
          <w:rFonts w:ascii="Calibri" w:hAnsi="Calibri"/>
          <w:color w:val="000000"/>
          <w:sz w:val="22"/>
          <w:szCs w:val="22"/>
        </w:rPr>
      </w:pPr>
    </w:p>
    <w:p w:rsidR="00EC7EF0" w:rsidRDefault="00EC7EF0" w:rsidP="00EC7EF0">
      <w:pPr>
        <w:tabs>
          <w:tab w:val="center" w:pos="1701"/>
          <w:tab w:val="center" w:pos="6379"/>
        </w:tabs>
        <w:rPr>
          <w:rFonts w:ascii="Calibri" w:hAnsi="Calibri"/>
          <w:color w:val="000000"/>
          <w:sz w:val="22"/>
          <w:szCs w:val="22"/>
        </w:rPr>
      </w:pPr>
      <w:r>
        <w:rPr>
          <w:rFonts w:ascii="Calibri" w:hAnsi="Calibri"/>
          <w:color w:val="000000"/>
          <w:sz w:val="22"/>
          <w:szCs w:val="22"/>
        </w:rPr>
        <w:t xml:space="preserve">              ………………………………………………….</w:t>
      </w:r>
    </w:p>
    <w:p w:rsidR="00EC7EF0" w:rsidRDefault="00EC7EF0" w:rsidP="00EC7EF0">
      <w:pPr>
        <w:tabs>
          <w:tab w:val="center" w:pos="1701"/>
          <w:tab w:val="center" w:pos="6379"/>
        </w:tabs>
        <w:rPr>
          <w:rFonts w:ascii="Calibri" w:hAnsi="Calibri"/>
          <w:color w:val="000000"/>
          <w:sz w:val="22"/>
          <w:szCs w:val="22"/>
        </w:rPr>
      </w:pPr>
      <w:r>
        <w:rPr>
          <w:rFonts w:ascii="Calibri" w:hAnsi="Calibri"/>
          <w:color w:val="000000"/>
          <w:sz w:val="22"/>
          <w:szCs w:val="22"/>
        </w:rPr>
        <w:t xml:space="preserve">                           Ing. Pavel Sluka</w:t>
      </w:r>
    </w:p>
    <w:p w:rsidR="00EC7EF0" w:rsidRDefault="00EC7EF0" w:rsidP="00EC7EF0">
      <w:pPr>
        <w:tabs>
          <w:tab w:val="center" w:pos="1701"/>
          <w:tab w:val="center" w:pos="6379"/>
        </w:tabs>
        <w:rPr>
          <w:rFonts w:ascii="Calibri" w:hAnsi="Calibri"/>
          <w:color w:val="000000"/>
          <w:sz w:val="22"/>
          <w:szCs w:val="22"/>
        </w:rPr>
      </w:pPr>
      <w:r>
        <w:rPr>
          <w:rFonts w:ascii="Calibri" w:hAnsi="Calibri"/>
          <w:color w:val="000000"/>
          <w:sz w:val="22"/>
          <w:szCs w:val="22"/>
        </w:rPr>
        <w:t xml:space="preserve">              ved. odd. investiční výstavby</w:t>
      </w: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Pr="005752D7" w:rsidRDefault="00162868"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Za věcnou správnost: Ing. Pavel Sluka   ved. odd. investiční výstavby              </w:t>
      </w:r>
    </w:p>
    <w:sectPr w:rsidR="00162868" w:rsidRPr="005752D7" w:rsidSect="00F135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2D" w:rsidRDefault="0088122D" w:rsidP="00EC5967">
      <w:r>
        <w:separator/>
      </w:r>
    </w:p>
  </w:endnote>
  <w:endnote w:type="continuationSeparator" w:id="0">
    <w:p w:rsidR="0088122D" w:rsidRDefault="0088122D" w:rsidP="00E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172480"/>
      <w:docPartObj>
        <w:docPartGallery w:val="Page Numbers (Bottom of Page)"/>
        <w:docPartUnique/>
      </w:docPartObj>
    </w:sdtPr>
    <w:sdtEndPr/>
    <w:sdtContent>
      <w:p w:rsidR="00580607" w:rsidRDefault="00F135F0">
        <w:pPr>
          <w:pStyle w:val="Zpat"/>
          <w:jc w:val="center"/>
        </w:pPr>
        <w:r>
          <w:fldChar w:fldCharType="begin"/>
        </w:r>
        <w:r w:rsidR="00580607">
          <w:instrText>PAGE   \* MERGEFORMAT</w:instrText>
        </w:r>
        <w:r>
          <w:fldChar w:fldCharType="separate"/>
        </w:r>
        <w:r w:rsidR="00E83198">
          <w:rPr>
            <w:noProof/>
          </w:rPr>
          <w:t>2</w:t>
        </w:r>
        <w:r>
          <w:fldChar w:fldCharType="end"/>
        </w:r>
      </w:p>
    </w:sdtContent>
  </w:sdt>
  <w:p w:rsidR="00EC5967" w:rsidRDefault="00EC59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2D" w:rsidRDefault="0088122D" w:rsidP="00EC5967">
      <w:r>
        <w:separator/>
      </w:r>
    </w:p>
  </w:footnote>
  <w:footnote w:type="continuationSeparator" w:id="0">
    <w:p w:rsidR="0088122D" w:rsidRDefault="0088122D" w:rsidP="00EC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C7888E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1"/>
        </w:tabs>
        <w:ind w:left="681" w:hanging="540"/>
      </w:pPr>
      <w:rPr>
        <w:b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92C5699"/>
    <w:multiLevelType w:val="multilevel"/>
    <w:tmpl w:val="3E10418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9170442"/>
    <w:multiLevelType w:val="hybridMultilevel"/>
    <w:tmpl w:val="0BC03B18"/>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5C6F59"/>
    <w:multiLevelType w:val="hybridMultilevel"/>
    <w:tmpl w:val="C414A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66243708"/>
    <w:multiLevelType w:val="multilevel"/>
    <w:tmpl w:val="D3723E98"/>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4D1454A"/>
    <w:multiLevelType w:val="multilevel"/>
    <w:tmpl w:val="1C7888E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1"/>
        </w:tabs>
        <w:ind w:left="681" w:hanging="540"/>
      </w:pPr>
      <w:rPr>
        <w:b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72"/>
    <w:rsid w:val="00000E01"/>
    <w:rsid w:val="0004191D"/>
    <w:rsid w:val="000437D5"/>
    <w:rsid w:val="000848C2"/>
    <w:rsid w:val="0009241F"/>
    <w:rsid w:val="000A3E13"/>
    <w:rsid w:val="000C3505"/>
    <w:rsid w:val="000D43D8"/>
    <w:rsid w:val="000E30A8"/>
    <w:rsid w:val="00146ECD"/>
    <w:rsid w:val="00162868"/>
    <w:rsid w:val="001A5C07"/>
    <w:rsid w:val="001D0C0E"/>
    <w:rsid w:val="001D3ED9"/>
    <w:rsid w:val="00205833"/>
    <w:rsid w:val="0029036F"/>
    <w:rsid w:val="0029741A"/>
    <w:rsid w:val="002E2E4D"/>
    <w:rsid w:val="002E5655"/>
    <w:rsid w:val="002E65EE"/>
    <w:rsid w:val="002F6361"/>
    <w:rsid w:val="003076C1"/>
    <w:rsid w:val="0031612B"/>
    <w:rsid w:val="00322669"/>
    <w:rsid w:val="0032599C"/>
    <w:rsid w:val="003349CA"/>
    <w:rsid w:val="003551D7"/>
    <w:rsid w:val="003949E9"/>
    <w:rsid w:val="003B1899"/>
    <w:rsid w:val="003D42B9"/>
    <w:rsid w:val="003E697E"/>
    <w:rsid w:val="003E755F"/>
    <w:rsid w:val="003F1AA0"/>
    <w:rsid w:val="003F5E89"/>
    <w:rsid w:val="00462C55"/>
    <w:rsid w:val="00470062"/>
    <w:rsid w:val="00480FC8"/>
    <w:rsid w:val="004867F9"/>
    <w:rsid w:val="00493ABB"/>
    <w:rsid w:val="004B1FA9"/>
    <w:rsid w:val="004C2001"/>
    <w:rsid w:val="004D5D55"/>
    <w:rsid w:val="004E39E2"/>
    <w:rsid w:val="004E7689"/>
    <w:rsid w:val="004F00F1"/>
    <w:rsid w:val="0050378C"/>
    <w:rsid w:val="00536B01"/>
    <w:rsid w:val="00572272"/>
    <w:rsid w:val="005752D7"/>
    <w:rsid w:val="00580607"/>
    <w:rsid w:val="005A139F"/>
    <w:rsid w:val="00607B42"/>
    <w:rsid w:val="00617568"/>
    <w:rsid w:val="00630D4F"/>
    <w:rsid w:val="0066087A"/>
    <w:rsid w:val="0069192B"/>
    <w:rsid w:val="006A5D4F"/>
    <w:rsid w:val="006B1B30"/>
    <w:rsid w:val="00733ACB"/>
    <w:rsid w:val="0073428A"/>
    <w:rsid w:val="007512DA"/>
    <w:rsid w:val="007871E4"/>
    <w:rsid w:val="007A69E4"/>
    <w:rsid w:val="007B0FB1"/>
    <w:rsid w:val="007B7CFB"/>
    <w:rsid w:val="007D3D01"/>
    <w:rsid w:val="007E311B"/>
    <w:rsid w:val="007E5BF3"/>
    <w:rsid w:val="00806798"/>
    <w:rsid w:val="00870677"/>
    <w:rsid w:val="0088122D"/>
    <w:rsid w:val="008A5D8A"/>
    <w:rsid w:val="008B6C3F"/>
    <w:rsid w:val="008C441D"/>
    <w:rsid w:val="008D096F"/>
    <w:rsid w:val="008E162C"/>
    <w:rsid w:val="008E1D4B"/>
    <w:rsid w:val="00901D09"/>
    <w:rsid w:val="0092737D"/>
    <w:rsid w:val="00946372"/>
    <w:rsid w:val="00957FF7"/>
    <w:rsid w:val="00967A61"/>
    <w:rsid w:val="00990FC5"/>
    <w:rsid w:val="009942AB"/>
    <w:rsid w:val="009B085D"/>
    <w:rsid w:val="009B4459"/>
    <w:rsid w:val="009E2F50"/>
    <w:rsid w:val="009F371B"/>
    <w:rsid w:val="00A2609F"/>
    <w:rsid w:val="00A30880"/>
    <w:rsid w:val="00A37A90"/>
    <w:rsid w:val="00A75F2B"/>
    <w:rsid w:val="00A978E0"/>
    <w:rsid w:val="00AC3A06"/>
    <w:rsid w:val="00AE06A8"/>
    <w:rsid w:val="00AF4110"/>
    <w:rsid w:val="00B038EC"/>
    <w:rsid w:val="00B05675"/>
    <w:rsid w:val="00B52DD6"/>
    <w:rsid w:val="00B616D9"/>
    <w:rsid w:val="00B81C25"/>
    <w:rsid w:val="00B910BB"/>
    <w:rsid w:val="00BA6240"/>
    <w:rsid w:val="00BC40B6"/>
    <w:rsid w:val="00BD66B5"/>
    <w:rsid w:val="00BE3604"/>
    <w:rsid w:val="00BE4F67"/>
    <w:rsid w:val="00BF41D7"/>
    <w:rsid w:val="00C26FCC"/>
    <w:rsid w:val="00C61555"/>
    <w:rsid w:val="00C65EBD"/>
    <w:rsid w:val="00CA65A6"/>
    <w:rsid w:val="00D058DD"/>
    <w:rsid w:val="00D15A46"/>
    <w:rsid w:val="00D838A7"/>
    <w:rsid w:val="00D9259C"/>
    <w:rsid w:val="00DA11C3"/>
    <w:rsid w:val="00DA6CD3"/>
    <w:rsid w:val="00DB39E1"/>
    <w:rsid w:val="00DD5D3A"/>
    <w:rsid w:val="00DE704D"/>
    <w:rsid w:val="00DE71F1"/>
    <w:rsid w:val="00DF049A"/>
    <w:rsid w:val="00E006CB"/>
    <w:rsid w:val="00E13BA2"/>
    <w:rsid w:val="00E30419"/>
    <w:rsid w:val="00E35A6F"/>
    <w:rsid w:val="00E4240C"/>
    <w:rsid w:val="00E83198"/>
    <w:rsid w:val="00EA4A76"/>
    <w:rsid w:val="00EB2C11"/>
    <w:rsid w:val="00EC5967"/>
    <w:rsid w:val="00EC7EF0"/>
    <w:rsid w:val="00EE05A4"/>
    <w:rsid w:val="00F015E1"/>
    <w:rsid w:val="00F12204"/>
    <w:rsid w:val="00F135F0"/>
    <w:rsid w:val="00F27F47"/>
    <w:rsid w:val="00F31978"/>
    <w:rsid w:val="00F5735E"/>
    <w:rsid w:val="00F576B9"/>
    <w:rsid w:val="00F86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37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946372"/>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6372"/>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946372"/>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946372"/>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unhideWhenUsed/>
    <w:rsid w:val="00901D09"/>
    <w:rPr>
      <w:rFonts w:ascii="Tahoma" w:hAnsi="Tahoma" w:cs="Tahoma"/>
      <w:sz w:val="16"/>
      <w:szCs w:val="16"/>
    </w:rPr>
  </w:style>
  <w:style w:type="character" w:customStyle="1" w:styleId="TextbublinyChar">
    <w:name w:val="Text bubliny Char"/>
    <w:basedOn w:val="Standardnpsmoodstavce"/>
    <w:link w:val="Textbubliny"/>
    <w:uiPriority w:val="99"/>
    <w:semiHidden/>
    <w:rsid w:val="00901D09"/>
    <w:rPr>
      <w:rFonts w:ascii="Tahoma" w:eastAsia="Times New Roman" w:hAnsi="Tahoma" w:cs="Tahoma"/>
      <w:sz w:val="16"/>
      <w:szCs w:val="16"/>
      <w:lang w:eastAsia="cs-CZ"/>
    </w:rPr>
  </w:style>
  <w:style w:type="paragraph" w:styleId="Zhlav">
    <w:name w:val="header"/>
    <w:basedOn w:val="Normln"/>
    <w:link w:val="ZhlavChar"/>
    <w:uiPriority w:val="99"/>
    <w:unhideWhenUsed/>
    <w:rsid w:val="00EC5967"/>
    <w:pPr>
      <w:tabs>
        <w:tab w:val="center" w:pos="4536"/>
        <w:tab w:val="right" w:pos="9072"/>
      </w:tabs>
    </w:pPr>
  </w:style>
  <w:style w:type="character" w:customStyle="1" w:styleId="ZhlavChar">
    <w:name w:val="Záhlaví Char"/>
    <w:basedOn w:val="Standardnpsmoodstavce"/>
    <w:link w:val="Zhlav"/>
    <w:uiPriority w:val="99"/>
    <w:rsid w:val="00EC596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967"/>
    <w:pPr>
      <w:tabs>
        <w:tab w:val="center" w:pos="4536"/>
        <w:tab w:val="right" w:pos="9072"/>
      </w:tabs>
    </w:pPr>
  </w:style>
  <w:style w:type="character" w:customStyle="1" w:styleId="ZpatChar">
    <w:name w:val="Zápatí Char"/>
    <w:basedOn w:val="Standardnpsmoodstavce"/>
    <w:link w:val="Zpat"/>
    <w:uiPriority w:val="99"/>
    <w:rsid w:val="00EC596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226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37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946372"/>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6372"/>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946372"/>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946372"/>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unhideWhenUsed/>
    <w:rsid w:val="00901D09"/>
    <w:rPr>
      <w:rFonts w:ascii="Tahoma" w:hAnsi="Tahoma" w:cs="Tahoma"/>
      <w:sz w:val="16"/>
      <w:szCs w:val="16"/>
    </w:rPr>
  </w:style>
  <w:style w:type="character" w:customStyle="1" w:styleId="TextbublinyChar">
    <w:name w:val="Text bubliny Char"/>
    <w:basedOn w:val="Standardnpsmoodstavce"/>
    <w:link w:val="Textbubliny"/>
    <w:uiPriority w:val="99"/>
    <w:semiHidden/>
    <w:rsid w:val="00901D09"/>
    <w:rPr>
      <w:rFonts w:ascii="Tahoma" w:eastAsia="Times New Roman" w:hAnsi="Tahoma" w:cs="Tahoma"/>
      <w:sz w:val="16"/>
      <w:szCs w:val="16"/>
      <w:lang w:eastAsia="cs-CZ"/>
    </w:rPr>
  </w:style>
  <w:style w:type="paragraph" w:styleId="Zhlav">
    <w:name w:val="header"/>
    <w:basedOn w:val="Normln"/>
    <w:link w:val="ZhlavChar"/>
    <w:uiPriority w:val="99"/>
    <w:unhideWhenUsed/>
    <w:rsid w:val="00EC5967"/>
    <w:pPr>
      <w:tabs>
        <w:tab w:val="center" w:pos="4536"/>
        <w:tab w:val="right" w:pos="9072"/>
      </w:tabs>
    </w:pPr>
  </w:style>
  <w:style w:type="character" w:customStyle="1" w:styleId="ZhlavChar">
    <w:name w:val="Záhlaví Char"/>
    <w:basedOn w:val="Standardnpsmoodstavce"/>
    <w:link w:val="Zhlav"/>
    <w:uiPriority w:val="99"/>
    <w:rsid w:val="00EC596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967"/>
    <w:pPr>
      <w:tabs>
        <w:tab w:val="center" w:pos="4536"/>
        <w:tab w:val="right" w:pos="9072"/>
      </w:tabs>
    </w:pPr>
  </w:style>
  <w:style w:type="character" w:customStyle="1" w:styleId="ZpatChar">
    <w:name w:val="Zápatí Char"/>
    <w:basedOn w:val="Standardnpsmoodstavce"/>
    <w:link w:val="Zpat"/>
    <w:uiPriority w:val="99"/>
    <w:rsid w:val="00EC596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2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09654">
      <w:bodyDiv w:val="1"/>
      <w:marLeft w:val="0"/>
      <w:marRight w:val="0"/>
      <w:marTop w:val="0"/>
      <w:marBottom w:val="0"/>
      <w:divBdr>
        <w:top w:val="none" w:sz="0" w:space="0" w:color="auto"/>
        <w:left w:val="none" w:sz="0" w:space="0" w:color="auto"/>
        <w:bottom w:val="none" w:sz="0" w:space="0" w:color="auto"/>
        <w:right w:val="none" w:sz="0" w:space="0" w:color="auto"/>
      </w:divBdr>
    </w:div>
    <w:div w:id="1311448323">
      <w:bodyDiv w:val="1"/>
      <w:marLeft w:val="0"/>
      <w:marRight w:val="0"/>
      <w:marTop w:val="0"/>
      <w:marBottom w:val="0"/>
      <w:divBdr>
        <w:top w:val="none" w:sz="0" w:space="0" w:color="auto"/>
        <w:left w:val="none" w:sz="0" w:space="0" w:color="auto"/>
        <w:bottom w:val="none" w:sz="0" w:space="0" w:color="auto"/>
        <w:right w:val="none" w:sz="0" w:space="0" w:color="auto"/>
      </w:divBdr>
    </w:div>
    <w:div w:id="16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C112-0D97-4B06-A636-DC026406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2934</Words>
  <Characters>17316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Luboš Kousal</cp:lastModifiedBy>
  <cp:revision>2</cp:revision>
  <cp:lastPrinted>2016-04-15T10:09:00Z</cp:lastPrinted>
  <dcterms:created xsi:type="dcterms:W3CDTF">2018-03-19T12:20:00Z</dcterms:created>
  <dcterms:modified xsi:type="dcterms:W3CDTF">2018-03-19T12:20:00Z</dcterms:modified>
</cp:coreProperties>
</file>