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4684"/>
      </w:tblGrid>
      <w:tr w:rsidR="0054360B" w:rsidRPr="007A509C" w:rsidTr="001D43F1">
        <w:tc>
          <w:tcPr>
            <w:tcW w:w="4684" w:type="dxa"/>
          </w:tcPr>
          <w:p w:rsidR="0054360B" w:rsidRPr="007A509C" w:rsidRDefault="0054360B" w:rsidP="001D43F1">
            <w:pPr>
              <w:jc w:val="center"/>
            </w:pPr>
            <w:bookmarkStart w:id="0" w:name="_GoBack"/>
            <w:bookmarkEnd w:id="0"/>
            <w:r w:rsidRPr="007A509C">
              <w:rPr>
                <w:b/>
                <w:lang w:val="en-US"/>
              </w:rPr>
              <w:t>AGREEMENT ON CO-OPERATION IN RE-MONITORING ACTIVITIES</w:t>
            </w:r>
          </w:p>
        </w:tc>
        <w:tc>
          <w:tcPr>
            <w:tcW w:w="4684" w:type="dxa"/>
          </w:tcPr>
          <w:p w:rsidR="0054360B" w:rsidRPr="007A509C" w:rsidRDefault="0054360B" w:rsidP="001D43F1">
            <w:pPr>
              <w:spacing w:after="120"/>
              <w:jc w:val="center"/>
              <w:rPr>
                <w:b/>
              </w:rPr>
            </w:pPr>
            <w:r w:rsidRPr="007A509C">
              <w:rPr>
                <w:b/>
                <w:caps/>
              </w:rPr>
              <w:t xml:space="preserve">Smlouva o spolupráci při opětovnÉm monitorování </w:t>
            </w:r>
          </w:p>
        </w:tc>
      </w:tr>
      <w:tr w:rsidR="0054360B" w:rsidRPr="007A509C" w:rsidTr="001D43F1">
        <w:tc>
          <w:tcPr>
            <w:tcW w:w="4684" w:type="dxa"/>
          </w:tcPr>
          <w:p w:rsidR="0054360B" w:rsidRPr="007A509C" w:rsidRDefault="0054360B" w:rsidP="001D43F1">
            <w:r w:rsidRPr="007A509C">
              <w:rPr>
                <w:lang w:val="en-US"/>
              </w:rPr>
              <w:t>concluded between the below stated parties</w:t>
            </w:r>
          </w:p>
        </w:tc>
        <w:tc>
          <w:tcPr>
            <w:tcW w:w="4684" w:type="dxa"/>
          </w:tcPr>
          <w:p w:rsidR="0054360B" w:rsidRPr="007A509C" w:rsidRDefault="0054360B" w:rsidP="001D43F1">
            <w:pPr>
              <w:spacing w:after="120"/>
              <w:jc w:val="both"/>
            </w:pPr>
            <w:r w:rsidRPr="007A509C">
              <w:t>uzavřená mezi níže uvedenými stranami</w:t>
            </w:r>
          </w:p>
        </w:tc>
      </w:tr>
      <w:tr w:rsidR="0054360B" w:rsidRPr="007A509C" w:rsidTr="001D43F1">
        <w:tc>
          <w:tcPr>
            <w:tcW w:w="4684" w:type="dxa"/>
          </w:tcPr>
          <w:p w:rsidR="0054360B" w:rsidRPr="007A509C" w:rsidRDefault="0054360B" w:rsidP="001D43F1">
            <w:pPr>
              <w:spacing w:after="120"/>
              <w:jc w:val="both"/>
              <w:rPr>
                <w:lang w:val="en-US"/>
              </w:rPr>
            </w:pPr>
            <w:r w:rsidRPr="007A509C">
              <w:rPr>
                <w:b/>
                <w:lang w:val="en-US"/>
              </w:rPr>
              <w:t xml:space="preserve">Merck Sharp &amp; Dohme </w:t>
            </w:r>
            <w:proofErr w:type="spellStart"/>
            <w:r w:rsidRPr="007A509C">
              <w:rPr>
                <w:b/>
                <w:lang w:val="en-US"/>
              </w:rPr>
              <w:t>s.r.o</w:t>
            </w:r>
            <w:proofErr w:type="spellEnd"/>
            <w:r w:rsidRPr="007A509C">
              <w:rPr>
                <w:b/>
                <w:lang w:val="en-US"/>
              </w:rPr>
              <w:t>.</w:t>
            </w:r>
            <w:r w:rsidRPr="007A509C">
              <w:rPr>
                <w:lang w:val="en-US"/>
              </w:rPr>
              <w:t xml:space="preserve">, with its registered office at Na </w:t>
            </w:r>
            <w:proofErr w:type="spellStart"/>
            <w:r w:rsidRPr="007A509C">
              <w:rPr>
                <w:lang w:val="en-US"/>
              </w:rPr>
              <w:t>Valentince</w:t>
            </w:r>
            <w:proofErr w:type="spellEnd"/>
            <w:r w:rsidRPr="007A509C">
              <w:rPr>
                <w:lang w:val="en-US"/>
              </w:rPr>
              <w:t xml:space="preserve"> 3336/4, Prague 5, Postal Code 150 00, ID-No.: 284 62 564, registered in the Commercial Register kept by the Municipal Court in Prague (Section C, </w:t>
            </w:r>
            <w:proofErr w:type="gramStart"/>
            <w:r w:rsidRPr="007A509C">
              <w:rPr>
                <w:lang w:val="en-US"/>
              </w:rPr>
              <w:t>Insert</w:t>
            </w:r>
            <w:proofErr w:type="gramEnd"/>
            <w:r w:rsidRPr="007A509C">
              <w:rPr>
                <w:lang w:val="en-US"/>
              </w:rPr>
              <w:t xml:space="preserve"> 143294), acting in its own name at the request of Merck Sharp &amp; Dohme Corp., with its registered office at One Merck Drive, Whitehouse Station, New Jersey 08889 USA</w:t>
            </w:r>
          </w:p>
          <w:p w:rsidR="0054360B" w:rsidRPr="007A509C" w:rsidRDefault="0054360B" w:rsidP="001D43F1">
            <w:pPr>
              <w:spacing w:after="240"/>
            </w:pPr>
            <w:r w:rsidRPr="007A509C">
              <w:rPr>
                <w:lang w:val="en-US"/>
              </w:rPr>
              <w:t>(the „</w:t>
            </w:r>
            <w:proofErr w:type="gramStart"/>
            <w:r w:rsidRPr="007A509C">
              <w:rPr>
                <w:b/>
                <w:lang w:val="en-US"/>
              </w:rPr>
              <w:t>Sponsor</w:t>
            </w:r>
            <w:r w:rsidRPr="007A509C">
              <w:rPr>
                <w:lang w:val="en-US"/>
              </w:rPr>
              <w:t>“</w:t>
            </w:r>
            <w:proofErr w:type="gramEnd"/>
            <w:r w:rsidRPr="007A509C">
              <w:rPr>
                <w:lang w:val="en-US"/>
              </w:rPr>
              <w:t>)</w:t>
            </w:r>
          </w:p>
        </w:tc>
        <w:tc>
          <w:tcPr>
            <w:tcW w:w="4684" w:type="dxa"/>
          </w:tcPr>
          <w:p w:rsidR="0054360B" w:rsidRPr="007A509C" w:rsidRDefault="0054360B" w:rsidP="001D43F1">
            <w:pPr>
              <w:spacing w:after="120"/>
              <w:jc w:val="both"/>
            </w:pPr>
            <w:proofErr w:type="spellStart"/>
            <w:r w:rsidRPr="007A509C">
              <w:rPr>
                <w:b/>
              </w:rPr>
              <w:t>Merck</w:t>
            </w:r>
            <w:proofErr w:type="spellEnd"/>
            <w:r w:rsidRPr="007A509C">
              <w:rPr>
                <w:b/>
              </w:rPr>
              <w:t xml:space="preserve"> Sharp &amp; </w:t>
            </w:r>
            <w:proofErr w:type="spellStart"/>
            <w:r w:rsidRPr="007A509C">
              <w:rPr>
                <w:b/>
              </w:rPr>
              <w:t>Dohme</w:t>
            </w:r>
            <w:proofErr w:type="spellEnd"/>
            <w:r w:rsidRPr="007A509C">
              <w:rPr>
                <w:b/>
              </w:rPr>
              <w:t xml:space="preserve"> s.r.o.</w:t>
            </w:r>
            <w:r w:rsidRPr="007A509C">
              <w:t xml:space="preserve">, se sídlem Na Valentince 3336/4, Praha 5, PSČ 150 00, IČ: 284 62 564, zapsaná v obchodním rejstříku vedeném Městským soudem v Praze (oddíl C, vložka 143294), jednající svým jménem na žádost společnosti </w:t>
            </w:r>
            <w:proofErr w:type="spellStart"/>
            <w:r w:rsidRPr="007A509C">
              <w:t>Merck</w:t>
            </w:r>
            <w:proofErr w:type="spellEnd"/>
            <w:r w:rsidRPr="007A509C">
              <w:t xml:space="preserve"> Sharp &amp; </w:t>
            </w:r>
            <w:proofErr w:type="spellStart"/>
            <w:r w:rsidRPr="007A509C">
              <w:t>Dohme</w:t>
            </w:r>
            <w:proofErr w:type="spellEnd"/>
            <w:r w:rsidRPr="007A509C">
              <w:t xml:space="preserve"> </w:t>
            </w:r>
            <w:proofErr w:type="spellStart"/>
            <w:r w:rsidRPr="007A509C">
              <w:t>Corp</w:t>
            </w:r>
            <w:proofErr w:type="spellEnd"/>
            <w:r w:rsidRPr="007A509C">
              <w:t xml:space="preserve">., se sídlem </w:t>
            </w:r>
            <w:proofErr w:type="spellStart"/>
            <w:r w:rsidRPr="007A509C">
              <w:t>One</w:t>
            </w:r>
            <w:proofErr w:type="spellEnd"/>
            <w:r w:rsidRPr="007A509C">
              <w:t xml:space="preserve"> </w:t>
            </w:r>
            <w:proofErr w:type="spellStart"/>
            <w:r w:rsidRPr="007A509C">
              <w:t>Merck</w:t>
            </w:r>
            <w:proofErr w:type="spellEnd"/>
            <w:r w:rsidRPr="007A509C">
              <w:t xml:space="preserve"> Drive, </w:t>
            </w:r>
            <w:proofErr w:type="spellStart"/>
            <w:r w:rsidRPr="007A509C">
              <w:t>Whitehouse</w:t>
            </w:r>
            <w:proofErr w:type="spellEnd"/>
            <w:r w:rsidRPr="007A509C">
              <w:t xml:space="preserve"> Station, New Jersey 08889 USA</w:t>
            </w:r>
          </w:p>
          <w:p w:rsidR="0054360B" w:rsidRPr="007A509C" w:rsidRDefault="0054360B" w:rsidP="001D43F1">
            <w:pPr>
              <w:spacing w:after="120"/>
              <w:jc w:val="both"/>
            </w:pPr>
            <w:r w:rsidRPr="007A509C">
              <w:t>(dále jen „</w:t>
            </w:r>
            <w:r w:rsidRPr="007A509C">
              <w:rPr>
                <w:b/>
              </w:rPr>
              <w:t>Zadavatel</w:t>
            </w:r>
            <w:r w:rsidRPr="007A509C">
              <w:t>“)</w:t>
            </w:r>
          </w:p>
        </w:tc>
      </w:tr>
      <w:tr w:rsidR="0054360B" w:rsidRPr="007A509C" w:rsidTr="001D43F1">
        <w:tc>
          <w:tcPr>
            <w:tcW w:w="4684" w:type="dxa"/>
          </w:tcPr>
          <w:p w:rsidR="0054360B" w:rsidRPr="007A509C" w:rsidRDefault="0054360B" w:rsidP="001D43F1">
            <w:r w:rsidRPr="007A509C">
              <w:rPr>
                <w:lang w:val="en-US"/>
              </w:rPr>
              <w:t>and</w:t>
            </w:r>
          </w:p>
        </w:tc>
        <w:tc>
          <w:tcPr>
            <w:tcW w:w="4684" w:type="dxa"/>
          </w:tcPr>
          <w:p w:rsidR="0054360B" w:rsidRPr="007A509C" w:rsidRDefault="0054360B" w:rsidP="001D43F1">
            <w:pPr>
              <w:spacing w:after="120"/>
              <w:jc w:val="both"/>
              <w:rPr>
                <w:lang w:val="en-US"/>
              </w:rPr>
            </w:pPr>
            <w:r w:rsidRPr="007A509C">
              <w:t>a</w:t>
            </w:r>
          </w:p>
        </w:tc>
      </w:tr>
      <w:tr w:rsidR="0054360B" w:rsidRPr="007A509C" w:rsidTr="001D43F1">
        <w:tc>
          <w:tcPr>
            <w:tcW w:w="4684" w:type="dxa"/>
          </w:tcPr>
          <w:p w:rsidR="0054360B" w:rsidRPr="007A509C" w:rsidRDefault="0054360B" w:rsidP="001D43F1">
            <w:pPr>
              <w:jc w:val="both"/>
              <w:rPr>
                <w:b/>
                <w:lang w:val="en-US"/>
              </w:rPr>
            </w:pPr>
            <w:proofErr w:type="spellStart"/>
            <w:r w:rsidRPr="007A509C">
              <w:rPr>
                <w:b/>
                <w:lang w:val="en-US"/>
              </w:rPr>
              <w:t>Nemocnice</w:t>
            </w:r>
            <w:proofErr w:type="spellEnd"/>
            <w:r w:rsidRPr="007A509C">
              <w:rPr>
                <w:b/>
                <w:lang w:val="en-US"/>
              </w:rPr>
              <w:t xml:space="preserve"> </w:t>
            </w:r>
            <w:proofErr w:type="spellStart"/>
            <w:r w:rsidRPr="007A509C">
              <w:rPr>
                <w:b/>
                <w:lang w:val="en-US"/>
              </w:rPr>
              <w:t>Slaný</w:t>
            </w:r>
            <w:proofErr w:type="spellEnd"/>
            <w:r w:rsidRPr="007A509C">
              <w:rPr>
                <w:b/>
                <w:lang w:val="en-US"/>
              </w:rPr>
              <w:t xml:space="preserve">, </w:t>
            </w:r>
            <w:proofErr w:type="spellStart"/>
            <w:r w:rsidRPr="007A509C">
              <w:rPr>
                <w:b/>
                <w:lang w:val="en-US"/>
              </w:rPr>
              <w:t>příspěvková</w:t>
            </w:r>
            <w:proofErr w:type="spellEnd"/>
            <w:r w:rsidRPr="007A509C">
              <w:rPr>
                <w:b/>
                <w:lang w:val="en-US"/>
              </w:rPr>
              <w:t xml:space="preserve"> </w:t>
            </w:r>
            <w:proofErr w:type="spellStart"/>
            <w:r w:rsidRPr="007A509C">
              <w:rPr>
                <w:b/>
                <w:lang w:val="en-US"/>
              </w:rPr>
              <w:t>organizace</w:t>
            </w:r>
            <w:proofErr w:type="spellEnd"/>
          </w:p>
          <w:p w:rsidR="0054360B" w:rsidRPr="007A509C" w:rsidRDefault="0054360B" w:rsidP="001D43F1">
            <w:pPr>
              <w:jc w:val="both"/>
              <w:rPr>
                <w:lang w:val="en-US"/>
              </w:rPr>
            </w:pPr>
            <w:proofErr w:type="spellStart"/>
            <w:r w:rsidRPr="007A509C">
              <w:rPr>
                <w:lang w:val="en-US"/>
              </w:rPr>
              <w:t>Politických</w:t>
            </w:r>
            <w:proofErr w:type="spellEnd"/>
            <w:r w:rsidRPr="007A509C">
              <w:rPr>
                <w:lang w:val="en-US"/>
              </w:rPr>
              <w:t xml:space="preserve"> </w:t>
            </w:r>
            <w:proofErr w:type="spellStart"/>
            <w:r w:rsidRPr="007A509C">
              <w:rPr>
                <w:lang w:val="en-US"/>
              </w:rPr>
              <w:t>vězňů</w:t>
            </w:r>
            <w:proofErr w:type="spellEnd"/>
            <w:r w:rsidRPr="007A509C">
              <w:rPr>
                <w:lang w:val="en-US"/>
              </w:rPr>
              <w:t xml:space="preserve"> 576</w:t>
            </w:r>
          </w:p>
          <w:p w:rsidR="0054360B" w:rsidRPr="007A509C" w:rsidRDefault="0054360B" w:rsidP="001D43F1">
            <w:pPr>
              <w:jc w:val="both"/>
              <w:rPr>
                <w:lang w:val="en-US"/>
              </w:rPr>
            </w:pPr>
            <w:r w:rsidRPr="007A509C">
              <w:rPr>
                <w:lang w:val="en-US"/>
              </w:rPr>
              <w:t xml:space="preserve">27401 </w:t>
            </w:r>
            <w:proofErr w:type="spellStart"/>
            <w:r w:rsidRPr="007A509C">
              <w:rPr>
                <w:lang w:val="en-US"/>
              </w:rPr>
              <w:t>Slaný</w:t>
            </w:r>
            <w:proofErr w:type="spellEnd"/>
          </w:p>
          <w:p w:rsidR="0054360B" w:rsidRPr="007A509C" w:rsidRDefault="0054360B" w:rsidP="001D43F1">
            <w:pPr>
              <w:jc w:val="both"/>
              <w:rPr>
                <w:lang w:val="en-US"/>
              </w:rPr>
            </w:pPr>
            <w:r w:rsidRPr="007A509C">
              <w:rPr>
                <w:lang w:val="en-US"/>
              </w:rPr>
              <w:t>IČO: 00875295</w:t>
            </w:r>
          </w:p>
          <w:p w:rsidR="0054360B" w:rsidRPr="007A509C" w:rsidRDefault="0054360B" w:rsidP="001D43F1">
            <w:pPr>
              <w:rPr>
                <w:lang w:val="en-US"/>
              </w:rPr>
            </w:pPr>
            <w:r w:rsidRPr="007A509C">
              <w:rPr>
                <w:lang w:val="en-US"/>
              </w:rPr>
              <w:t>DIČ: CZ00875295</w:t>
            </w:r>
          </w:p>
          <w:p w:rsidR="0054360B" w:rsidRPr="007A509C" w:rsidRDefault="0054360B" w:rsidP="001D43F1">
            <w:r w:rsidRPr="007A509C">
              <w:rPr>
                <w:lang w:val="en-US"/>
              </w:rPr>
              <w:t>(the „</w:t>
            </w:r>
            <w:proofErr w:type="gramStart"/>
            <w:r w:rsidRPr="007A509C">
              <w:rPr>
                <w:b/>
                <w:lang w:val="en-US"/>
              </w:rPr>
              <w:t>Institution</w:t>
            </w:r>
            <w:r w:rsidRPr="007A509C">
              <w:rPr>
                <w:lang w:val="en-US"/>
              </w:rPr>
              <w:t>“</w:t>
            </w:r>
            <w:proofErr w:type="gramEnd"/>
            <w:r w:rsidRPr="007A509C">
              <w:rPr>
                <w:lang w:val="en-US"/>
              </w:rPr>
              <w:t>)</w:t>
            </w:r>
          </w:p>
        </w:tc>
        <w:tc>
          <w:tcPr>
            <w:tcW w:w="4684" w:type="dxa"/>
          </w:tcPr>
          <w:p w:rsidR="0054360B" w:rsidRPr="007A509C" w:rsidRDefault="0054360B" w:rsidP="001D43F1">
            <w:pPr>
              <w:jc w:val="both"/>
              <w:rPr>
                <w:b/>
              </w:rPr>
            </w:pPr>
            <w:r w:rsidRPr="007A509C">
              <w:rPr>
                <w:b/>
              </w:rPr>
              <w:t>Nemocnice Slaný, příspěvková organizace</w:t>
            </w:r>
          </w:p>
          <w:p w:rsidR="0054360B" w:rsidRPr="007A509C" w:rsidRDefault="0054360B" w:rsidP="001D43F1">
            <w:pPr>
              <w:jc w:val="both"/>
            </w:pPr>
            <w:r w:rsidRPr="007A509C">
              <w:t>Politických vězňů 576</w:t>
            </w:r>
          </w:p>
          <w:p w:rsidR="0054360B" w:rsidRPr="007A509C" w:rsidRDefault="0054360B" w:rsidP="001D43F1">
            <w:pPr>
              <w:jc w:val="both"/>
            </w:pPr>
            <w:r w:rsidRPr="007A509C">
              <w:t>27401 Slaný</w:t>
            </w:r>
          </w:p>
          <w:p w:rsidR="0054360B" w:rsidRPr="007A509C" w:rsidRDefault="0054360B" w:rsidP="001D43F1">
            <w:pPr>
              <w:jc w:val="both"/>
            </w:pPr>
            <w:r w:rsidRPr="007A509C">
              <w:t>IČO: 00875295</w:t>
            </w:r>
          </w:p>
          <w:p w:rsidR="0054360B" w:rsidRPr="007A509C" w:rsidRDefault="0054360B" w:rsidP="001D43F1">
            <w:pPr>
              <w:jc w:val="both"/>
            </w:pPr>
            <w:r w:rsidRPr="007A509C">
              <w:t>DIČ: CZ00875295</w:t>
            </w:r>
          </w:p>
          <w:p w:rsidR="0054360B" w:rsidRPr="007A509C" w:rsidRDefault="0054360B" w:rsidP="001D43F1">
            <w:pPr>
              <w:spacing w:after="120"/>
              <w:jc w:val="both"/>
            </w:pPr>
            <w:r w:rsidRPr="007A509C">
              <w:t>(dále jen „</w:t>
            </w:r>
            <w:r w:rsidRPr="007A509C">
              <w:rPr>
                <w:b/>
              </w:rPr>
              <w:t>Zdravotnické zařízení</w:t>
            </w:r>
            <w:r w:rsidRPr="007A509C">
              <w:t>“)</w:t>
            </w:r>
          </w:p>
        </w:tc>
      </w:tr>
      <w:tr w:rsidR="0054360B" w:rsidRPr="007A509C" w:rsidTr="001D43F1">
        <w:tc>
          <w:tcPr>
            <w:tcW w:w="4684" w:type="dxa"/>
          </w:tcPr>
          <w:p w:rsidR="0054360B" w:rsidRPr="007A509C" w:rsidRDefault="0054360B" w:rsidP="001D43F1">
            <w:pPr>
              <w:spacing w:after="120"/>
              <w:jc w:val="both"/>
              <w:rPr>
                <w:lang w:val="en-US"/>
              </w:rPr>
            </w:pPr>
            <w:r w:rsidRPr="00823BB5" w:rsidDel="006D3E7B">
              <w:t xml:space="preserve"> </w:t>
            </w:r>
            <w:r w:rsidRPr="007A509C">
              <w:rPr>
                <w:lang w:val="en-US"/>
              </w:rPr>
              <w:t>(the Sponsor and the Institution together as the „</w:t>
            </w:r>
            <w:proofErr w:type="gramStart"/>
            <w:r w:rsidRPr="007A509C">
              <w:rPr>
                <w:b/>
                <w:lang w:val="en-US"/>
              </w:rPr>
              <w:t>Parties</w:t>
            </w:r>
            <w:r w:rsidRPr="007A509C">
              <w:rPr>
                <w:lang w:val="en-US"/>
              </w:rPr>
              <w:t>“</w:t>
            </w:r>
            <w:proofErr w:type="gramEnd"/>
            <w:r w:rsidRPr="007A509C">
              <w:rPr>
                <w:lang w:val="en-US"/>
              </w:rPr>
              <w:t>)</w:t>
            </w:r>
          </w:p>
        </w:tc>
        <w:tc>
          <w:tcPr>
            <w:tcW w:w="4684" w:type="dxa"/>
          </w:tcPr>
          <w:p w:rsidR="0054360B" w:rsidRPr="007A509C" w:rsidRDefault="0054360B" w:rsidP="001D43F1">
            <w:pPr>
              <w:spacing w:after="120"/>
              <w:jc w:val="both"/>
            </w:pPr>
            <w:r w:rsidRPr="007A509C" w:rsidDel="006D3E7B">
              <w:t xml:space="preserve"> </w:t>
            </w:r>
            <w:r w:rsidRPr="007A509C">
              <w:t>(Zadavatel a Zdravotnické zařízení společně jen „</w:t>
            </w:r>
            <w:r w:rsidRPr="007A509C">
              <w:rPr>
                <w:b/>
              </w:rPr>
              <w:t>Strany</w:t>
            </w:r>
            <w:r w:rsidRPr="007A509C">
              <w:t xml:space="preserve">“) </w:t>
            </w:r>
          </w:p>
        </w:tc>
      </w:tr>
      <w:tr w:rsidR="0054360B" w:rsidRPr="007A509C" w:rsidTr="001D43F1">
        <w:tc>
          <w:tcPr>
            <w:tcW w:w="4684" w:type="dxa"/>
          </w:tcPr>
          <w:p w:rsidR="0054360B" w:rsidRPr="007A509C" w:rsidRDefault="0054360B" w:rsidP="001D43F1">
            <w:pPr>
              <w:spacing w:after="120"/>
              <w:jc w:val="both"/>
              <w:rPr>
                <w:lang w:val="en-US"/>
              </w:rPr>
            </w:pPr>
            <w:r w:rsidRPr="007A509C">
              <w:rPr>
                <w:lang w:val="en-US"/>
              </w:rPr>
              <w:t xml:space="preserve">WHEREAS </w:t>
            </w:r>
          </w:p>
          <w:p w:rsidR="0054360B" w:rsidRPr="007A509C" w:rsidRDefault="0054360B" w:rsidP="001D43F1">
            <w:pPr>
              <w:jc w:val="both"/>
              <w:rPr>
                <w:lang w:val="en-US"/>
              </w:rPr>
            </w:pPr>
            <w:r w:rsidRPr="007A509C">
              <w:rPr>
                <w:lang w:val="en-US"/>
              </w:rPr>
              <w:t xml:space="preserve">On </w:t>
            </w:r>
            <w:r w:rsidRPr="007A509C">
              <w:t>23Jul2009</w:t>
            </w:r>
            <w:r w:rsidRPr="007A509C">
              <w:rPr>
                <w:lang w:val="en-US"/>
              </w:rPr>
              <w:t xml:space="preserve"> the Institution</w:t>
            </w:r>
            <w:r w:rsidRPr="007A509C" w:rsidDel="006D3E7B">
              <w:rPr>
                <w:lang w:val="en-US"/>
              </w:rPr>
              <w:t xml:space="preserve"> </w:t>
            </w:r>
            <w:r w:rsidRPr="007A509C">
              <w:rPr>
                <w:lang w:val="en-US"/>
              </w:rPr>
              <w:t xml:space="preserve">and PAREXEL International Czech Republic </w:t>
            </w:r>
            <w:proofErr w:type="spellStart"/>
            <w:r w:rsidRPr="007A509C">
              <w:rPr>
                <w:lang w:val="en-US"/>
              </w:rPr>
              <w:t>s.r.o</w:t>
            </w:r>
            <w:proofErr w:type="spellEnd"/>
            <w:r w:rsidRPr="007A509C">
              <w:rPr>
                <w:lang w:val="en-US"/>
              </w:rPr>
              <w:t xml:space="preserve">., acting as a Clinical Trial </w:t>
            </w:r>
            <w:proofErr w:type="spellStart"/>
            <w:r w:rsidRPr="007A509C">
              <w:rPr>
                <w:lang w:val="en-US"/>
              </w:rPr>
              <w:t>Organisation</w:t>
            </w:r>
            <w:proofErr w:type="spellEnd"/>
            <w:r w:rsidRPr="007A509C">
              <w:rPr>
                <w:lang w:val="en-US"/>
              </w:rPr>
              <w:t xml:space="preserve"> (CRO) on behalf of the Sponsor, concluded the Clinical Trial Agreement for the performance of </w:t>
            </w:r>
            <w:r w:rsidR="007D3AE8">
              <w:rPr>
                <w:lang w:val="en-US"/>
              </w:rPr>
              <w:t xml:space="preserve">XXX </w:t>
            </w:r>
            <w:r w:rsidRPr="007A509C">
              <w:rPr>
                <w:lang w:val="en-US"/>
              </w:rPr>
              <w:t>(the “</w:t>
            </w:r>
            <w:r w:rsidRPr="007A509C">
              <w:rPr>
                <w:b/>
                <w:lang w:val="en-US"/>
              </w:rPr>
              <w:t>Trial</w:t>
            </w:r>
            <w:r w:rsidRPr="007A509C">
              <w:rPr>
                <w:lang w:val="en-US"/>
              </w:rPr>
              <w:t>”);</w:t>
            </w:r>
          </w:p>
          <w:p w:rsidR="0054360B" w:rsidRPr="007A509C" w:rsidRDefault="0054360B" w:rsidP="001D43F1">
            <w:pPr>
              <w:jc w:val="both"/>
            </w:pPr>
          </w:p>
        </w:tc>
        <w:tc>
          <w:tcPr>
            <w:tcW w:w="4684" w:type="dxa"/>
          </w:tcPr>
          <w:p w:rsidR="0054360B" w:rsidRPr="007A509C" w:rsidRDefault="0054360B" w:rsidP="001D43F1">
            <w:pPr>
              <w:spacing w:after="120"/>
              <w:jc w:val="both"/>
            </w:pPr>
            <w:r w:rsidRPr="007A509C">
              <w:t>S OHLEDEM NA TO, ŽE</w:t>
            </w:r>
          </w:p>
          <w:p w:rsidR="0054360B" w:rsidRPr="007A509C" w:rsidRDefault="0054360B" w:rsidP="0062711B">
            <w:pPr>
              <w:spacing w:after="120"/>
              <w:jc w:val="both"/>
            </w:pPr>
            <w:r w:rsidRPr="007A509C">
              <w:t>Dne 23. 7. 2009 uzavřelo Zdravotnické zařízení</w:t>
            </w:r>
            <w:r w:rsidRPr="007A509C" w:rsidDel="006D3E7B">
              <w:t xml:space="preserve"> </w:t>
            </w:r>
            <w:r w:rsidRPr="007A509C">
              <w:t>a společnost PAREXEL International Czech Republic s.r.o., jednající jako smluvní výzkumná organizace (CRO) v zastoupení Zadavatele, Smlouvu o provedení klinického hodnocení nazvaného</w:t>
            </w:r>
            <w:r w:rsidR="007D3AE8">
              <w:t xml:space="preserve"> XXX</w:t>
            </w:r>
            <w:r w:rsidR="0062711B">
              <w:t xml:space="preserve"> </w:t>
            </w:r>
            <w:r w:rsidRPr="007A509C">
              <w:t>(dále jen “</w:t>
            </w:r>
            <w:r w:rsidRPr="007A509C">
              <w:rPr>
                <w:b/>
              </w:rPr>
              <w:t>Klinické hodnocení</w:t>
            </w:r>
            <w:r w:rsidRPr="007A509C">
              <w:t>”).</w:t>
            </w:r>
          </w:p>
        </w:tc>
      </w:tr>
      <w:tr w:rsidR="0054360B" w:rsidRPr="007A509C" w:rsidTr="001D43F1">
        <w:tc>
          <w:tcPr>
            <w:tcW w:w="4684" w:type="dxa"/>
          </w:tcPr>
          <w:p w:rsidR="0054360B" w:rsidRPr="007A509C" w:rsidRDefault="0054360B" w:rsidP="001D43F1">
            <w:pPr>
              <w:jc w:val="both"/>
              <w:rPr>
                <w:lang w:val="en-US"/>
              </w:rPr>
            </w:pPr>
            <w:r w:rsidRPr="007A509C">
              <w:rPr>
                <w:lang w:val="en-US"/>
              </w:rPr>
              <w:t xml:space="preserve">The Sponsor has been requested by the U.S. Food and Drug Administration to ensure re-monitoring of the conduct of the Trial at certain Trial related </w:t>
            </w:r>
            <w:proofErr w:type="spellStart"/>
            <w:r w:rsidRPr="007A509C">
              <w:rPr>
                <w:lang w:val="en-US"/>
              </w:rPr>
              <w:t>centres</w:t>
            </w:r>
            <w:proofErr w:type="spellEnd"/>
            <w:r w:rsidRPr="007A509C">
              <w:rPr>
                <w:lang w:val="en-US"/>
              </w:rPr>
              <w:t xml:space="preserve"> in the Czech Republic and Slovakia;</w:t>
            </w:r>
          </w:p>
        </w:tc>
        <w:tc>
          <w:tcPr>
            <w:tcW w:w="4684" w:type="dxa"/>
          </w:tcPr>
          <w:p w:rsidR="0054360B" w:rsidRPr="007A509C" w:rsidRDefault="0054360B" w:rsidP="001D43F1">
            <w:pPr>
              <w:spacing w:after="120"/>
              <w:jc w:val="both"/>
            </w:pPr>
            <w:r w:rsidRPr="007A509C">
              <w:t xml:space="preserve">Zadavatel byl požádán Úřadem USA pro kontrolu potravin a léčiv o zajištění opětovného monitorování Klinického hodnocení realizovaného v některých místech hodnocení v České republice a ve Slovenské republice. </w:t>
            </w:r>
          </w:p>
        </w:tc>
      </w:tr>
      <w:tr w:rsidR="0054360B" w:rsidRPr="007A509C" w:rsidTr="001D43F1">
        <w:tc>
          <w:tcPr>
            <w:tcW w:w="4684" w:type="dxa"/>
          </w:tcPr>
          <w:p w:rsidR="0054360B" w:rsidRPr="007A509C" w:rsidRDefault="0054360B" w:rsidP="001D43F1">
            <w:pPr>
              <w:jc w:val="both"/>
              <w:rPr>
                <w:lang w:val="en-US"/>
              </w:rPr>
            </w:pPr>
            <w:r w:rsidRPr="007A509C">
              <w:rPr>
                <w:lang w:val="en-US"/>
              </w:rPr>
              <w:t xml:space="preserve">The Sponsor is responsible for securing agreement from all involved parties to ensure direct access to all such Trial related sites and essential data/documents for the purpose of re-monitoring. </w:t>
            </w:r>
          </w:p>
        </w:tc>
        <w:tc>
          <w:tcPr>
            <w:tcW w:w="4684" w:type="dxa"/>
          </w:tcPr>
          <w:p w:rsidR="0054360B" w:rsidRPr="007A509C" w:rsidRDefault="0054360B" w:rsidP="001D43F1">
            <w:pPr>
              <w:spacing w:after="120"/>
              <w:jc w:val="both"/>
            </w:pPr>
            <w:r w:rsidRPr="007A509C">
              <w:t xml:space="preserve">Zadavatel je odpovědný za zajištění souhlasu všech zúčastněných stran s přímým přístupem do všech dotčených míst hodnocení a k základním údajům/dokumentům za účelem </w:t>
            </w:r>
            <w:r w:rsidRPr="007A509C">
              <w:lastRenderedPageBreak/>
              <w:t xml:space="preserve">provedení opětovného monitorování. </w:t>
            </w:r>
          </w:p>
        </w:tc>
      </w:tr>
      <w:tr w:rsidR="0054360B" w:rsidRPr="007A509C" w:rsidTr="001D43F1">
        <w:tc>
          <w:tcPr>
            <w:tcW w:w="4684" w:type="dxa"/>
          </w:tcPr>
          <w:p w:rsidR="0054360B" w:rsidRPr="007A509C" w:rsidRDefault="0054360B" w:rsidP="001D43F1">
            <w:pPr>
              <w:rPr>
                <w:lang w:val="en-US"/>
              </w:rPr>
            </w:pPr>
            <w:r w:rsidRPr="007A509C">
              <w:rPr>
                <w:lang w:val="en-US"/>
              </w:rPr>
              <w:lastRenderedPageBreak/>
              <w:t>NOW, THEREFORE, THE PARTIES AGREE AS FOLLOWS:</w:t>
            </w:r>
          </w:p>
        </w:tc>
        <w:tc>
          <w:tcPr>
            <w:tcW w:w="4684" w:type="dxa"/>
          </w:tcPr>
          <w:p w:rsidR="0054360B" w:rsidRPr="00823BB5" w:rsidRDefault="0054360B" w:rsidP="001D43F1">
            <w:pPr>
              <w:spacing w:after="120"/>
              <w:jc w:val="both"/>
              <w:rPr>
                <w:lang w:val="pl-PL"/>
              </w:rPr>
            </w:pPr>
            <w:r w:rsidRPr="00823BB5">
              <w:rPr>
                <w:lang w:val="pl-PL"/>
              </w:rPr>
              <w:t>S OHLEDEM NA UVEDENÉ SE STRANY DOHODLY NÁSLEDOVNĚ:</w:t>
            </w:r>
          </w:p>
        </w:tc>
      </w:tr>
      <w:tr w:rsidR="0054360B" w:rsidRPr="007A509C" w:rsidTr="001D43F1">
        <w:tc>
          <w:tcPr>
            <w:tcW w:w="4684" w:type="dxa"/>
          </w:tcPr>
          <w:p w:rsidR="0054360B" w:rsidRPr="007A509C" w:rsidRDefault="0054360B" w:rsidP="0054360B">
            <w:pPr>
              <w:pStyle w:val="Odstavecseseznamem"/>
              <w:numPr>
                <w:ilvl w:val="0"/>
                <w:numId w:val="1"/>
              </w:numPr>
              <w:ind w:left="426" w:hanging="426"/>
              <w:jc w:val="both"/>
            </w:pPr>
            <w:r w:rsidRPr="007A509C">
              <w:rPr>
                <w:lang w:val="en-US"/>
              </w:rPr>
              <w:t>The Institution shall permit Monitors entrusted by the Sponsor at any time during normal business hours (</w:t>
            </w:r>
            <w:proofErr w:type="spellStart"/>
            <w:r w:rsidRPr="007A509C">
              <w:rPr>
                <w:lang w:val="en-US"/>
              </w:rPr>
              <w:t>i</w:t>
            </w:r>
            <w:proofErr w:type="spellEnd"/>
            <w:r w:rsidRPr="007A509C">
              <w:rPr>
                <w:lang w:val="en-US"/>
              </w:rPr>
              <w:t>) to inspect any facilities used for the conduct of the Trial, (ii) inspect and/or copy any and all Trial documents (i.e., the documents, which individually and collectively permit evaluation of the conduct of the Trial and the quality of the data produced), and/or (iii) interview any person involved in the Trial (the “</w:t>
            </w:r>
            <w:r w:rsidRPr="007A509C">
              <w:rPr>
                <w:b/>
                <w:lang w:val="en-US"/>
              </w:rPr>
              <w:t>Trial staff</w:t>
            </w:r>
            <w:r w:rsidRPr="007A509C">
              <w:rPr>
                <w:lang w:val="en-US"/>
              </w:rPr>
              <w:t>”). Additionally, the Institution will make available to the Monitors suitable and sufficient premises, will cause the Trial staff to co-operate in any of the foregoing re-monitoring activities and will provide timely access to requested documents and facilities.</w:t>
            </w:r>
          </w:p>
        </w:tc>
        <w:tc>
          <w:tcPr>
            <w:tcW w:w="4684" w:type="dxa"/>
          </w:tcPr>
          <w:p w:rsidR="0054360B" w:rsidRPr="007A509C" w:rsidRDefault="0054360B" w:rsidP="0054360B">
            <w:pPr>
              <w:pStyle w:val="Odstavecseseznamem"/>
              <w:numPr>
                <w:ilvl w:val="0"/>
                <w:numId w:val="2"/>
              </w:numPr>
              <w:spacing w:after="120"/>
              <w:jc w:val="both"/>
            </w:pPr>
            <w:r w:rsidRPr="007A509C">
              <w:t>Zdravotnické zařízení</w:t>
            </w:r>
            <w:r w:rsidRPr="007A509C" w:rsidDel="00B44CEB">
              <w:t xml:space="preserve"> </w:t>
            </w:r>
            <w:r w:rsidRPr="007A509C">
              <w:t>umožní Monitorům určeným Zadavatelem, aby mohli kdykoliv v běžné pracovní době (i) provést prohlídku jakýchkoliv objektů a zařízení použitých k provedení Klinického hodnocení, (</w:t>
            </w:r>
            <w:proofErr w:type="spellStart"/>
            <w:r w:rsidRPr="007A509C">
              <w:t>ii</w:t>
            </w:r>
            <w:proofErr w:type="spellEnd"/>
            <w:r w:rsidRPr="007A509C">
              <w:t>) nahlížet anebo pořizovat kopie veškeré dokumentace Klinického hodnocení (tj. dokumentů, které samostatně nebo ve svém souhrnu umožňují posoudit průběh Klinického hodnocení a kvalitu výsledných údajů), anebo (</w:t>
            </w:r>
            <w:proofErr w:type="spellStart"/>
            <w:r w:rsidRPr="007A509C">
              <w:t>iii</w:t>
            </w:r>
            <w:proofErr w:type="spellEnd"/>
            <w:r w:rsidRPr="007A509C">
              <w:t>) požadovat vysvětlení od jakékoliv osoby zapojené do Klinického hodnocení (dále jen „</w:t>
            </w:r>
            <w:r w:rsidRPr="007A509C">
              <w:rPr>
                <w:b/>
              </w:rPr>
              <w:t>Studijní personál</w:t>
            </w:r>
            <w:r w:rsidRPr="007A509C">
              <w:t>“). Dále Zdravotnické zařízení</w:t>
            </w:r>
            <w:r w:rsidRPr="007A509C" w:rsidDel="00B44CEB">
              <w:t xml:space="preserve"> </w:t>
            </w:r>
            <w:r w:rsidRPr="007A509C">
              <w:t xml:space="preserve">poskytne Monitorům vhodné a dostatečné prostory, zajistí spolupráci ze strany Studijního personálu při jakékoliv z výše uvedených činností opětovného monitorování a poskytnou včasný přístup k požadovaným dokumentům a zařízením. </w:t>
            </w:r>
          </w:p>
        </w:tc>
      </w:tr>
      <w:tr w:rsidR="0054360B" w:rsidRPr="007A509C" w:rsidTr="001D43F1">
        <w:tc>
          <w:tcPr>
            <w:tcW w:w="4684" w:type="dxa"/>
          </w:tcPr>
          <w:p w:rsidR="0054360B" w:rsidRPr="007A509C" w:rsidRDefault="0054360B" w:rsidP="0054360B">
            <w:pPr>
              <w:pStyle w:val="Odstavecseseznamem"/>
              <w:numPr>
                <w:ilvl w:val="0"/>
                <w:numId w:val="1"/>
              </w:numPr>
              <w:spacing w:after="120"/>
              <w:ind w:left="426" w:hanging="426"/>
              <w:jc w:val="both"/>
              <w:rPr>
                <w:lang w:val="en-US"/>
              </w:rPr>
            </w:pPr>
            <w:r w:rsidRPr="007A509C">
              <w:rPr>
                <w:lang w:val="en-US"/>
              </w:rPr>
              <w:t>Institution agrees that it will not make any payment, either directly or indirectly, of money or other assets (collectively “</w:t>
            </w:r>
            <w:r w:rsidRPr="007A509C">
              <w:rPr>
                <w:b/>
                <w:lang w:val="en-US"/>
              </w:rPr>
              <w:t>Payment</w:t>
            </w:r>
            <w:r w:rsidRPr="007A509C">
              <w:rPr>
                <w:lang w:val="en-US"/>
              </w:rPr>
              <w:t>”) to any Government Official (as defined below) if such Payment is for the purpose of influencing decisions or actions with respect to the subject matter of this Agreement or any other aspect of Sponsor’s business. “</w:t>
            </w:r>
            <w:r w:rsidRPr="007A509C">
              <w:rPr>
                <w:b/>
                <w:lang w:val="en-US"/>
              </w:rPr>
              <w:t>Government Official</w:t>
            </w:r>
            <w:r w:rsidRPr="007A509C">
              <w:rPr>
                <w:lang w:val="en-US"/>
              </w:rPr>
              <w:t>” means (</w:t>
            </w:r>
            <w:proofErr w:type="spellStart"/>
            <w:r w:rsidRPr="007A509C">
              <w:rPr>
                <w:lang w:val="en-US"/>
              </w:rPr>
              <w:t>i</w:t>
            </w:r>
            <w:proofErr w:type="spellEnd"/>
            <w:r w:rsidRPr="007A509C">
              <w:rPr>
                <w:lang w:val="en-US"/>
              </w:rPr>
              <w:t xml:space="preserve">) any officer or employee of a government, or of a public international organization, (ii) any person acting in an official capacity for or on behalf of any such government or public international organization, and (iii) any official of a political party or candidate for political office. </w:t>
            </w:r>
            <w:proofErr w:type="gramStart"/>
            <w:r w:rsidRPr="007A509C">
              <w:rPr>
                <w:lang w:val="en-US"/>
              </w:rPr>
              <w:t>Institution  will</w:t>
            </w:r>
            <w:proofErr w:type="gramEnd"/>
            <w:r w:rsidRPr="007A509C">
              <w:rPr>
                <w:lang w:val="en-US"/>
              </w:rPr>
              <w:t xml:space="preserve"> report any violation of the requirements of this paragraph to Sponsor immediately and agree to make all relevant records and other documentation relating to a </w:t>
            </w:r>
            <w:r w:rsidRPr="007A509C">
              <w:rPr>
                <w:lang w:val="en-US"/>
              </w:rPr>
              <w:lastRenderedPageBreak/>
              <w:t>violation available for Sponsor and its representatives review.</w:t>
            </w:r>
          </w:p>
        </w:tc>
        <w:tc>
          <w:tcPr>
            <w:tcW w:w="4684" w:type="dxa"/>
          </w:tcPr>
          <w:p w:rsidR="0054360B" w:rsidRPr="007A509C" w:rsidRDefault="0054360B" w:rsidP="0054360B">
            <w:pPr>
              <w:pStyle w:val="Odstavecseseznamem"/>
              <w:numPr>
                <w:ilvl w:val="0"/>
                <w:numId w:val="2"/>
              </w:numPr>
              <w:tabs>
                <w:tab w:val="left" w:pos="0"/>
              </w:tabs>
              <w:suppressAutoHyphens/>
              <w:spacing w:after="120"/>
              <w:ind w:left="357" w:hanging="357"/>
              <w:jc w:val="both"/>
            </w:pPr>
            <w:r w:rsidRPr="007A509C">
              <w:lastRenderedPageBreak/>
              <w:t>Zdravotnické zařízení potvrzuje, že neprovede jakoukoliv výplatu, přímo nebo nepřímo, peněžních prostředků nebo jiných majetkových hodnot (dále společně jen „</w:t>
            </w:r>
            <w:r w:rsidRPr="007A509C">
              <w:rPr>
                <w:b/>
              </w:rPr>
              <w:t>Platba</w:t>
            </w:r>
            <w:r w:rsidRPr="007A509C">
              <w:t>“) jakékoliv Úřední osobě (jak je tato definována níže), jestliže je taková Platba činěna za účelem ovlivnění rozhodování nebo jednání vztahujícímu se k předmětu této Smlouvy nebo jakémukoliv jinému aspektu podnikatelské činnosti Zadavatele. Pojmem „</w:t>
            </w:r>
            <w:r w:rsidRPr="007A509C">
              <w:rPr>
                <w:b/>
              </w:rPr>
              <w:t>Úřední osoba</w:t>
            </w:r>
            <w:r w:rsidRPr="007A509C">
              <w:t>“ se rozumí (i) jakýkoliv funkcionář nebo zaměstnanec orgánu veřejné moci nebo mezinárodní organizace veřejného práva, (</w:t>
            </w:r>
            <w:proofErr w:type="spellStart"/>
            <w:r w:rsidRPr="007A509C">
              <w:t>ii</w:t>
            </w:r>
            <w:proofErr w:type="spellEnd"/>
            <w:r w:rsidRPr="007A509C">
              <w:t>) jakákoliv osoba jednající v úředním postavení pro nebo v zastoupení jakéhokoliv orgánu veřejné moci nebo mezinárodní organizace veřejného práva a (</w:t>
            </w:r>
            <w:proofErr w:type="spellStart"/>
            <w:r w:rsidRPr="007A509C">
              <w:t>iii</w:t>
            </w:r>
            <w:proofErr w:type="spellEnd"/>
            <w:r w:rsidRPr="007A509C">
              <w:t xml:space="preserve">) jakýkoliv funkcionář politické strany nebo kandidát politického úřadu. Zdravotnické </w:t>
            </w:r>
            <w:r w:rsidRPr="007A509C">
              <w:lastRenderedPageBreak/>
              <w:t>zařízení neprodleně oznámí jakékoliv porušení povinností stanovených v tomto článku Zadavateli a potvrzují, že zpřístupní Zadavateli a jeho zástupcům ke kontrole veškeré relevantní záznamy a další dokumenty týkající se takového porušení.</w:t>
            </w:r>
          </w:p>
        </w:tc>
      </w:tr>
      <w:tr w:rsidR="0054360B" w:rsidRPr="007A509C" w:rsidTr="001D43F1">
        <w:tc>
          <w:tcPr>
            <w:tcW w:w="4684" w:type="dxa"/>
          </w:tcPr>
          <w:p w:rsidR="0054360B" w:rsidRPr="007A509C" w:rsidRDefault="0054360B" w:rsidP="0054360B">
            <w:pPr>
              <w:pStyle w:val="Odstavecseseznamem"/>
              <w:numPr>
                <w:ilvl w:val="0"/>
                <w:numId w:val="1"/>
              </w:numPr>
              <w:spacing w:after="120"/>
              <w:ind w:left="426" w:hanging="426"/>
              <w:jc w:val="both"/>
            </w:pPr>
            <w:r w:rsidRPr="007A509C">
              <w:rPr>
                <w:lang w:val="en-US"/>
              </w:rPr>
              <w:lastRenderedPageBreak/>
              <w:t>The Sponsor shall entrust specific individuals (the “</w:t>
            </w:r>
            <w:r w:rsidRPr="007A509C">
              <w:rPr>
                <w:b/>
                <w:lang w:val="en-US"/>
              </w:rPr>
              <w:t>Monitors</w:t>
            </w:r>
            <w:r w:rsidRPr="007A509C">
              <w:rPr>
                <w:lang w:val="en-US"/>
              </w:rPr>
              <w:t>”) with re-monitoring of the Trial, the name of whom, including contact details will be notified by the Sponsor to the Institution without undue delay.</w:t>
            </w:r>
          </w:p>
          <w:p w:rsidR="0054360B" w:rsidRPr="007A509C" w:rsidRDefault="0054360B" w:rsidP="001D43F1">
            <w:pPr>
              <w:pStyle w:val="Odstavecseseznamem"/>
              <w:ind w:left="360"/>
              <w:jc w:val="both"/>
            </w:pPr>
          </w:p>
        </w:tc>
        <w:tc>
          <w:tcPr>
            <w:tcW w:w="4684" w:type="dxa"/>
          </w:tcPr>
          <w:p w:rsidR="0054360B" w:rsidRPr="007A509C" w:rsidRDefault="0054360B" w:rsidP="0054360B">
            <w:pPr>
              <w:pStyle w:val="Odstavecseseznamem"/>
              <w:numPr>
                <w:ilvl w:val="0"/>
                <w:numId w:val="2"/>
              </w:numPr>
              <w:tabs>
                <w:tab w:val="left" w:pos="0"/>
              </w:tabs>
              <w:suppressAutoHyphens/>
              <w:spacing w:after="120"/>
              <w:ind w:left="357" w:hanging="357"/>
              <w:jc w:val="both"/>
            </w:pPr>
            <w:r w:rsidRPr="007A509C">
              <w:t>Zadavatel pověří určité fyzické osoby (dále jen „</w:t>
            </w:r>
            <w:proofErr w:type="spellStart"/>
            <w:r w:rsidRPr="007A509C">
              <w:rPr>
                <w:b/>
              </w:rPr>
              <w:t>Monitoři</w:t>
            </w:r>
            <w:proofErr w:type="spellEnd"/>
            <w:r w:rsidRPr="007A509C">
              <w:t xml:space="preserve">”) provedením opětovného monitorování, přičemž jména a kontaktní údaje těchto osob sdělí bez zbytečného odkladu Zdravotnickému zařízení. </w:t>
            </w:r>
          </w:p>
        </w:tc>
      </w:tr>
      <w:tr w:rsidR="0054360B" w:rsidRPr="007A509C" w:rsidTr="001D43F1">
        <w:tc>
          <w:tcPr>
            <w:tcW w:w="4684" w:type="dxa"/>
          </w:tcPr>
          <w:p w:rsidR="0054360B" w:rsidRPr="007A509C" w:rsidRDefault="0054360B" w:rsidP="0054360B">
            <w:pPr>
              <w:pStyle w:val="Odstavecseseznamem"/>
              <w:numPr>
                <w:ilvl w:val="0"/>
                <w:numId w:val="1"/>
              </w:numPr>
              <w:spacing w:after="120"/>
              <w:ind w:left="426" w:hanging="426"/>
              <w:jc w:val="both"/>
            </w:pPr>
            <w:r w:rsidRPr="007A509C">
              <w:rPr>
                <w:lang w:val="en-US"/>
              </w:rPr>
              <w:t xml:space="preserve">The Sponsor undertakes to pay the Institution for </w:t>
            </w:r>
            <w:r>
              <w:rPr>
                <w:lang w:val="en-US"/>
              </w:rPr>
              <w:t>its</w:t>
            </w:r>
            <w:r w:rsidRPr="007A509C">
              <w:rPr>
                <w:lang w:val="en-US"/>
              </w:rPr>
              <w:t xml:space="preserve"> efforts associated with all the foregoing re-monitoring activities the fees as specified below:</w:t>
            </w:r>
          </w:p>
        </w:tc>
        <w:tc>
          <w:tcPr>
            <w:tcW w:w="4684" w:type="dxa"/>
          </w:tcPr>
          <w:p w:rsidR="0054360B" w:rsidRPr="007A509C" w:rsidRDefault="0054360B" w:rsidP="0054360B">
            <w:pPr>
              <w:pStyle w:val="Odstavecseseznamem"/>
              <w:numPr>
                <w:ilvl w:val="0"/>
                <w:numId w:val="2"/>
              </w:numPr>
              <w:tabs>
                <w:tab w:val="left" w:pos="0"/>
              </w:tabs>
              <w:suppressAutoHyphens/>
              <w:spacing w:after="120"/>
              <w:jc w:val="both"/>
            </w:pPr>
            <w:r w:rsidRPr="007A509C">
              <w:t>Zadavatel se zavazuje zaplatit Zdravotnickému zařízení</w:t>
            </w:r>
            <w:r>
              <w:t xml:space="preserve"> </w:t>
            </w:r>
            <w:proofErr w:type="gramStart"/>
            <w:r w:rsidRPr="007A509C">
              <w:t>za  spolupráci</w:t>
            </w:r>
            <w:proofErr w:type="gramEnd"/>
            <w:r w:rsidRPr="007A509C">
              <w:t xml:space="preserve"> při výše uvedených činnostech opětovného monitorování níže specifikovanou odměnu: </w:t>
            </w:r>
          </w:p>
        </w:tc>
      </w:tr>
      <w:tr w:rsidR="0054360B" w:rsidRPr="007A509C" w:rsidTr="001D43F1">
        <w:tc>
          <w:tcPr>
            <w:tcW w:w="9368" w:type="dxa"/>
            <w:gridSpan w:val="2"/>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9"/>
              <w:gridCol w:w="2693"/>
            </w:tblGrid>
            <w:tr w:rsidR="0054360B" w:rsidRPr="007A509C" w:rsidTr="001D43F1">
              <w:tc>
                <w:tcPr>
                  <w:tcW w:w="3527" w:type="pct"/>
                  <w:shd w:val="clear" w:color="auto" w:fill="auto"/>
                </w:tcPr>
                <w:p w:rsidR="0054360B" w:rsidRPr="007A509C" w:rsidRDefault="0054360B" w:rsidP="001D43F1">
                  <w:pPr>
                    <w:rPr>
                      <w:b/>
                    </w:rPr>
                  </w:pPr>
                  <w:proofErr w:type="spellStart"/>
                  <w:r w:rsidRPr="007A509C">
                    <w:rPr>
                      <w:b/>
                      <w:sz w:val="22"/>
                      <w:szCs w:val="22"/>
                    </w:rPr>
                    <w:t>Fee</w:t>
                  </w:r>
                  <w:proofErr w:type="spellEnd"/>
                  <w:r w:rsidRPr="007A509C">
                    <w:rPr>
                      <w:b/>
                      <w:sz w:val="22"/>
                      <w:szCs w:val="22"/>
                    </w:rPr>
                    <w:t xml:space="preserve"> </w:t>
                  </w:r>
                  <w:proofErr w:type="spellStart"/>
                  <w:r w:rsidRPr="007A509C">
                    <w:rPr>
                      <w:b/>
                      <w:sz w:val="22"/>
                      <w:szCs w:val="22"/>
                    </w:rPr>
                    <w:t>Description</w:t>
                  </w:r>
                  <w:proofErr w:type="spellEnd"/>
                  <w:r w:rsidRPr="007A509C">
                    <w:rPr>
                      <w:b/>
                      <w:sz w:val="22"/>
                      <w:szCs w:val="22"/>
                    </w:rPr>
                    <w:t xml:space="preserve"> / Popis odměny</w:t>
                  </w:r>
                </w:p>
              </w:tc>
              <w:tc>
                <w:tcPr>
                  <w:tcW w:w="1473" w:type="pct"/>
                  <w:shd w:val="clear" w:color="auto" w:fill="auto"/>
                </w:tcPr>
                <w:p w:rsidR="0054360B" w:rsidRPr="007A509C" w:rsidRDefault="0054360B" w:rsidP="001D43F1">
                  <w:pPr>
                    <w:keepNext/>
                    <w:jc w:val="both"/>
                    <w:rPr>
                      <w:b/>
                      <w:lang w:val="en-GB"/>
                    </w:rPr>
                  </w:pPr>
                  <w:r w:rsidRPr="007A509C">
                    <w:rPr>
                      <w:b/>
                      <w:sz w:val="22"/>
                      <w:szCs w:val="22"/>
                      <w:lang w:val="en-GB"/>
                    </w:rPr>
                    <w:t>Institution /</w:t>
                  </w:r>
                </w:p>
                <w:p w:rsidR="0054360B" w:rsidRPr="007A509C" w:rsidRDefault="0054360B" w:rsidP="001D43F1">
                  <w:pPr>
                    <w:keepNext/>
                    <w:jc w:val="both"/>
                    <w:rPr>
                      <w:b/>
                      <w:lang w:val="en-GB"/>
                    </w:rPr>
                  </w:pPr>
                  <w:proofErr w:type="spellStart"/>
                  <w:r w:rsidRPr="007A509C">
                    <w:rPr>
                      <w:b/>
                      <w:sz w:val="22"/>
                      <w:szCs w:val="22"/>
                      <w:lang w:val="en-GB"/>
                    </w:rPr>
                    <w:t>Zdravotnické</w:t>
                  </w:r>
                  <w:proofErr w:type="spellEnd"/>
                  <w:r w:rsidRPr="007A509C">
                    <w:rPr>
                      <w:b/>
                      <w:sz w:val="22"/>
                      <w:szCs w:val="22"/>
                      <w:lang w:val="en-GB"/>
                    </w:rPr>
                    <w:t xml:space="preserve"> </w:t>
                  </w:r>
                  <w:proofErr w:type="spellStart"/>
                  <w:r w:rsidRPr="007A509C">
                    <w:rPr>
                      <w:b/>
                      <w:sz w:val="22"/>
                      <w:szCs w:val="22"/>
                      <w:lang w:val="en-GB"/>
                    </w:rPr>
                    <w:t>zařízení</w:t>
                  </w:r>
                  <w:proofErr w:type="spellEnd"/>
                </w:p>
              </w:tc>
            </w:tr>
            <w:tr w:rsidR="0054360B" w:rsidRPr="007A509C" w:rsidTr="001D43F1">
              <w:tc>
                <w:tcPr>
                  <w:tcW w:w="3527" w:type="pct"/>
                  <w:shd w:val="clear" w:color="auto" w:fill="auto"/>
                </w:tcPr>
                <w:p w:rsidR="0054360B" w:rsidRDefault="0054360B" w:rsidP="001D43F1">
                  <w:r w:rsidRPr="007A509C">
                    <w:rPr>
                      <w:sz w:val="22"/>
                      <w:szCs w:val="22"/>
                    </w:rPr>
                    <w:t xml:space="preserve">Study Start-Up </w:t>
                  </w:r>
                  <w:proofErr w:type="spellStart"/>
                  <w:r w:rsidRPr="007A509C">
                    <w:rPr>
                      <w:sz w:val="22"/>
                      <w:szCs w:val="22"/>
                    </w:rPr>
                    <w:t>Fee</w:t>
                  </w:r>
                  <w:proofErr w:type="spellEnd"/>
                  <w:r w:rsidRPr="007A509C">
                    <w:rPr>
                      <w:sz w:val="22"/>
                      <w:szCs w:val="22"/>
                    </w:rPr>
                    <w:t xml:space="preserve"> </w:t>
                  </w:r>
                  <w:r>
                    <w:rPr>
                      <w:sz w:val="22"/>
                      <w:szCs w:val="22"/>
                    </w:rPr>
                    <w:t>/</w:t>
                  </w:r>
                </w:p>
                <w:p w:rsidR="0054360B" w:rsidRPr="007A509C" w:rsidRDefault="0054360B" w:rsidP="001D43F1">
                  <w:r>
                    <w:t>Zahajovací poplatek</w:t>
                  </w:r>
                </w:p>
              </w:tc>
              <w:tc>
                <w:tcPr>
                  <w:tcW w:w="1473" w:type="pct"/>
                  <w:shd w:val="clear" w:color="auto" w:fill="auto"/>
                </w:tcPr>
                <w:p w:rsidR="0054360B" w:rsidRPr="007A509C" w:rsidRDefault="0054360B" w:rsidP="001D43F1">
                  <w:pPr>
                    <w:keepNext/>
                    <w:jc w:val="right"/>
                    <w:rPr>
                      <w:lang w:val="en-GB"/>
                    </w:rPr>
                  </w:pPr>
                  <w:r>
                    <w:rPr>
                      <w:sz w:val="22"/>
                      <w:szCs w:val="22"/>
                      <w:lang w:val="en-GB"/>
                    </w:rPr>
                    <w:t xml:space="preserve">5.000,00 (CZK / </w:t>
                  </w:r>
                  <w:proofErr w:type="spellStart"/>
                  <w:r>
                    <w:rPr>
                      <w:sz w:val="22"/>
                      <w:szCs w:val="22"/>
                      <w:lang w:val="en-GB"/>
                    </w:rPr>
                    <w:t>Kč</w:t>
                  </w:r>
                  <w:proofErr w:type="spellEnd"/>
                  <w:r>
                    <w:rPr>
                      <w:sz w:val="22"/>
                      <w:szCs w:val="22"/>
                      <w:lang w:val="en-GB"/>
                    </w:rPr>
                    <w:t>)</w:t>
                  </w:r>
                </w:p>
              </w:tc>
            </w:tr>
            <w:tr w:rsidR="0054360B" w:rsidRPr="007A509C" w:rsidTr="001D43F1">
              <w:tc>
                <w:tcPr>
                  <w:tcW w:w="3527" w:type="pct"/>
                  <w:shd w:val="clear" w:color="auto" w:fill="auto"/>
                </w:tcPr>
                <w:p w:rsidR="0054360B" w:rsidRDefault="0054360B" w:rsidP="001D43F1">
                  <w:proofErr w:type="spellStart"/>
                  <w:r w:rsidRPr="007A509C">
                    <w:rPr>
                      <w:sz w:val="22"/>
                      <w:szCs w:val="22"/>
                    </w:rPr>
                    <w:t>Documen</w:t>
                  </w:r>
                  <w:r>
                    <w:rPr>
                      <w:sz w:val="22"/>
                      <w:szCs w:val="22"/>
                    </w:rPr>
                    <w:t>t</w:t>
                  </w:r>
                  <w:proofErr w:type="spellEnd"/>
                  <w:r>
                    <w:rPr>
                      <w:sz w:val="22"/>
                      <w:szCs w:val="22"/>
                    </w:rPr>
                    <w:t xml:space="preserve"> </w:t>
                  </w:r>
                  <w:proofErr w:type="spellStart"/>
                  <w:r>
                    <w:rPr>
                      <w:sz w:val="22"/>
                      <w:szCs w:val="22"/>
                    </w:rPr>
                    <w:t>Storage</w:t>
                  </w:r>
                  <w:proofErr w:type="spellEnd"/>
                  <w:r>
                    <w:rPr>
                      <w:sz w:val="22"/>
                      <w:szCs w:val="22"/>
                    </w:rPr>
                    <w:t>, Re-</w:t>
                  </w:r>
                  <w:proofErr w:type="spellStart"/>
                  <w:r>
                    <w:rPr>
                      <w:sz w:val="22"/>
                      <w:szCs w:val="22"/>
                    </w:rPr>
                    <w:t>Archiving</w:t>
                  </w:r>
                  <w:proofErr w:type="spellEnd"/>
                  <w:r>
                    <w:rPr>
                      <w:sz w:val="22"/>
                      <w:szCs w:val="22"/>
                    </w:rPr>
                    <w:t xml:space="preserve"> </w:t>
                  </w:r>
                  <w:proofErr w:type="spellStart"/>
                  <w:r>
                    <w:rPr>
                      <w:sz w:val="22"/>
                      <w:szCs w:val="22"/>
                    </w:rPr>
                    <w:t>Total</w:t>
                  </w:r>
                  <w:proofErr w:type="spellEnd"/>
                  <w:r>
                    <w:rPr>
                      <w:sz w:val="22"/>
                      <w:szCs w:val="22"/>
                    </w:rPr>
                    <w:t xml:space="preserve"> </w:t>
                  </w:r>
                  <w:proofErr w:type="spellStart"/>
                  <w:r>
                    <w:rPr>
                      <w:sz w:val="22"/>
                      <w:szCs w:val="22"/>
                    </w:rPr>
                    <w:t>Cost</w:t>
                  </w:r>
                  <w:proofErr w:type="spellEnd"/>
                </w:p>
                <w:p w:rsidR="0054360B" w:rsidRPr="007A509C" w:rsidRDefault="0054360B" w:rsidP="001D43F1">
                  <w:r>
                    <w:rPr>
                      <w:sz w:val="22"/>
                      <w:szCs w:val="22"/>
                    </w:rPr>
                    <w:t xml:space="preserve">Skladování dokumentů, Celková částka za </w:t>
                  </w:r>
                  <w:proofErr w:type="spellStart"/>
                  <w:r>
                    <w:rPr>
                      <w:sz w:val="22"/>
                      <w:szCs w:val="22"/>
                    </w:rPr>
                    <w:t>rearchivaci</w:t>
                  </w:r>
                  <w:proofErr w:type="spellEnd"/>
                </w:p>
              </w:tc>
              <w:tc>
                <w:tcPr>
                  <w:tcW w:w="1473" w:type="pct"/>
                  <w:shd w:val="clear" w:color="auto" w:fill="auto"/>
                </w:tcPr>
                <w:p w:rsidR="0054360B" w:rsidRPr="007A509C" w:rsidRDefault="0054360B" w:rsidP="001D43F1">
                  <w:pPr>
                    <w:keepNext/>
                    <w:jc w:val="right"/>
                    <w:rPr>
                      <w:lang w:val="en-GB"/>
                    </w:rPr>
                  </w:pPr>
                  <w:r>
                    <w:rPr>
                      <w:sz w:val="22"/>
                      <w:szCs w:val="22"/>
                      <w:lang w:val="en-GB"/>
                    </w:rPr>
                    <w:t xml:space="preserve">15.000,00 (CZK / </w:t>
                  </w:r>
                  <w:proofErr w:type="spellStart"/>
                  <w:r>
                    <w:rPr>
                      <w:sz w:val="22"/>
                      <w:szCs w:val="22"/>
                      <w:lang w:val="en-GB"/>
                    </w:rPr>
                    <w:t>Kč</w:t>
                  </w:r>
                  <w:proofErr w:type="spellEnd"/>
                  <w:r>
                    <w:rPr>
                      <w:sz w:val="22"/>
                      <w:szCs w:val="22"/>
                      <w:lang w:val="en-GB"/>
                    </w:rPr>
                    <w:t>)</w:t>
                  </w:r>
                </w:p>
              </w:tc>
            </w:tr>
          </w:tbl>
          <w:p w:rsidR="0054360B" w:rsidRPr="007A509C" w:rsidRDefault="0054360B" w:rsidP="001D43F1"/>
        </w:tc>
      </w:tr>
      <w:tr w:rsidR="0054360B" w:rsidRPr="007A509C" w:rsidTr="001D43F1">
        <w:tc>
          <w:tcPr>
            <w:tcW w:w="9368" w:type="dxa"/>
            <w:gridSpan w:val="2"/>
          </w:tcPr>
          <w:p w:rsidR="0054360B" w:rsidRPr="007A509C" w:rsidRDefault="0054360B" w:rsidP="001D43F1"/>
        </w:tc>
      </w:tr>
      <w:tr w:rsidR="0054360B" w:rsidRPr="007A509C" w:rsidTr="001D43F1">
        <w:tc>
          <w:tcPr>
            <w:tcW w:w="4684" w:type="dxa"/>
          </w:tcPr>
          <w:p w:rsidR="0054360B" w:rsidRPr="007A509C" w:rsidRDefault="0054360B" w:rsidP="001D43F1">
            <w:pPr>
              <w:ind w:left="426"/>
              <w:jc w:val="both"/>
              <w:rPr>
                <w:lang w:val="en-US"/>
              </w:rPr>
            </w:pPr>
            <w:r w:rsidRPr="007A509C">
              <w:rPr>
                <w:lang w:val="en-US"/>
              </w:rPr>
              <w:t>VAT payable in accordance with the applicable provisions of law will be added to the fee specified above.</w:t>
            </w:r>
          </w:p>
          <w:p w:rsidR="0054360B" w:rsidRPr="007A509C" w:rsidRDefault="0054360B" w:rsidP="001D43F1">
            <w:pPr>
              <w:jc w:val="both"/>
            </w:pPr>
          </w:p>
        </w:tc>
        <w:tc>
          <w:tcPr>
            <w:tcW w:w="4684" w:type="dxa"/>
          </w:tcPr>
          <w:p w:rsidR="0054360B" w:rsidRPr="007A509C" w:rsidRDefault="0054360B" w:rsidP="001D43F1">
            <w:pPr>
              <w:spacing w:after="120"/>
              <w:ind w:left="431"/>
              <w:jc w:val="both"/>
            </w:pPr>
            <w:r w:rsidRPr="007A509C">
              <w:t xml:space="preserve">V souladu s platnými právními předpisy bude k výše uvedené odměně připočtena příslušná sazba daně z přidané hodnoty (DPH). </w:t>
            </w:r>
          </w:p>
        </w:tc>
      </w:tr>
      <w:tr w:rsidR="0054360B" w:rsidRPr="007A509C" w:rsidTr="001D43F1">
        <w:tc>
          <w:tcPr>
            <w:tcW w:w="4684" w:type="dxa"/>
          </w:tcPr>
          <w:p w:rsidR="0054360B" w:rsidRPr="007A509C" w:rsidRDefault="0054360B" w:rsidP="001D43F1">
            <w:pPr>
              <w:ind w:left="426"/>
              <w:jc w:val="both"/>
              <w:rPr>
                <w:lang w:val="en-US"/>
              </w:rPr>
            </w:pPr>
            <w:r w:rsidRPr="007A509C">
              <w:rPr>
                <w:lang w:val="en-US"/>
              </w:rPr>
              <w:t xml:space="preserve">Parties agree that above fee covers all obligations of </w:t>
            </w:r>
            <w:proofErr w:type="spellStart"/>
            <w:r w:rsidRPr="007A509C">
              <w:rPr>
                <w:lang w:val="en-US"/>
              </w:rPr>
              <w:t>Institutionin</w:t>
            </w:r>
            <w:proofErr w:type="spellEnd"/>
            <w:r w:rsidRPr="007A509C">
              <w:rPr>
                <w:lang w:val="en-US"/>
              </w:rPr>
              <w:t xml:space="preserve"> association with the re-monitoring activities and represent the fair market value for such services and that the fee shall be paid directly Institution.</w:t>
            </w:r>
          </w:p>
          <w:p w:rsidR="0054360B" w:rsidRPr="007A509C" w:rsidRDefault="0054360B" w:rsidP="001D43F1">
            <w:pPr>
              <w:ind w:left="426"/>
              <w:jc w:val="both"/>
              <w:rPr>
                <w:lang w:val="en-US"/>
              </w:rPr>
            </w:pPr>
          </w:p>
          <w:p w:rsidR="0054360B" w:rsidRPr="007A509C" w:rsidRDefault="0054360B" w:rsidP="001D43F1">
            <w:pPr>
              <w:ind w:left="426"/>
              <w:jc w:val="both"/>
              <w:rPr>
                <w:lang w:val="en-US"/>
              </w:rPr>
            </w:pPr>
            <w:r w:rsidRPr="007A509C">
              <w:rPr>
                <w:lang w:val="en-US"/>
              </w:rPr>
              <w:t xml:space="preserve">Within 90 days after completion of re-monitoring activities the Institution shall issue and deliver to the Sponsor a respective invoice for services provided in association with the re-monitoring activities. The Sponsor shall verify the relevant invoices and pay them by the no-cash transfer of the respective funds </w:t>
            </w:r>
            <w:r w:rsidRPr="007A509C">
              <w:rPr>
                <w:lang w:val="en-US"/>
              </w:rPr>
              <w:lastRenderedPageBreak/>
              <w:t>within 30 days after receipt of the invoice.</w:t>
            </w:r>
          </w:p>
          <w:p w:rsidR="0054360B" w:rsidRPr="007A509C" w:rsidRDefault="0054360B" w:rsidP="001D43F1">
            <w:pPr>
              <w:jc w:val="both"/>
            </w:pPr>
          </w:p>
        </w:tc>
        <w:tc>
          <w:tcPr>
            <w:tcW w:w="4684" w:type="dxa"/>
          </w:tcPr>
          <w:p w:rsidR="0054360B" w:rsidRPr="007A509C" w:rsidRDefault="0054360B" w:rsidP="001D43F1">
            <w:pPr>
              <w:spacing w:after="120"/>
              <w:ind w:left="431"/>
              <w:jc w:val="both"/>
            </w:pPr>
            <w:r w:rsidRPr="007A509C">
              <w:lastRenderedPageBreak/>
              <w:t>Strany souhlasí s tím, že výše uvedená odměna zahrnuje veškeré povinnosti Zdravotnické</w:t>
            </w:r>
            <w:r>
              <w:t>ho</w:t>
            </w:r>
            <w:r w:rsidRPr="007A509C">
              <w:t xml:space="preserve"> zařízení související s činnostmi opětovného monitorování a představuje spravedlivou tržní hodnotu těchto služeb s tím, že tato odměna bude zaplacena přímo </w:t>
            </w:r>
            <w:r w:rsidRPr="00470839">
              <w:t>Zdravotnickému zařízení</w:t>
            </w:r>
            <w:r w:rsidRPr="007A509C">
              <w:t>.</w:t>
            </w:r>
          </w:p>
          <w:p w:rsidR="0054360B" w:rsidRPr="007A509C" w:rsidRDefault="0054360B" w:rsidP="001D43F1">
            <w:pPr>
              <w:spacing w:after="120"/>
              <w:ind w:left="431"/>
              <w:jc w:val="both"/>
            </w:pPr>
            <w:r w:rsidRPr="007A509C">
              <w:t>Do 90 dnů po ukončení opětovného monitorování vystaví Zdravotnické zařízení</w:t>
            </w:r>
            <w:r>
              <w:t xml:space="preserve"> </w:t>
            </w:r>
            <w:r w:rsidRPr="007A509C">
              <w:t xml:space="preserve">fakturu za služby poskytnuté v souvislosti s opětovným monitorováním a tuto doručí Zadavateli. Zadavatel ověří příslušné faktury a uhradí je bezhotovostním převodem do 30 dnů </w:t>
            </w:r>
            <w:r w:rsidRPr="007A509C">
              <w:lastRenderedPageBreak/>
              <w:t>od jejich doručení.</w:t>
            </w:r>
          </w:p>
        </w:tc>
      </w:tr>
      <w:tr w:rsidR="0054360B" w:rsidRPr="007A509C" w:rsidTr="001D43F1">
        <w:tc>
          <w:tcPr>
            <w:tcW w:w="4684" w:type="dxa"/>
          </w:tcPr>
          <w:p w:rsidR="0054360B" w:rsidRPr="007A509C" w:rsidRDefault="0054360B" w:rsidP="001D43F1">
            <w:pPr>
              <w:spacing w:after="120"/>
              <w:ind w:left="426"/>
              <w:jc w:val="both"/>
              <w:rPr>
                <w:lang w:val="en-US"/>
              </w:rPr>
            </w:pPr>
            <w:r w:rsidRPr="007A509C">
              <w:rPr>
                <w:lang w:val="en-US"/>
              </w:rPr>
              <w:lastRenderedPageBreak/>
              <w:t>An Invoice shall be issued on and send to:</w:t>
            </w:r>
          </w:p>
          <w:p w:rsidR="0054360B" w:rsidRPr="007A509C" w:rsidRDefault="0054360B" w:rsidP="001D43F1">
            <w:pPr>
              <w:spacing w:before="360"/>
              <w:ind w:left="851"/>
              <w:jc w:val="both"/>
              <w:rPr>
                <w:b/>
                <w:lang w:val="en-US"/>
              </w:rPr>
            </w:pPr>
            <w:r w:rsidRPr="007A509C">
              <w:rPr>
                <w:b/>
                <w:lang w:val="en-US"/>
              </w:rPr>
              <w:t xml:space="preserve">Merck Sharp &amp; Dohme </w:t>
            </w:r>
            <w:proofErr w:type="spellStart"/>
            <w:r w:rsidRPr="007A509C">
              <w:rPr>
                <w:b/>
                <w:lang w:val="en-US"/>
              </w:rPr>
              <w:t>s.r.o</w:t>
            </w:r>
            <w:proofErr w:type="spellEnd"/>
            <w:r w:rsidRPr="007A509C">
              <w:rPr>
                <w:b/>
                <w:lang w:val="en-US"/>
              </w:rPr>
              <w:t>.</w:t>
            </w:r>
          </w:p>
          <w:p w:rsidR="0054360B" w:rsidRPr="007A509C" w:rsidRDefault="0054360B" w:rsidP="001D43F1">
            <w:pPr>
              <w:ind w:left="851"/>
              <w:jc w:val="both"/>
              <w:rPr>
                <w:lang w:val="en-US"/>
              </w:rPr>
            </w:pPr>
            <w:r w:rsidRPr="007A509C">
              <w:rPr>
                <w:lang w:val="en-US"/>
              </w:rPr>
              <w:t xml:space="preserve">Na </w:t>
            </w:r>
            <w:proofErr w:type="spellStart"/>
            <w:r w:rsidRPr="007A509C">
              <w:rPr>
                <w:lang w:val="en-US"/>
              </w:rPr>
              <w:t>Valentince</w:t>
            </w:r>
            <w:proofErr w:type="spellEnd"/>
            <w:r w:rsidRPr="007A509C">
              <w:rPr>
                <w:lang w:val="en-US"/>
              </w:rPr>
              <w:t xml:space="preserve"> 3336/4</w:t>
            </w:r>
          </w:p>
          <w:p w:rsidR="0054360B" w:rsidRPr="007A509C" w:rsidRDefault="0054360B" w:rsidP="001D43F1">
            <w:pPr>
              <w:ind w:left="851"/>
              <w:jc w:val="both"/>
              <w:rPr>
                <w:lang w:val="en-US"/>
              </w:rPr>
            </w:pPr>
            <w:r w:rsidRPr="007A509C">
              <w:rPr>
                <w:lang w:val="en-US"/>
              </w:rPr>
              <w:t>Zip code 150 00, Praha 5</w:t>
            </w:r>
          </w:p>
          <w:p w:rsidR="0054360B" w:rsidRPr="007A509C" w:rsidRDefault="0054360B" w:rsidP="001D43F1">
            <w:pPr>
              <w:ind w:left="851"/>
              <w:jc w:val="both"/>
              <w:rPr>
                <w:lang w:val="en-US"/>
              </w:rPr>
            </w:pPr>
            <w:r w:rsidRPr="007A509C">
              <w:rPr>
                <w:lang w:val="en-US"/>
              </w:rPr>
              <w:t xml:space="preserve">Company ID: 284 62 564 </w:t>
            </w:r>
          </w:p>
          <w:p w:rsidR="0054360B" w:rsidRPr="007A509C" w:rsidRDefault="0054360B" w:rsidP="001D43F1">
            <w:pPr>
              <w:ind w:left="851"/>
              <w:jc w:val="both"/>
              <w:rPr>
                <w:lang w:val="en-US"/>
              </w:rPr>
            </w:pPr>
            <w:r w:rsidRPr="007A509C">
              <w:rPr>
                <w:lang w:val="en-US"/>
              </w:rPr>
              <w:t>VAT number: CZ28462564</w:t>
            </w:r>
          </w:p>
          <w:p w:rsidR="0054360B" w:rsidRPr="007A509C" w:rsidRDefault="0054360B" w:rsidP="001D43F1">
            <w:pPr>
              <w:ind w:left="851"/>
              <w:jc w:val="both"/>
              <w:rPr>
                <w:lang w:val="en-US"/>
              </w:rPr>
            </w:pPr>
          </w:p>
        </w:tc>
        <w:tc>
          <w:tcPr>
            <w:tcW w:w="4684" w:type="dxa"/>
          </w:tcPr>
          <w:p w:rsidR="0054360B" w:rsidRPr="007A509C" w:rsidRDefault="0054360B" w:rsidP="001D43F1">
            <w:pPr>
              <w:spacing w:after="120"/>
              <w:ind w:left="431"/>
              <w:jc w:val="both"/>
            </w:pPr>
            <w:r w:rsidRPr="007A509C">
              <w:t xml:space="preserve">Příslušná faktura bude vystavena a zaslána na adresu: </w:t>
            </w:r>
          </w:p>
          <w:p w:rsidR="0054360B" w:rsidRPr="007A509C" w:rsidRDefault="0054360B" w:rsidP="001D43F1">
            <w:pPr>
              <w:ind w:left="856"/>
              <w:jc w:val="both"/>
              <w:rPr>
                <w:b/>
                <w:lang w:val="en-US"/>
              </w:rPr>
            </w:pPr>
            <w:r w:rsidRPr="007A509C">
              <w:rPr>
                <w:b/>
                <w:lang w:val="en-US"/>
              </w:rPr>
              <w:t xml:space="preserve">Merck Sharp &amp; Dohme </w:t>
            </w:r>
            <w:proofErr w:type="spellStart"/>
            <w:r w:rsidRPr="007A509C">
              <w:rPr>
                <w:b/>
                <w:lang w:val="en-US"/>
              </w:rPr>
              <w:t>s.r.o</w:t>
            </w:r>
            <w:proofErr w:type="spellEnd"/>
            <w:r w:rsidRPr="007A509C">
              <w:rPr>
                <w:b/>
                <w:lang w:val="en-US"/>
              </w:rPr>
              <w:t>.</w:t>
            </w:r>
          </w:p>
          <w:p w:rsidR="0054360B" w:rsidRPr="007A509C" w:rsidRDefault="0054360B" w:rsidP="001D43F1">
            <w:pPr>
              <w:ind w:left="856" w:hanging="5"/>
              <w:jc w:val="both"/>
              <w:rPr>
                <w:lang w:val="en-US"/>
              </w:rPr>
            </w:pPr>
            <w:r w:rsidRPr="007A509C">
              <w:rPr>
                <w:lang w:val="en-US"/>
              </w:rPr>
              <w:t xml:space="preserve">Na </w:t>
            </w:r>
            <w:proofErr w:type="spellStart"/>
            <w:r w:rsidRPr="007A509C">
              <w:rPr>
                <w:lang w:val="en-US"/>
              </w:rPr>
              <w:t>Valentince</w:t>
            </w:r>
            <w:proofErr w:type="spellEnd"/>
            <w:r w:rsidRPr="007A509C">
              <w:rPr>
                <w:lang w:val="en-US"/>
              </w:rPr>
              <w:t xml:space="preserve"> 3336/4</w:t>
            </w:r>
          </w:p>
          <w:p w:rsidR="0054360B" w:rsidRPr="007A509C" w:rsidRDefault="0054360B" w:rsidP="001D43F1">
            <w:pPr>
              <w:ind w:left="856" w:hanging="5"/>
              <w:jc w:val="both"/>
              <w:rPr>
                <w:lang w:val="en-US"/>
              </w:rPr>
            </w:pPr>
            <w:r w:rsidRPr="007A509C">
              <w:rPr>
                <w:lang w:val="en-US"/>
              </w:rPr>
              <w:t>PSČ 150 00, Praha 5</w:t>
            </w:r>
          </w:p>
          <w:p w:rsidR="0054360B" w:rsidRPr="007A509C" w:rsidRDefault="0054360B" w:rsidP="001D43F1">
            <w:pPr>
              <w:ind w:left="856" w:hanging="5"/>
              <w:jc w:val="both"/>
              <w:rPr>
                <w:lang w:val="en-US"/>
              </w:rPr>
            </w:pPr>
            <w:r w:rsidRPr="007A509C">
              <w:rPr>
                <w:lang w:val="en-US"/>
              </w:rPr>
              <w:t xml:space="preserve">IČO: 284 62 564 </w:t>
            </w:r>
          </w:p>
          <w:p w:rsidR="0054360B" w:rsidRPr="007A509C" w:rsidRDefault="0054360B" w:rsidP="001D43F1">
            <w:pPr>
              <w:ind w:left="856" w:hanging="5"/>
              <w:jc w:val="both"/>
              <w:rPr>
                <w:lang w:val="en-US"/>
              </w:rPr>
            </w:pPr>
            <w:r w:rsidRPr="007A509C">
              <w:rPr>
                <w:lang w:val="en-US"/>
              </w:rPr>
              <w:t>DIČ: CZ28462564</w:t>
            </w:r>
          </w:p>
        </w:tc>
      </w:tr>
      <w:tr w:rsidR="0054360B" w:rsidRPr="007A509C" w:rsidTr="001D43F1">
        <w:tc>
          <w:tcPr>
            <w:tcW w:w="4684" w:type="dxa"/>
          </w:tcPr>
          <w:p w:rsidR="0054360B" w:rsidRPr="007A509C" w:rsidRDefault="0054360B" w:rsidP="0054360B">
            <w:pPr>
              <w:pStyle w:val="Odstavecseseznamem"/>
              <w:numPr>
                <w:ilvl w:val="0"/>
                <w:numId w:val="1"/>
              </w:numPr>
              <w:spacing w:after="120"/>
              <w:ind w:left="426" w:hanging="426"/>
              <w:jc w:val="both"/>
            </w:pPr>
            <w:r w:rsidRPr="007A509C">
              <w:rPr>
                <w:lang w:val="en-US"/>
              </w:rPr>
              <w:t>The Parties agree to participate in meetings on the request of one or more Parties to resolve any issue and to ensure, in a spirit of professional co-operation, that access to facilities and the Trial documents by the Institution is provided as expeditiously as possible.</w:t>
            </w:r>
          </w:p>
          <w:p w:rsidR="0054360B" w:rsidRPr="007A509C" w:rsidRDefault="0054360B" w:rsidP="001D43F1">
            <w:pPr>
              <w:pStyle w:val="Odstavecseseznamem"/>
              <w:ind w:left="360"/>
              <w:jc w:val="both"/>
            </w:pPr>
          </w:p>
        </w:tc>
        <w:tc>
          <w:tcPr>
            <w:tcW w:w="4684" w:type="dxa"/>
          </w:tcPr>
          <w:p w:rsidR="0054360B" w:rsidRPr="007A509C" w:rsidRDefault="0054360B" w:rsidP="0054360B">
            <w:pPr>
              <w:pStyle w:val="Odstavecseseznamem"/>
              <w:numPr>
                <w:ilvl w:val="0"/>
                <w:numId w:val="2"/>
              </w:numPr>
              <w:tabs>
                <w:tab w:val="left" w:pos="0"/>
              </w:tabs>
              <w:suppressAutoHyphens/>
              <w:spacing w:after="120"/>
              <w:ind w:left="357" w:hanging="357"/>
              <w:jc w:val="both"/>
            </w:pPr>
            <w:r w:rsidRPr="007A509C">
              <w:t xml:space="preserve">Strany souhlasí s účastí na jednáních svolaných na žádost jedné nebo více Stran k vyřešení jakýchkoliv problémů a zajištění, v duchu profesionální spolupráce, toho, že přístup k zařízením a dokumentaci Klinického hodnocení bude </w:t>
            </w:r>
            <w:r>
              <w:t>Zdravotnickým</w:t>
            </w:r>
            <w:r w:rsidRPr="007A509C">
              <w:t xml:space="preserve"> zařízení</w:t>
            </w:r>
            <w:r>
              <w:t xml:space="preserve">m </w:t>
            </w:r>
            <w:r w:rsidRPr="007A509C">
              <w:t xml:space="preserve">poskytnut co nejrychleji. </w:t>
            </w:r>
          </w:p>
        </w:tc>
      </w:tr>
      <w:tr w:rsidR="0054360B" w:rsidRPr="007A509C" w:rsidTr="001D43F1">
        <w:tc>
          <w:tcPr>
            <w:tcW w:w="4684" w:type="dxa"/>
          </w:tcPr>
          <w:p w:rsidR="0054360B" w:rsidRPr="007A509C" w:rsidRDefault="0054360B" w:rsidP="0054360B">
            <w:pPr>
              <w:pStyle w:val="Odstavecseseznamem"/>
              <w:numPr>
                <w:ilvl w:val="0"/>
                <w:numId w:val="1"/>
              </w:numPr>
              <w:spacing w:after="120"/>
              <w:ind w:left="425" w:hanging="425"/>
              <w:jc w:val="both"/>
            </w:pPr>
            <w:r w:rsidRPr="007A509C">
              <w:rPr>
                <w:lang w:val="en-US"/>
              </w:rPr>
              <w:t xml:space="preserve">This Agreement becomes valid </w:t>
            </w:r>
            <w:r w:rsidRPr="007A509C">
              <w:rPr>
                <w:spacing w:val="-3"/>
                <w:lang w:val="en-US"/>
              </w:rPr>
              <w:t>on the date it is signed by the last party hereof and shall become effective on the day of its publication in the register of contracts in accordance with Act No. 340/2015 Coll., on the Register of Contracts, as amended</w:t>
            </w:r>
            <w:r w:rsidRPr="007A509C">
              <w:rPr>
                <w:lang w:val="en-US"/>
              </w:rPr>
              <w:t>.</w:t>
            </w:r>
          </w:p>
        </w:tc>
        <w:tc>
          <w:tcPr>
            <w:tcW w:w="4684" w:type="dxa"/>
          </w:tcPr>
          <w:p w:rsidR="0054360B" w:rsidRPr="007A509C" w:rsidRDefault="0054360B" w:rsidP="0054360B">
            <w:pPr>
              <w:pStyle w:val="Odstavecseseznamem"/>
              <w:numPr>
                <w:ilvl w:val="0"/>
                <w:numId w:val="2"/>
              </w:numPr>
              <w:tabs>
                <w:tab w:val="left" w:pos="0"/>
              </w:tabs>
              <w:suppressAutoHyphens/>
              <w:spacing w:after="120"/>
              <w:ind w:left="357" w:hanging="357"/>
              <w:jc w:val="both"/>
            </w:pPr>
            <w:r w:rsidRPr="007A509C">
              <w:t>Tato Smlouva nabývá platnosti dnem jejího podpisu poslední smluvní stranou a účinnosti dnem zveřejnění v registru smluv v souladu se zákonem č. 340/2015 Sb., o registru smluv, v platném znění.</w:t>
            </w:r>
          </w:p>
          <w:p w:rsidR="0054360B" w:rsidRPr="007A509C" w:rsidRDefault="0054360B" w:rsidP="001D43F1">
            <w:pPr>
              <w:pStyle w:val="Odstavecseseznamem"/>
              <w:tabs>
                <w:tab w:val="left" w:pos="0"/>
              </w:tabs>
              <w:suppressAutoHyphens/>
              <w:spacing w:after="120"/>
              <w:ind w:left="357"/>
              <w:jc w:val="both"/>
            </w:pPr>
          </w:p>
        </w:tc>
      </w:tr>
      <w:tr w:rsidR="0054360B" w:rsidRPr="007A509C" w:rsidTr="001D43F1">
        <w:tc>
          <w:tcPr>
            <w:tcW w:w="4684" w:type="dxa"/>
          </w:tcPr>
          <w:p w:rsidR="0054360B" w:rsidRPr="007A509C" w:rsidRDefault="0054360B" w:rsidP="0054360B">
            <w:pPr>
              <w:pStyle w:val="Odstavecseseznamem"/>
              <w:numPr>
                <w:ilvl w:val="0"/>
                <w:numId w:val="1"/>
              </w:numPr>
              <w:spacing w:after="120"/>
              <w:ind w:left="425" w:hanging="425"/>
              <w:jc w:val="both"/>
            </w:pPr>
            <w:r w:rsidRPr="007A509C">
              <w:rPr>
                <w:lang w:val="en-US"/>
              </w:rPr>
              <w:t xml:space="preserve">The Parties declare that they have read this </w:t>
            </w:r>
            <w:r w:rsidRPr="007A509C">
              <w:rPr>
                <w:spacing w:val="-3"/>
                <w:lang w:val="en-US"/>
              </w:rPr>
              <w:t>Agreement</w:t>
            </w:r>
            <w:r w:rsidRPr="007A509C">
              <w:rPr>
                <w:lang w:val="en-US"/>
              </w:rPr>
              <w:t xml:space="preserve"> prior to its signing, fully understand its contents and conclude it in good faith as manifestation of their serious and free will which they confirm with their below signatures:</w:t>
            </w:r>
          </w:p>
        </w:tc>
        <w:tc>
          <w:tcPr>
            <w:tcW w:w="4684" w:type="dxa"/>
          </w:tcPr>
          <w:p w:rsidR="0054360B" w:rsidRPr="007A509C" w:rsidRDefault="0054360B" w:rsidP="0054360B">
            <w:pPr>
              <w:pStyle w:val="Odstavecseseznamem"/>
              <w:numPr>
                <w:ilvl w:val="0"/>
                <w:numId w:val="2"/>
              </w:numPr>
              <w:tabs>
                <w:tab w:val="left" w:pos="0"/>
              </w:tabs>
              <w:suppressAutoHyphens/>
              <w:spacing w:before="120" w:after="120"/>
              <w:ind w:left="357" w:hanging="357"/>
              <w:jc w:val="both"/>
            </w:pPr>
            <w:r w:rsidRPr="007A509C">
              <w:t xml:space="preserve">Strany prohlašují, že se s obsahem této Smlouvy před jejím podpisem seznámily, obsahu plně porozuměly a Smlouvu uzavírají v dobré víře jako výraz jejich svobodné a vážné vůle a na důkaz toho připojují své vlastnoruční podpisy: </w:t>
            </w:r>
          </w:p>
        </w:tc>
      </w:tr>
    </w:tbl>
    <w:p w:rsidR="0054360B" w:rsidRPr="007A509C" w:rsidRDefault="0054360B" w:rsidP="0054360B">
      <w:pPr>
        <w:rPr>
          <w:sz w:val="22"/>
          <w:szCs w:val="22"/>
        </w:rPr>
      </w:pPr>
    </w:p>
    <w:tbl>
      <w:tblPr>
        <w:tblW w:w="0" w:type="auto"/>
        <w:tblCellMar>
          <w:top w:w="108" w:type="dxa"/>
          <w:bottom w:w="108" w:type="dxa"/>
        </w:tblCellMar>
        <w:tblLook w:val="04A0" w:firstRow="1" w:lastRow="0" w:firstColumn="1" w:lastColumn="0" w:noHBand="0" w:noVBand="1"/>
      </w:tblPr>
      <w:tblGrid>
        <w:gridCol w:w="4606"/>
        <w:gridCol w:w="4716"/>
      </w:tblGrid>
      <w:tr w:rsidR="0054360B" w:rsidRPr="007A509C" w:rsidTr="001D43F1">
        <w:tc>
          <w:tcPr>
            <w:tcW w:w="4606" w:type="dxa"/>
          </w:tcPr>
          <w:p w:rsidR="0054360B" w:rsidRPr="007A509C" w:rsidRDefault="0054360B" w:rsidP="001D43F1">
            <w:pPr>
              <w:jc w:val="both"/>
              <w:rPr>
                <w:lang w:val="en-GB"/>
              </w:rPr>
            </w:pPr>
            <w:r w:rsidRPr="007A509C">
              <w:rPr>
                <w:sz w:val="22"/>
                <w:szCs w:val="22"/>
                <w:lang w:val="en-GB"/>
              </w:rPr>
              <w:t xml:space="preserve">In/ v ________________ on/ </w:t>
            </w:r>
            <w:proofErr w:type="spellStart"/>
            <w:r w:rsidRPr="007A509C">
              <w:rPr>
                <w:sz w:val="22"/>
                <w:szCs w:val="22"/>
                <w:lang w:val="en-GB"/>
              </w:rPr>
              <w:t>dne</w:t>
            </w:r>
            <w:proofErr w:type="spellEnd"/>
            <w:r w:rsidRPr="007A509C">
              <w:rPr>
                <w:sz w:val="22"/>
                <w:szCs w:val="22"/>
                <w:lang w:val="en-GB"/>
              </w:rPr>
              <w:t xml:space="preserve"> ___________</w:t>
            </w:r>
          </w:p>
          <w:p w:rsidR="0054360B" w:rsidRPr="007A509C" w:rsidRDefault="0054360B" w:rsidP="001D43F1">
            <w:pPr>
              <w:jc w:val="both"/>
              <w:rPr>
                <w:lang w:val="en-GB"/>
              </w:rPr>
            </w:pPr>
          </w:p>
          <w:p w:rsidR="0054360B" w:rsidRPr="007A509C" w:rsidRDefault="0054360B" w:rsidP="001D43F1">
            <w:pPr>
              <w:jc w:val="both"/>
              <w:rPr>
                <w:lang w:val="en-GB"/>
              </w:rPr>
            </w:pPr>
            <w:r w:rsidRPr="007A509C">
              <w:rPr>
                <w:sz w:val="22"/>
                <w:szCs w:val="22"/>
                <w:lang w:val="en-GB"/>
              </w:rPr>
              <w:t xml:space="preserve">For Sponsor/ </w:t>
            </w:r>
            <w:proofErr w:type="spellStart"/>
            <w:r w:rsidRPr="007A509C">
              <w:rPr>
                <w:sz w:val="22"/>
                <w:szCs w:val="22"/>
                <w:lang w:val="en-GB"/>
              </w:rPr>
              <w:t>za</w:t>
            </w:r>
            <w:proofErr w:type="spellEnd"/>
            <w:r w:rsidRPr="007A509C">
              <w:rPr>
                <w:sz w:val="22"/>
                <w:szCs w:val="22"/>
                <w:lang w:val="en-GB"/>
              </w:rPr>
              <w:t xml:space="preserve"> </w:t>
            </w:r>
            <w:proofErr w:type="spellStart"/>
            <w:r w:rsidRPr="007A509C">
              <w:rPr>
                <w:sz w:val="22"/>
                <w:szCs w:val="22"/>
                <w:lang w:val="en-GB"/>
              </w:rPr>
              <w:t>Zadavatele</w:t>
            </w:r>
            <w:proofErr w:type="spellEnd"/>
            <w:r w:rsidRPr="007A509C">
              <w:rPr>
                <w:sz w:val="22"/>
                <w:szCs w:val="22"/>
                <w:lang w:val="en-GB"/>
              </w:rPr>
              <w:t>:</w:t>
            </w:r>
          </w:p>
          <w:p w:rsidR="0054360B" w:rsidRPr="007A509C" w:rsidRDefault="0054360B" w:rsidP="001D43F1">
            <w:pPr>
              <w:jc w:val="both"/>
              <w:rPr>
                <w:lang w:val="en-GB"/>
              </w:rPr>
            </w:pPr>
          </w:p>
          <w:p w:rsidR="0054360B" w:rsidRPr="007A509C" w:rsidRDefault="0054360B" w:rsidP="001D43F1">
            <w:pPr>
              <w:jc w:val="both"/>
              <w:rPr>
                <w:lang w:val="en-GB"/>
              </w:rPr>
            </w:pPr>
          </w:p>
          <w:p w:rsidR="0054360B" w:rsidRPr="007A509C" w:rsidRDefault="0054360B" w:rsidP="001D43F1">
            <w:pPr>
              <w:jc w:val="both"/>
              <w:rPr>
                <w:lang w:val="en-GB"/>
              </w:rPr>
            </w:pPr>
            <w:r w:rsidRPr="007A509C">
              <w:rPr>
                <w:sz w:val="22"/>
                <w:szCs w:val="22"/>
                <w:lang w:val="en-GB"/>
              </w:rPr>
              <w:t>____________________________________</w:t>
            </w:r>
          </w:p>
          <w:p w:rsidR="0054360B" w:rsidRPr="007A509C" w:rsidRDefault="0054360B" w:rsidP="001D43F1">
            <w:pPr>
              <w:jc w:val="both"/>
              <w:rPr>
                <w:lang w:val="en-GB"/>
              </w:rPr>
            </w:pPr>
            <w:r w:rsidRPr="007A509C">
              <w:rPr>
                <w:sz w:val="22"/>
                <w:szCs w:val="22"/>
                <w:lang w:val="en-GB"/>
              </w:rPr>
              <w:t xml:space="preserve">Name/ </w:t>
            </w:r>
            <w:proofErr w:type="spellStart"/>
            <w:r w:rsidRPr="007A509C">
              <w:rPr>
                <w:sz w:val="22"/>
                <w:szCs w:val="22"/>
                <w:lang w:val="en-GB"/>
              </w:rPr>
              <w:t>jméno</w:t>
            </w:r>
            <w:proofErr w:type="spellEnd"/>
            <w:r w:rsidRPr="007A509C">
              <w:rPr>
                <w:sz w:val="22"/>
                <w:szCs w:val="22"/>
                <w:lang w:val="en-GB"/>
              </w:rPr>
              <w:t>:</w:t>
            </w:r>
          </w:p>
          <w:p w:rsidR="0054360B" w:rsidRPr="007A509C" w:rsidRDefault="0054360B" w:rsidP="001D43F1">
            <w:pPr>
              <w:jc w:val="both"/>
              <w:rPr>
                <w:lang w:val="en-GB"/>
              </w:rPr>
            </w:pPr>
            <w:r w:rsidRPr="007A509C">
              <w:rPr>
                <w:sz w:val="22"/>
                <w:szCs w:val="22"/>
                <w:lang w:val="en-GB"/>
              </w:rPr>
              <w:t xml:space="preserve">Function/ </w:t>
            </w:r>
            <w:proofErr w:type="spellStart"/>
            <w:r w:rsidRPr="007A509C">
              <w:rPr>
                <w:sz w:val="22"/>
                <w:szCs w:val="22"/>
                <w:lang w:val="en-GB"/>
              </w:rPr>
              <w:t>funkce</w:t>
            </w:r>
            <w:proofErr w:type="spellEnd"/>
            <w:r w:rsidRPr="007A509C">
              <w:rPr>
                <w:sz w:val="22"/>
                <w:szCs w:val="22"/>
                <w:lang w:val="en-GB"/>
              </w:rPr>
              <w:t>:</w:t>
            </w:r>
          </w:p>
          <w:p w:rsidR="0054360B" w:rsidRPr="007A509C" w:rsidRDefault="0054360B" w:rsidP="001D43F1">
            <w:pPr>
              <w:jc w:val="both"/>
              <w:rPr>
                <w:lang w:val="en-GB"/>
              </w:rPr>
            </w:pPr>
          </w:p>
        </w:tc>
        <w:tc>
          <w:tcPr>
            <w:tcW w:w="4716" w:type="dxa"/>
          </w:tcPr>
          <w:p w:rsidR="0054360B" w:rsidRPr="007A509C" w:rsidRDefault="0054360B" w:rsidP="001D43F1">
            <w:pPr>
              <w:jc w:val="both"/>
              <w:rPr>
                <w:lang w:val="en-GB"/>
              </w:rPr>
            </w:pPr>
            <w:r w:rsidRPr="007A509C">
              <w:rPr>
                <w:sz w:val="22"/>
                <w:szCs w:val="22"/>
                <w:lang w:val="en-GB"/>
              </w:rPr>
              <w:t xml:space="preserve">In/ v ________________ on/ </w:t>
            </w:r>
            <w:proofErr w:type="spellStart"/>
            <w:r w:rsidRPr="007A509C">
              <w:rPr>
                <w:sz w:val="22"/>
                <w:szCs w:val="22"/>
                <w:lang w:val="en-GB"/>
              </w:rPr>
              <w:t>dne</w:t>
            </w:r>
            <w:proofErr w:type="spellEnd"/>
            <w:r w:rsidRPr="007A509C">
              <w:rPr>
                <w:sz w:val="22"/>
                <w:szCs w:val="22"/>
                <w:lang w:val="en-GB"/>
              </w:rPr>
              <w:t xml:space="preserve"> ___________</w:t>
            </w:r>
          </w:p>
          <w:p w:rsidR="0054360B" w:rsidRPr="007A509C" w:rsidRDefault="0054360B" w:rsidP="001D43F1">
            <w:pPr>
              <w:jc w:val="both"/>
              <w:rPr>
                <w:lang w:val="en-GB"/>
              </w:rPr>
            </w:pPr>
          </w:p>
          <w:p w:rsidR="0054360B" w:rsidRPr="007A509C" w:rsidRDefault="0054360B" w:rsidP="001D43F1">
            <w:pPr>
              <w:jc w:val="both"/>
              <w:rPr>
                <w:lang w:val="en-GB"/>
              </w:rPr>
            </w:pPr>
            <w:r w:rsidRPr="007A509C">
              <w:rPr>
                <w:sz w:val="22"/>
                <w:szCs w:val="22"/>
                <w:lang w:val="en-GB"/>
              </w:rPr>
              <w:t xml:space="preserve">For Institution/ </w:t>
            </w:r>
            <w:proofErr w:type="spellStart"/>
            <w:r w:rsidRPr="007A509C">
              <w:rPr>
                <w:sz w:val="22"/>
                <w:szCs w:val="22"/>
                <w:lang w:val="en-GB"/>
              </w:rPr>
              <w:t>za</w:t>
            </w:r>
            <w:proofErr w:type="spellEnd"/>
            <w:r w:rsidRPr="007A509C">
              <w:rPr>
                <w:sz w:val="22"/>
                <w:szCs w:val="22"/>
                <w:lang w:val="en-GB"/>
              </w:rPr>
              <w:t xml:space="preserve"> </w:t>
            </w:r>
            <w:proofErr w:type="spellStart"/>
            <w:r w:rsidRPr="007A509C">
              <w:rPr>
                <w:sz w:val="22"/>
                <w:szCs w:val="22"/>
                <w:lang w:val="en-GB"/>
              </w:rPr>
              <w:t>Zdravotnické</w:t>
            </w:r>
            <w:proofErr w:type="spellEnd"/>
            <w:r w:rsidRPr="007A509C">
              <w:rPr>
                <w:sz w:val="22"/>
                <w:szCs w:val="22"/>
                <w:lang w:val="en-GB"/>
              </w:rPr>
              <w:t xml:space="preserve"> </w:t>
            </w:r>
            <w:proofErr w:type="spellStart"/>
            <w:r w:rsidRPr="007A509C">
              <w:rPr>
                <w:sz w:val="22"/>
                <w:szCs w:val="22"/>
                <w:lang w:val="en-GB"/>
              </w:rPr>
              <w:t>zařízení</w:t>
            </w:r>
            <w:proofErr w:type="spellEnd"/>
            <w:r w:rsidRPr="007A509C">
              <w:rPr>
                <w:sz w:val="22"/>
                <w:szCs w:val="22"/>
                <w:lang w:val="en-GB"/>
              </w:rPr>
              <w:t>:</w:t>
            </w:r>
          </w:p>
          <w:p w:rsidR="0054360B" w:rsidRPr="007A509C" w:rsidRDefault="0054360B" w:rsidP="001D43F1">
            <w:pPr>
              <w:jc w:val="both"/>
              <w:rPr>
                <w:lang w:val="en-GB"/>
              </w:rPr>
            </w:pPr>
          </w:p>
          <w:p w:rsidR="0054360B" w:rsidRPr="007A509C" w:rsidRDefault="0054360B" w:rsidP="001D43F1">
            <w:pPr>
              <w:jc w:val="both"/>
              <w:rPr>
                <w:lang w:val="en-GB"/>
              </w:rPr>
            </w:pPr>
          </w:p>
          <w:p w:rsidR="0054360B" w:rsidRPr="007A509C" w:rsidRDefault="0054360B" w:rsidP="001D43F1">
            <w:pPr>
              <w:jc w:val="both"/>
              <w:rPr>
                <w:lang w:val="en-GB"/>
              </w:rPr>
            </w:pPr>
            <w:r w:rsidRPr="007A509C">
              <w:rPr>
                <w:sz w:val="22"/>
                <w:szCs w:val="22"/>
                <w:lang w:val="en-GB"/>
              </w:rPr>
              <w:t>____________________________________</w:t>
            </w:r>
          </w:p>
          <w:p w:rsidR="0054360B" w:rsidRPr="007A509C" w:rsidRDefault="0054360B" w:rsidP="001D43F1">
            <w:pPr>
              <w:jc w:val="both"/>
              <w:rPr>
                <w:lang w:val="en-GB"/>
              </w:rPr>
            </w:pPr>
            <w:r w:rsidRPr="007A509C">
              <w:rPr>
                <w:sz w:val="22"/>
                <w:szCs w:val="22"/>
                <w:lang w:val="en-GB"/>
              </w:rPr>
              <w:t xml:space="preserve">Name/ </w:t>
            </w:r>
            <w:proofErr w:type="spellStart"/>
            <w:r w:rsidRPr="007A509C">
              <w:rPr>
                <w:sz w:val="22"/>
                <w:szCs w:val="22"/>
                <w:lang w:val="en-GB"/>
              </w:rPr>
              <w:t>jméno</w:t>
            </w:r>
            <w:proofErr w:type="spellEnd"/>
            <w:r w:rsidRPr="007A509C">
              <w:rPr>
                <w:sz w:val="22"/>
                <w:szCs w:val="22"/>
                <w:lang w:val="en-GB"/>
              </w:rPr>
              <w:t>:</w:t>
            </w:r>
          </w:p>
          <w:p w:rsidR="0054360B" w:rsidRPr="007A509C" w:rsidRDefault="0054360B" w:rsidP="001D43F1">
            <w:pPr>
              <w:jc w:val="both"/>
              <w:rPr>
                <w:lang w:val="en-GB"/>
              </w:rPr>
            </w:pPr>
            <w:r w:rsidRPr="007A509C">
              <w:rPr>
                <w:sz w:val="22"/>
                <w:szCs w:val="22"/>
                <w:lang w:val="en-GB"/>
              </w:rPr>
              <w:t xml:space="preserve">Function/ </w:t>
            </w:r>
            <w:proofErr w:type="spellStart"/>
            <w:r w:rsidRPr="007A509C">
              <w:rPr>
                <w:sz w:val="22"/>
                <w:szCs w:val="22"/>
                <w:lang w:val="en-GB"/>
              </w:rPr>
              <w:t>funkce</w:t>
            </w:r>
            <w:proofErr w:type="spellEnd"/>
            <w:r w:rsidRPr="007A509C">
              <w:rPr>
                <w:sz w:val="22"/>
                <w:szCs w:val="22"/>
                <w:lang w:val="en-GB"/>
              </w:rPr>
              <w:t>:</w:t>
            </w:r>
          </w:p>
        </w:tc>
      </w:tr>
    </w:tbl>
    <w:p w:rsidR="003E68FB" w:rsidRDefault="003E68FB"/>
    <w:sectPr w:rsidR="003E68F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B9A" w:rsidRDefault="005F4B9A" w:rsidP="0054360B">
      <w:r>
        <w:separator/>
      </w:r>
    </w:p>
  </w:endnote>
  <w:endnote w:type="continuationSeparator" w:id="0">
    <w:p w:rsidR="005F4B9A" w:rsidRDefault="005F4B9A" w:rsidP="00543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60B" w:rsidRDefault="0054360B">
    <w:pPr>
      <w:pStyle w:val="Zpat"/>
    </w:pPr>
    <w:proofErr w:type="spellStart"/>
    <w:r>
      <w:t>Page</w:t>
    </w:r>
    <w:proofErr w:type="spellEnd"/>
    <w:r>
      <w:t xml:space="preserve"> </w:t>
    </w:r>
    <w:r>
      <w:rPr>
        <w:b/>
      </w:rPr>
      <w:fldChar w:fldCharType="begin"/>
    </w:r>
    <w:r>
      <w:rPr>
        <w:b/>
      </w:rPr>
      <w:instrText xml:space="preserve"> PAGE  \* Arabic  \* MERGEFORMAT </w:instrText>
    </w:r>
    <w:r>
      <w:rPr>
        <w:b/>
      </w:rPr>
      <w:fldChar w:fldCharType="separate"/>
    </w:r>
    <w:r w:rsidR="00112514">
      <w:rPr>
        <w:b/>
        <w:noProof/>
      </w:rPr>
      <w:t>2</w:t>
    </w:r>
    <w:r>
      <w:rPr>
        <w:b/>
      </w:rPr>
      <w:fldChar w:fldCharType="end"/>
    </w:r>
    <w:r>
      <w:t xml:space="preserve"> </w:t>
    </w:r>
    <w:proofErr w:type="spellStart"/>
    <w:r>
      <w:t>of</w:t>
    </w:r>
    <w:proofErr w:type="spellEnd"/>
    <w:r>
      <w:t xml:space="preserve"> </w:t>
    </w:r>
    <w:r>
      <w:rPr>
        <w:b/>
      </w:rPr>
      <w:fldChar w:fldCharType="begin"/>
    </w:r>
    <w:r>
      <w:rPr>
        <w:b/>
      </w:rPr>
      <w:instrText xml:space="preserve"> NUMPAGES  \* Arabic  \* MERGEFORMAT </w:instrText>
    </w:r>
    <w:r>
      <w:rPr>
        <w:b/>
      </w:rPr>
      <w:fldChar w:fldCharType="separate"/>
    </w:r>
    <w:r w:rsidR="00112514">
      <w:rPr>
        <w:b/>
        <w:noProof/>
      </w:rPr>
      <w:t>4</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B9A" w:rsidRDefault="005F4B9A" w:rsidP="0054360B">
      <w:r>
        <w:separator/>
      </w:r>
    </w:p>
  </w:footnote>
  <w:footnote w:type="continuationSeparator" w:id="0">
    <w:p w:rsidR="005F4B9A" w:rsidRDefault="005F4B9A" w:rsidP="00543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7E2678"/>
    <w:multiLevelType w:val="hybridMultilevel"/>
    <w:tmpl w:val="B220FD74"/>
    <w:lvl w:ilvl="0" w:tplc="DC36C424">
      <w:start w:val="1"/>
      <w:numFmt w:val="decimal"/>
      <w:lvlText w:val="%1."/>
      <w:lvlJc w:val="left"/>
      <w:pPr>
        <w:ind w:left="360" w:hanging="360"/>
      </w:pPr>
      <w:rPr>
        <w:rFonts w:ascii="Times New Roman" w:eastAsia="Times New Roman" w:hAnsi="Times New Roman"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7F53600A"/>
    <w:multiLevelType w:val="hybridMultilevel"/>
    <w:tmpl w:val="B220FD74"/>
    <w:lvl w:ilvl="0" w:tplc="DC36C424">
      <w:start w:val="1"/>
      <w:numFmt w:val="decimal"/>
      <w:lvlText w:val="%1."/>
      <w:lvlJc w:val="left"/>
      <w:pPr>
        <w:ind w:left="360" w:hanging="360"/>
      </w:pPr>
      <w:rPr>
        <w:rFonts w:ascii="Times New Roman" w:eastAsia="Times New Roman" w:hAnsi="Times New Roman"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60B"/>
    <w:rsid w:val="00112514"/>
    <w:rsid w:val="003E68FB"/>
    <w:rsid w:val="0054360B"/>
    <w:rsid w:val="005A7CD2"/>
    <w:rsid w:val="005D0F3F"/>
    <w:rsid w:val="005F4B9A"/>
    <w:rsid w:val="0062711B"/>
    <w:rsid w:val="007D3AE8"/>
    <w:rsid w:val="00BB31D0"/>
    <w:rsid w:val="00E63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0863AE-26F4-4692-8917-7629ADA2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4360B"/>
    <w:pPr>
      <w:spacing w:after="0" w:line="240" w:lineRule="auto"/>
    </w:pPr>
    <w:rPr>
      <w:rFonts w:ascii="Times New Roman" w:eastAsia="Times New Roman" w:hAnsi="Times New Roman" w:cs="Times New Roman"/>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4360B"/>
    <w:pPr>
      <w:tabs>
        <w:tab w:val="center" w:pos="4680"/>
        <w:tab w:val="right" w:pos="9360"/>
      </w:tabs>
    </w:pPr>
  </w:style>
  <w:style w:type="character" w:customStyle="1" w:styleId="ZhlavChar">
    <w:name w:val="Záhlaví Char"/>
    <w:basedOn w:val="Standardnpsmoodstavce"/>
    <w:link w:val="Zhlav"/>
    <w:uiPriority w:val="99"/>
    <w:rsid w:val="0054360B"/>
  </w:style>
  <w:style w:type="paragraph" w:styleId="Zpat">
    <w:name w:val="footer"/>
    <w:basedOn w:val="Normln"/>
    <w:link w:val="ZpatChar"/>
    <w:uiPriority w:val="99"/>
    <w:unhideWhenUsed/>
    <w:rsid w:val="0054360B"/>
    <w:pPr>
      <w:tabs>
        <w:tab w:val="center" w:pos="4680"/>
        <w:tab w:val="right" w:pos="9360"/>
      </w:tabs>
    </w:pPr>
  </w:style>
  <w:style w:type="character" w:customStyle="1" w:styleId="ZpatChar">
    <w:name w:val="Zápatí Char"/>
    <w:basedOn w:val="Standardnpsmoodstavce"/>
    <w:link w:val="Zpat"/>
    <w:uiPriority w:val="99"/>
    <w:rsid w:val="0054360B"/>
  </w:style>
  <w:style w:type="table" w:styleId="Mkatabulky">
    <w:name w:val="Table Grid"/>
    <w:basedOn w:val="Normlntabulka"/>
    <w:uiPriority w:val="39"/>
    <w:rsid w:val="0054360B"/>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436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a10f9ac0-5937-4b4f-b459-96aedd9ed2c5">
  <element uid="9920fcc9-9f43-4d43-9e3e-b98a219cfd55"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57C1F-21C8-4B81-96C8-E54FF434D10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7E46BB1-FB2A-4458-B917-9C0EE1020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1533</Words>
  <Characters>9048</Characters>
  <Application>Microsoft Office Word</Application>
  <DocSecurity>0</DocSecurity>
  <Lines>75</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Merck</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Merck &amp; Co., Inc.</dc:creator>
  <cp:lastModifiedBy>Windows User</cp:lastModifiedBy>
  <cp:revision>2</cp:revision>
  <dcterms:created xsi:type="dcterms:W3CDTF">2018-03-19T09:01:00Z</dcterms:created>
  <dcterms:modified xsi:type="dcterms:W3CDTF">2018-03-19T09:01:00Z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6378eb38-f99c-489c-8182-f9ee36f162a7</vt:lpwstr>
  </property>
  <property fmtid="{D5CDD505-2E9C-101B-9397-08002B2CF9AE}" pid="3" name="bjSaver">
    <vt:lpwstr>b202AFfqODp/9gBRgzbphBrSRrTm3VFW</vt:lpwstr>
  </property>
  <property fmtid="{D5CDD505-2E9C-101B-9397-08002B2CF9AE}" pid="4" name="bjDocumentLabelXML">
    <vt:lpwstr>&lt;?xml version="1.0" encoding="us-ascii"?&gt;&lt;sisl xmlns:xsi="http://www.w3.org/2001/XMLSchema-instance" xmlns:xsd="http://www.w3.org/2001/XMLSchema" sislVersion="0" policy="a10f9ac0-5937-4b4f-b459-96aedd9ed2c5" xmlns="http://www.boldonjames.com/2008/01/sie/i</vt:lpwstr>
  </property>
  <property fmtid="{D5CDD505-2E9C-101B-9397-08002B2CF9AE}" pid="5" name="bjDocumentLabelXML-0">
    <vt:lpwstr>nternal/label"&gt;&lt;element uid="9920fcc9-9f43-4d43-9e3e-b98a219cfd55" value="" /&gt;&lt;/sisl&gt;</vt:lpwstr>
  </property>
  <property fmtid="{D5CDD505-2E9C-101B-9397-08002B2CF9AE}" pid="6" name="bjDocumentSecurityLabel">
    <vt:lpwstr>Not Classified</vt:lpwstr>
  </property>
  <property fmtid="{D5CDD505-2E9C-101B-9397-08002B2CF9AE}" pid="7" name="_AdHocReviewCycleID">
    <vt:i4>-1044312743</vt:i4>
  </property>
  <property fmtid="{D5CDD505-2E9C-101B-9397-08002B2CF9AE}" pid="8" name="_NewReviewCycle">
    <vt:lpwstr/>
  </property>
  <property fmtid="{D5CDD505-2E9C-101B-9397-08002B2CF9AE}" pid="9" name="_EmailSubject">
    <vt:lpwstr>Klinické hodnocení MK-0431-868_site 0226_CTRA_Nemocnice Slaný_PI MUDR. Šarbochová/redigováno pro potřeby uveřejnění v registru smluv MVČR</vt:lpwstr>
  </property>
  <property fmtid="{D5CDD505-2E9C-101B-9397-08002B2CF9AE}" pid="10" name="_AuthorEmail">
    <vt:lpwstr>andrea.zemanova@merck.com</vt:lpwstr>
  </property>
  <property fmtid="{D5CDD505-2E9C-101B-9397-08002B2CF9AE}" pid="11" name="_AuthorEmailDisplayName">
    <vt:lpwstr>Zemanova, Andrea</vt:lpwstr>
  </property>
  <property fmtid="{D5CDD505-2E9C-101B-9397-08002B2CF9AE}" pid="12" name="_ReviewingToolsShownOnce">
    <vt:lpwstr/>
  </property>
</Properties>
</file>