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1BD7A" w14:textId="505C0850" w:rsidR="00474218" w:rsidRDefault="00474218" w:rsidP="00474218">
      <w:pPr>
        <w:pStyle w:val="zkladn2"/>
        <w:spacing w:line="480" w:lineRule="atLeast"/>
        <w:jc w:val="center"/>
      </w:pPr>
      <w:r>
        <w:rPr>
          <w:b/>
          <w:sz w:val="40"/>
        </w:rPr>
        <w:t>Smlouva o kontrolní činnosti č. K</w:t>
      </w:r>
      <w:r w:rsidR="00776853">
        <w:rPr>
          <w:b/>
          <w:sz w:val="40"/>
        </w:rPr>
        <w:t>1</w:t>
      </w:r>
      <w:r>
        <w:rPr>
          <w:b/>
          <w:sz w:val="40"/>
        </w:rPr>
        <w:t>/2017</w:t>
      </w:r>
    </w:p>
    <w:p w14:paraId="412EF8A4" w14:textId="77777777" w:rsidR="00474218" w:rsidRDefault="00474218" w:rsidP="00474218">
      <w:pPr>
        <w:pStyle w:val="Zkladntext"/>
        <w:spacing w:line="240" w:lineRule="atLeast"/>
      </w:pPr>
      <w:r>
        <w:t xml:space="preserve">                              </w:t>
      </w:r>
      <w:r>
        <w:rPr>
          <w:b/>
        </w:rPr>
        <w:t xml:space="preserve">        podle § 2652, a násl., zák. č. 89/2012 Sb.</w:t>
      </w:r>
      <w:r>
        <w:t xml:space="preserve"> </w:t>
      </w:r>
    </w:p>
    <w:p w14:paraId="42058711" w14:textId="77777777" w:rsidR="00474218" w:rsidRDefault="00474218" w:rsidP="00474218">
      <w:pPr>
        <w:pStyle w:val="Zkladntext"/>
        <w:spacing w:line="240" w:lineRule="atLeast"/>
      </w:pPr>
      <w:r>
        <w:t xml:space="preserve">                                                                                    </w:t>
      </w:r>
    </w:p>
    <w:p w14:paraId="691B68B2" w14:textId="77777777" w:rsidR="00474218" w:rsidRDefault="00474218" w:rsidP="00474218">
      <w:pPr>
        <w:pStyle w:val="Zkladntext"/>
        <w:spacing w:line="240" w:lineRule="atLeast"/>
      </w:pPr>
      <w:r>
        <w:rPr>
          <w:b/>
        </w:rPr>
        <w:t>1. Účastníci smlouvy:</w:t>
      </w:r>
    </w:p>
    <w:p w14:paraId="5B8C667B" w14:textId="77777777" w:rsidR="00474218" w:rsidRDefault="00474218" w:rsidP="00474218">
      <w:pPr>
        <w:pStyle w:val="Zkladntext"/>
      </w:pPr>
      <w:r w:rsidRPr="00B233F6">
        <w:t xml:space="preserve">    </w:t>
      </w:r>
      <w:r>
        <w:rPr>
          <w:u w:val="single"/>
        </w:rPr>
        <w:t>Kontrolor:</w:t>
      </w:r>
      <w:r>
        <w:t xml:space="preserve"> </w:t>
      </w:r>
      <w:r>
        <w:tab/>
      </w:r>
      <w:r>
        <w:tab/>
        <w:t xml:space="preserve"> </w:t>
      </w:r>
      <w:r>
        <w:rPr>
          <w:b/>
        </w:rPr>
        <w:t>J. Seidl a spol., s.r.o.</w:t>
      </w:r>
    </w:p>
    <w:p w14:paraId="34445327" w14:textId="77777777" w:rsidR="00474218" w:rsidRDefault="00474218" w:rsidP="00474218">
      <w:pPr>
        <w:pStyle w:val="Zkladntext"/>
      </w:pPr>
      <w:r>
        <w:t xml:space="preserve">                </w:t>
      </w:r>
      <w:r>
        <w:tab/>
      </w:r>
      <w:r>
        <w:tab/>
        <w:t xml:space="preserve"> Husova 120, 544 01 Dvůr Králové n. L.</w:t>
      </w:r>
    </w:p>
    <w:p w14:paraId="3C36CA2C" w14:textId="77777777" w:rsidR="00474218" w:rsidRDefault="00474218" w:rsidP="00474218">
      <w:pPr>
        <w:pStyle w:val="Zkladntext"/>
      </w:pPr>
      <w:r>
        <w:tab/>
      </w:r>
      <w:r>
        <w:tab/>
      </w:r>
      <w:r>
        <w:tab/>
      </w:r>
      <w:r>
        <w:tab/>
      </w:r>
      <w:r>
        <w:tab/>
        <w:t xml:space="preserve"> zapsaná v OR vedeném Krajským soudem v Hradci Králové</w:t>
      </w:r>
    </w:p>
    <w:p w14:paraId="1CF6CD02" w14:textId="77777777" w:rsidR="00474218" w:rsidRDefault="00474218" w:rsidP="00474218">
      <w:pPr>
        <w:pStyle w:val="Zkladntext"/>
      </w:pPr>
      <w:r>
        <w:tab/>
      </w:r>
      <w:r>
        <w:tab/>
      </w:r>
      <w:r>
        <w:tab/>
      </w:r>
      <w:r>
        <w:tab/>
      </w:r>
      <w:r>
        <w:tab/>
        <w:t xml:space="preserve"> oddíl C, vložka 4</w:t>
      </w:r>
    </w:p>
    <w:p w14:paraId="43238318" w14:textId="77777777" w:rsidR="00474218" w:rsidRDefault="00474218" w:rsidP="00474218">
      <w:pPr>
        <w:pStyle w:val="Zkladntext"/>
        <w:spacing w:line="240" w:lineRule="atLeast"/>
      </w:pPr>
      <w:r>
        <w:t xml:space="preserve">                </w:t>
      </w:r>
      <w:r>
        <w:tab/>
      </w:r>
      <w:r>
        <w:tab/>
        <w:t xml:space="preserve"> tel: 499 320 459, fax: 499 320 219</w:t>
      </w:r>
    </w:p>
    <w:p w14:paraId="4469007E" w14:textId="77777777" w:rsidR="00474218" w:rsidRDefault="00474218" w:rsidP="00474218">
      <w:pPr>
        <w:pStyle w:val="Zkladntext"/>
        <w:spacing w:line="240" w:lineRule="atLeast"/>
      </w:pPr>
      <w:r>
        <w:t xml:space="preserve">    Zastoupený:      </w:t>
      </w:r>
      <w:r>
        <w:tab/>
        <w:t xml:space="preserve"> panem Ing. Petrem Bohuslavem, jednatelem společnosti</w:t>
      </w:r>
    </w:p>
    <w:p w14:paraId="0B44B446" w14:textId="77777777" w:rsidR="00474218" w:rsidRDefault="00474218" w:rsidP="00474218">
      <w:pPr>
        <w:pStyle w:val="Zkladntext"/>
        <w:spacing w:line="240" w:lineRule="atLeast"/>
      </w:pPr>
      <w:r>
        <w:tab/>
      </w:r>
      <w:r>
        <w:tab/>
      </w:r>
      <w:r>
        <w:tab/>
      </w:r>
      <w:r>
        <w:tab/>
      </w:r>
      <w:r>
        <w:tab/>
        <w:t xml:space="preserve"> dle plné moci</w:t>
      </w:r>
    </w:p>
    <w:p w14:paraId="65C49461" w14:textId="77777777" w:rsidR="00474218" w:rsidRDefault="00474218" w:rsidP="00474218">
      <w:pPr>
        <w:pStyle w:val="Zkladntext"/>
        <w:spacing w:line="240" w:lineRule="atLeast"/>
      </w:pPr>
      <w:r>
        <w:tab/>
      </w:r>
      <w:r>
        <w:tab/>
      </w:r>
      <w:r>
        <w:tab/>
      </w:r>
      <w:r>
        <w:tab/>
      </w:r>
      <w:r>
        <w:tab/>
        <w:t xml:space="preserve"> Mob.: +420 608 075 005</w:t>
      </w:r>
    </w:p>
    <w:p w14:paraId="417D3ADC" w14:textId="77777777" w:rsidR="00474218" w:rsidRDefault="00474218" w:rsidP="00474218">
      <w:pPr>
        <w:pStyle w:val="Zkladntext"/>
        <w:spacing w:line="240" w:lineRule="atLeast"/>
      </w:pPr>
    </w:p>
    <w:p w14:paraId="7C47D9CB" w14:textId="77777777" w:rsidR="00474218" w:rsidRDefault="00474218" w:rsidP="00474218">
      <w:pPr>
        <w:pStyle w:val="Zkladntext"/>
        <w:spacing w:line="240" w:lineRule="atLeast"/>
      </w:pPr>
      <w:r>
        <w:t xml:space="preserve">    Bank. spojení:    Komerční banka TRUTNOV, číslo účtu: 13443-601/0100</w:t>
      </w:r>
    </w:p>
    <w:p w14:paraId="6B7B32B6" w14:textId="77777777" w:rsidR="00474218" w:rsidRDefault="00474218" w:rsidP="00474218">
      <w:pPr>
        <w:pStyle w:val="Zkladntext"/>
        <w:spacing w:line="240" w:lineRule="atLeast"/>
      </w:pPr>
      <w:r>
        <w:t xml:space="preserve">    IČO:           </w:t>
      </w:r>
      <w:r>
        <w:tab/>
      </w:r>
      <w:r>
        <w:tab/>
        <w:t xml:space="preserve"> 00484016</w:t>
      </w:r>
    </w:p>
    <w:p w14:paraId="70555498" w14:textId="77777777" w:rsidR="00474218" w:rsidRDefault="00474218" w:rsidP="00474218">
      <w:pPr>
        <w:pStyle w:val="Zkladntext"/>
        <w:spacing w:line="240" w:lineRule="atLeast"/>
      </w:pPr>
      <w:r>
        <w:t xml:space="preserve">    DIČ:           </w:t>
      </w:r>
      <w:r>
        <w:tab/>
      </w:r>
      <w:r>
        <w:tab/>
        <w:t xml:space="preserve"> CZ00484016</w:t>
      </w:r>
    </w:p>
    <w:p w14:paraId="149B3B64" w14:textId="77777777" w:rsidR="00474218" w:rsidRDefault="00474218" w:rsidP="00474218">
      <w:pPr>
        <w:pStyle w:val="Zkladntext"/>
        <w:spacing w:line="240" w:lineRule="atLeast"/>
      </w:pPr>
    </w:p>
    <w:p w14:paraId="22421BA9" w14:textId="77777777" w:rsidR="00474218" w:rsidRDefault="00474218" w:rsidP="00474218">
      <w:pPr>
        <w:pStyle w:val="Zkladntext"/>
      </w:pPr>
      <w:r w:rsidRPr="00B233F6">
        <w:t xml:space="preserve">    </w:t>
      </w:r>
      <w:r>
        <w:rPr>
          <w:u w:val="single"/>
        </w:rPr>
        <w:t>Objednatel:</w:t>
      </w:r>
      <w:r>
        <w:t xml:space="preserve">    </w:t>
      </w:r>
      <w:r>
        <w:tab/>
        <w:t>Exportní garanční a pojišťovací společnost, a.s.</w:t>
      </w:r>
      <w:r>
        <w:tab/>
      </w:r>
      <w:r>
        <w:tab/>
      </w:r>
    </w:p>
    <w:p w14:paraId="5D2BDBF0" w14:textId="77777777" w:rsidR="00474218" w:rsidRDefault="00474218" w:rsidP="00474218">
      <w:pPr>
        <w:pStyle w:val="Zkladntext"/>
        <w:spacing w:line="240" w:lineRule="atLeast"/>
      </w:pPr>
      <w:r>
        <w:t xml:space="preserve">    Zastoupený:       Ing. Janem Procházkou - předsedou představenstva</w:t>
      </w:r>
    </w:p>
    <w:p w14:paraId="76A17335" w14:textId="77777777" w:rsidR="00474218" w:rsidRDefault="00474218" w:rsidP="00474218">
      <w:pPr>
        <w:pStyle w:val="Zkladntext"/>
        <w:spacing w:line="240" w:lineRule="atLeast"/>
      </w:pPr>
    </w:p>
    <w:p w14:paraId="2ACD9D1C" w14:textId="77777777" w:rsidR="00474218" w:rsidRDefault="00474218" w:rsidP="00474218">
      <w:pPr>
        <w:pStyle w:val="Zkladntext"/>
        <w:tabs>
          <w:tab w:val="clear" w:pos="3555"/>
          <w:tab w:val="clear" w:pos="4290"/>
          <w:tab w:val="clear" w:pos="5010"/>
          <w:tab w:val="clear" w:pos="5775"/>
          <w:tab w:val="clear" w:pos="6720"/>
        </w:tabs>
        <w:spacing w:line="240" w:lineRule="atLeast"/>
      </w:pPr>
      <w:r>
        <w:t xml:space="preserve">    Bank. spojení: Komerční banka a.s. Praha,  </w:t>
      </w:r>
      <w:proofErr w:type="spellStart"/>
      <w:r>
        <w:t>č.ú</w:t>
      </w:r>
      <w:proofErr w:type="spellEnd"/>
      <w:r>
        <w:t>. 41908111/0100</w:t>
      </w:r>
    </w:p>
    <w:p w14:paraId="2D110162" w14:textId="77777777" w:rsidR="00474218" w:rsidRDefault="00474218" w:rsidP="00474218">
      <w:pPr>
        <w:pStyle w:val="Zkladntext"/>
        <w:spacing w:line="240" w:lineRule="atLeast"/>
      </w:pPr>
      <w:r>
        <w:t xml:space="preserve">    IČO:</w:t>
      </w:r>
      <w:r>
        <w:tab/>
      </w:r>
      <w:r>
        <w:tab/>
      </w:r>
      <w:r>
        <w:tab/>
        <w:t xml:space="preserve"> 45279314</w:t>
      </w:r>
    </w:p>
    <w:p w14:paraId="006EC7A6" w14:textId="77777777" w:rsidR="00474218" w:rsidRDefault="00474218" w:rsidP="00474218">
      <w:pPr>
        <w:pStyle w:val="Zkladntext"/>
        <w:spacing w:line="240" w:lineRule="atLeast"/>
      </w:pPr>
      <w:r>
        <w:t xml:space="preserve">    DIČ:</w:t>
      </w:r>
      <w:r>
        <w:tab/>
      </w:r>
      <w:r>
        <w:tab/>
      </w:r>
      <w:r>
        <w:tab/>
        <w:t xml:space="preserve"> CZ 45279314</w:t>
      </w:r>
    </w:p>
    <w:p w14:paraId="34EDE3E0" w14:textId="77777777" w:rsidR="00474218" w:rsidRDefault="00474218" w:rsidP="00474218">
      <w:pPr>
        <w:pStyle w:val="Zkladntext"/>
        <w:spacing w:before="120" w:after="120"/>
      </w:pPr>
      <w:r>
        <w:t xml:space="preserve">   </w:t>
      </w:r>
    </w:p>
    <w:p w14:paraId="254BE789" w14:textId="77777777" w:rsidR="00474218" w:rsidRDefault="00474218" w:rsidP="00474218">
      <w:pPr>
        <w:pStyle w:val="Zkladntext"/>
        <w:spacing w:line="240" w:lineRule="atLeast"/>
      </w:pPr>
      <w:r>
        <w:rPr>
          <w:b/>
        </w:rPr>
        <w:t>2. Předmět kontrolní činnosti</w:t>
      </w:r>
    </w:p>
    <w:p w14:paraId="6BFE4BF8" w14:textId="77777777" w:rsidR="00474218" w:rsidRDefault="00474218" w:rsidP="00474218">
      <w:pPr>
        <w:pStyle w:val="Zkladntext"/>
      </w:pPr>
      <w:r>
        <w:rPr>
          <w:u w:val="single"/>
        </w:rPr>
        <w:t>2.1. Předmět smlouvy:</w:t>
      </w:r>
    </w:p>
    <w:p w14:paraId="15B55F72" w14:textId="77777777" w:rsidR="00474218" w:rsidRPr="0078336C" w:rsidRDefault="00474218" w:rsidP="00474218">
      <w:pPr>
        <w:pStyle w:val="Zkladntext"/>
      </w:pPr>
      <w:r w:rsidRPr="0078336C">
        <w:t xml:space="preserve">     Kontrolor se zavazuje, že provede objednateli níže uvedené</w:t>
      </w:r>
      <w:r>
        <w:t xml:space="preserve"> kontrolní</w:t>
      </w:r>
      <w:r w:rsidRPr="0078336C">
        <w:t xml:space="preserve"> práce:</w:t>
      </w:r>
    </w:p>
    <w:p w14:paraId="6A1B5B53" w14:textId="77777777" w:rsidR="00474218" w:rsidRPr="0078336C" w:rsidRDefault="00474218" w:rsidP="00474218">
      <w:pPr>
        <w:pStyle w:val="Default"/>
        <w:jc w:val="both"/>
        <w:rPr>
          <w:rFonts w:ascii="Arial" w:hAnsi="Arial" w:cs="Arial"/>
          <w:b/>
          <w:i/>
        </w:rPr>
      </w:pPr>
      <w:r w:rsidRPr="0078336C">
        <w:rPr>
          <w:rFonts w:ascii="Arial" w:hAnsi="Arial" w:cs="Arial"/>
        </w:rPr>
        <w:t xml:space="preserve">        </w:t>
      </w:r>
      <w:r w:rsidRPr="0078336C">
        <w:rPr>
          <w:rFonts w:ascii="Arial" w:hAnsi="Arial" w:cs="Arial"/>
          <w:i/>
        </w:rPr>
        <w:t>Provedení kontrol</w:t>
      </w:r>
      <w:r>
        <w:rPr>
          <w:rFonts w:ascii="Arial" w:hAnsi="Arial" w:cs="Arial"/>
          <w:i/>
        </w:rPr>
        <w:t>y</w:t>
      </w:r>
      <w:r w:rsidRPr="0078336C">
        <w:rPr>
          <w:rFonts w:ascii="Arial" w:hAnsi="Arial" w:cs="Arial"/>
          <w:i/>
        </w:rPr>
        <w:t xml:space="preserve"> požárně bezpečnostních zařízení pod</w:t>
      </w:r>
      <w:r>
        <w:rPr>
          <w:rFonts w:ascii="Arial" w:hAnsi="Arial" w:cs="Arial"/>
          <w:i/>
        </w:rPr>
        <w:t xml:space="preserve">le </w:t>
      </w:r>
      <w:r w:rsidRPr="0078336C">
        <w:rPr>
          <w:rFonts w:ascii="Arial" w:hAnsi="Arial" w:cs="Arial"/>
          <w:i/>
        </w:rPr>
        <w:t>§ 7 vyhlášky č. 246/2001 Sb. ve znění vyhlášky 221/2014 S</w:t>
      </w:r>
      <w:r w:rsidRPr="00A85930">
        <w:rPr>
          <w:rFonts w:ascii="Arial" w:hAnsi="Arial" w:cs="Arial"/>
          <w:i/>
        </w:rPr>
        <w:t xml:space="preserve">b. v objektu: </w:t>
      </w:r>
      <w:r w:rsidRPr="00A85930">
        <w:rPr>
          <w:rFonts w:ascii="Arial" w:hAnsi="Arial" w:cs="Arial"/>
          <w:b/>
          <w:i/>
        </w:rPr>
        <w:t xml:space="preserve"> </w:t>
      </w:r>
      <w:r w:rsidRPr="00A85930">
        <w:rPr>
          <w:rFonts w:ascii="Arial" w:hAnsi="Arial" w:cs="Arial"/>
          <w:i/>
        </w:rPr>
        <w:t>Exportní garanční a pojišťovací společnost, a.s.</w:t>
      </w:r>
      <w:r>
        <w:rPr>
          <w:rFonts w:ascii="Arial" w:hAnsi="Arial" w:cs="Arial"/>
          <w:i/>
        </w:rPr>
        <w:t>,</w:t>
      </w:r>
      <w:r w:rsidRPr="00A85930">
        <w:rPr>
          <w:rFonts w:ascii="Arial" w:hAnsi="Arial" w:cs="Arial"/>
          <w:i/>
        </w:rPr>
        <w:t xml:space="preserve"> Praha 1, Vodičkova 701/34.</w:t>
      </w:r>
    </w:p>
    <w:p w14:paraId="368B60DC" w14:textId="77777777" w:rsidR="00474218" w:rsidRPr="0078336C" w:rsidRDefault="00474218" w:rsidP="00474218">
      <w:pPr>
        <w:pStyle w:val="Default"/>
        <w:jc w:val="both"/>
        <w:rPr>
          <w:rFonts w:ascii="Arial" w:hAnsi="Arial" w:cs="Arial"/>
          <w:b/>
          <w:i/>
        </w:rPr>
      </w:pPr>
    </w:p>
    <w:p w14:paraId="1C0FAC5E" w14:textId="77777777" w:rsidR="00474218" w:rsidRPr="0078336C" w:rsidRDefault="00474218" w:rsidP="00474218">
      <w:pPr>
        <w:pStyle w:val="Zkladntext"/>
        <w:spacing w:after="120"/>
        <w:rPr>
          <w:i/>
        </w:rPr>
      </w:pPr>
      <w:r w:rsidRPr="0078336C">
        <w:rPr>
          <w:i/>
        </w:rPr>
        <w:t>Kontrola bude prováděna v následujícím rozsahu:</w:t>
      </w:r>
    </w:p>
    <w:p w14:paraId="205460D3" w14:textId="77777777" w:rsidR="00474218" w:rsidRPr="0078336C" w:rsidRDefault="00474218" w:rsidP="00474218">
      <w:pPr>
        <w:jc w:val="both"/>
        <w:rPr>
          <w:rFonts w:cs="Arial"/>
          <w:i/>
        </w:rPr>
      </w:pPr>
      <w:r w:rsidRPr="0078336C">
        <w:rPr>
          <w:rFonts w:cs="Arial"/>
          <w:i/>
        </w:rPr>
        <w:t xml:space="preserve">  2.1.1 – Kontrola všech typů protipožárních ucpávek prostupů instalací a kabelových rozvodů</w:t>
      </w:r>
      <w:r>
        <w:rPr>
          <w:rFonts w:cs="Arial"/>
          <w:i/>
        </w:rPr>
        <w:t xml:space="preserve"> přes požárně děli</w:t>
      </w:r>
      <w:r w:rsidRPr="0078336C">
        <w:rPr>
          <w:rFonts w:cs="Arial"/>
          <w:i/>
        </w:rPr>
        <w:t>cí konstrukce</w:t>
      </w:r>
      <w:r>
        <w:rPr>
          <w:rFonts w:cs="Arial"/>
          <w:i/>
        </w:rPr>
        <w:t xml:space="preserve"> a kontrola celistvosti požárně dělicích konstrukcí.</w:t>
      </w:r>
    </w:p>
    <w:p w14:paraId="60134DDA" w14:textId="77777777" w:rsidR="00474218" w:rsidRPr="0078336C" w:rsidRDefault="00474218" w:rsidP="00474218">
      <w:pPr>
        <w:rPr>
          <w:rFonts w:cs="Arial"/>
          <w:i/>
        </w:rPr>
      </w:pPr>
      <w:r w:rsidRPr="0078336C">
        <w:rPr>
          <w:rFonts w:cs="Arial"/>
        </w:rPr>
        <w:t xml:space="preserve">  </w:t>
      </w:r>
    </w:p>
    <w:p w14:paraId="5F9E7DCF" w14:textId="77777777" w:rsidR="00474218" w:rsidRDefault="00474218" w:rsidP="00474218">
      <w:pPr>
        <w:rPr>
          <w:i/>
          <w:sz w:val="20"/>
          <w:szCs w:val="20"/>
        </w:rPr>
      </w:pPr>
      <w:r w:rsidRPr="0078336C">
        <w:rPr>
          <w:rFonts w:cs="Arial"/>
          <w:i/>
        </w:rPr>
        <w:t xml:space="preserve">  </w:t>
      </w:r>
    </w:p>
    <w:p w14:paraId="7A0AFD79" w14:textId="77777777" w:rsidR="009043D1" w:rsidRDefault="00474218" w:rsidP="00474218">
      <w:pPr>
        <w:jc w:val="both"/>
      </w:pPr>
      <w:r>
        <w:t xml:space="preserve">    </w:t>
      </w:r>
    </w:p>
    <w:p w14:paraId="5E4D5154" w14:textId="12AB00F9" w:rsidR="00474218" w:rsidRDefault="00474218" w:rsidP="00474218">
      <w:pPr>
        <w:jc w:val="both"/>
      </w:pPr>
      <w:r>
        <w:lastRenderedPageBreak/>
        <w:t xml:space="preserve">   </w:t>
      </w:r>
      <w:r w:rsidRPr="00E36C42">
        <w:t xml:space="preserve"> </w:t>
      </w:r>
      <w:r>
        <w:t xml:space="preserve">Kontrola bude provedena podle předpisů jednotlivých výrobců, resp. podle  vyhlášky 246/2001 </w:t>
      </w:r>
      <w:proofErr w:type="spellStart"/>
      <w:r>
        <w:t>Sb</w:t>
      </w:r>
      <w:proofErr w:type="spellEnd"/>
      <w:r>
        <w:t>, ve znění pozdějších předpisů.</w:t>
      </w:r>
    </w:p>
    <w:p w14:paraId="5735E944" w14:textId="77777777" w:rsidR="00474218" w:rsidRDefault="00474218" w:rsidP="00474218">
      <w:pPr>
        <w:jc w:val="both"/>
      </w:pPr>
      <w:r>
        <w:t>.</w:t>
      </w:r>
    </w:p>
    <w:p w14:paraId="4A42C92B" w14:textId="77777777" w:rsidR="00474218" w:rsidRDefault="00474218" w:rsidP="00474218">
      <w:pPr>
        <w:rPr>
          <w:rFonts w:cs="Arial"/>
        </w:rPr>
      </w:pPr>
      <w:r>
        <w:rPr>
          <w:rFonts w:cs="Arial"/>
          <w:b/>
        </w:rPr>
        <w:t>K</w:t>
      </w:r>
      <w:r w:rsidRPr="00F61581">
        <w:rPr>
          <w:rFonts w:cs="Arial"/>
          <w:b/>
        </w:rPr>
        <w:t>ontrol</w:t>
      </w:r>
      <w:r w:rsidRPr="00C11F56">
        <w:rPr>
          <w:rFonts w:cs="Arial"/>
          <w:b/>
        </w:rPr>
        <w:t>a</w:t>
      </w:r>
      <w:r w:rsidRPr="00C11F56">
        <w:t xml:space="preserve"> </w:t>
      </w:r>
      <w:r w:rsidRPr="00C11F56">
        <w:rPr>
          <w:rFonts w:cs="Arial"/>
        </w:rPr>
        <w:t>bud</w:t>
      </w:r>
      <w:r w:rsidRPr="00F61581">
        <w:rPr>
          <w:rFonts w:cs="Arial"/>
        </w:rPr>
        <w:t>e provedena následujícím způsobem</w:t>
      </w:r>
      <w:r>
        <w:rPr>
          <w:rFonts w:cs="Arial"/>
        </w:rPr>
        <w:t>:</w:t>
      </w:r>
    </w:p>
    <w:p w14:paraId="7F2C4CEF" w14:textId="77777777" w:rsidR="00474218" w:rsidRPr="00E36C42" w:rsidRDefault="00474218" w:rsidP="00474218">
      <w:pPr>
        <w:jc w:val="both"/>
        <w:rPr>
          <w:rFonts w:cs="Arial"/>
        </w:rPr>
      </w:pPr>
      <w:r>
        <w:rPr>
          <w:rFonts w:cs="Arial"/>
        </w:rPr>
        <w:t xml:space="preserve">       </w:t>
      </w:r>
      <w:r w:rsidRPr="00DF531B">
        <w:rPr>
          <w:rFonts w:cs="Arial"/>
        </w:rPr>
        <w:t xml:space="preserve"> </w:t>
      </w:r>
      <w:r>
        <w:rPr>
          <w:rFonts w:cs="Arial"/>
        </w:rPr>
        <w:t>Kontrola provozuschopnosti</w:t>
      </w:r>
      <w:r w:rsidRPr="00DF531B">
        <w:rPr>
          <w:rFonts w:cs="Arial"/>
        </w:rPr>
        <w:t xml:space="preserve">  stávajících požárně bezpečnostních zařízení (dále PBZ) v</w:t>
      </w:r>
      <w:r>
        <w:rPr>
          <w:rFonts w:cs="Arial"/>
        </w:rPr>
        <w:t> </w:t>
      </w:r>
      <w:r w:rsidRPr="00DF531B">
        <w:rPr>
          <w:rFonts w:cs="Arial"/>
        </w:rPr>
        <w:t>objektu</w:t>
      </w:r>
      <w:r>
        <w:rPr>
          <w:rFonts w:cs="Arial"/>
        </w:rPr>
        <w:t xml:space="preserve"> dle výše uvedeného rozsahu.</w:t>
      </w:r>
      <w:r w:rsidRPr="00DF531B">
        <w:rPr>
          <w:rFonts w:cs="Arial"/>
        </w:rPr>
        <w:t>.</w:t>
      </w:r>
      <w:r>
        <w:rPr>
          <w:rFonts w:cs="Arial"/>
        </w:rPr>
        <w:t xml:space="preserve"> </w:t>
      </w:r>
    </w:p>
    <w:p w14:paraId="6190769E" w14:textId="0A7CE5B7" w:rsidR="00474218" w:rsidRDefault="00474218" w:rsidP="00474218">
      <w:pPr>
        <w:pStyle w:val="Zkladntext"/>
        <w:spacing w:line="240" w:lineRule="atLeast"/>
      </w:pPr>
      <w:r>
        <w:t xml:space="preserve">      Na základě této vstupní revize bude </w:t>
      </w:r>
      <w:r w:rsidR="001B2960">
        <w:t xml:space="preserve">kontrolorem </w:t>
      </w:r>
      <w:r>
        <w:t>vypracován  revizní dokument, který zhodnotí stav PBZ v objektu, popíše zjištěné vady a uvede, návrh opatření k nápravě. Také bude proveden kvalifikovaný odhad ceny opravy poškozených a neutěsněných prostupů</w:t>
      </w:r>
      <w:r w:rsidRPr="001B2960">
        <w:t>.</w:t>
      </w:r>
      <w:r w:rsidR="00BE376A">
        <w:t xml:space="preserve"> </w:t>
      </w:r>
      <w:r w:rsidR="001B2960" w:rsidRPr="00BE376A">
        <w:t>Kontrolor se zároveň dále zavazuje, že z jeho strany bude Objednateli (současně v jeden okamžik s předáním revizního dokumentu) předložen a předán cenový propočet prací na opravu poškozených či chybějících PBZ (včetně ceny opravy poškozených a neutěsněných prostupů) na základě Kontrolorem zjištěných závad (dále také jako „cenový propočet“). Oprava poškozených či chybějících PBZ včetně opravy poškozených a neutěsněných prostupů bude předmětem samostatné smlouvy a bude také vycházet ze zjištění rozsahu nutných oprav.</w:t>
      </w:r>
      <w:r w:rsidR="001B2960">
        <w:rPr>
          <w:sz w:val="18"/>
          <w:szCs w:val="18"/>
        </w:rPr>
        <w:t xml:space="preserve">                                                        </w:t>
      </w:r>
    </w:p>
    <w:p w14:paraId="7E2366BC" w14:textId="77777777" w:rsidR="00474218" w:rsidRDefault="00474218" w:rsidP="00474218">
      <w:pPr>
        <w:pStyle w:val="Zkladntext"/>
        <w:spacing w:line="240" w:lineRule="atLeast"/>
      </w:pPr>
      <w:r>
        <w:t xml:space="preserve">       </w:t>
      </w:r>
    </w:p>
    <w:p w14:paraId="2F29243F" w14:textId="77777777" w:rsidR="00474218" w:rsidRDefault="00474218" w:rsidP="00474218">
      <w:pPr>
        <w:pStyle w:val="Zkladntext"/>
        <w:spacing w:line="240" w:lineRule="atLeast"/>
        <w:rPr>
          <w:b/>
          <w:i/>
        </w:rPr>
      </w:pPr>
    </w:p>
    <w:p w14:paraId="58605895" w14:textId="77777777" w:rsidR="00474218" w:rsidRPr="00A85930" w:rsidRDefault="00474218" w:rsidP="00474218">
      <w:pPr>
        <w:pStyle w:val="Zkladntext"/>
        <w:spacing w:line="240" w:lineRule="atLeast"/>
      </w:pPr>
      <w:r w:rsidRPr="00A85930">
        <w:rPr>
          <w:u w:val="single"/>
        </w:rPr>
        <w:t>2.2. Místo plnění:</w:t>
      </w:r>
    </w:p>
    <w:p w14:paraId="033321DA" w14:textId="77777777" w:rsidR="00474218" w:rsidRPr="00A85930" w:rsidRDefault="00474218" w:rsidP="00474218">
      <w:pPr>
        <w:pStyle w:val="Default"/>
        <w:rPr>
          <w:rFonts w:ascii="Arial" w:hAnsi="Arial" w:cs="Arial"/>
          <w:b/>
          <w:i/>
        </w:rPr>
      </w:pPr>
      <w:r w:rsidRPr="00A85930">
        <w:rPr>
          <w:rFonts w:ascii="Arial" w:hAnsi="Arial" w:cs="Arial"/>
        </w:rPr>
        <w:t xml:space="preserve">     Práce budou prováděny v objektu: Exportní garanční a pojišťovací společnost, a.s.</w:t>
      </w:r>
      <w:r>
        <w:rPr>
          <w:rFonts w:ascii="Arial" w:hAnsi="Arial" w:cs="Arial"/>
        </w:rPr>
        <w:t>,</w:t>
      </w:r>
      <w:r w:rsidRPr="00A85930">
        <w:rPr>
          <w:rFonts w:ascii="Arial" w:hAnsi="Arial" w:cs="Arial"/>
        </w:rPr>
        <w:t xml:space="preserve"> Praha 1, Vodičkova 701/34.</w:t>
      </w:r>
    </w:p>
    <w:p w14:paraId="5BA653E1" w14:textId="77777777" w:rsidR="00474218" w:rsidRDefault="00474218" w:rsidP="00474218">
      <w:pPr>
        <w:pStyle w:val="Zkladntext"/>
        <w:spacing w:line="240" w:lineRule="atLeast"/>
        <w:rPr>
          <w:b/>
          <w:i/>
        </w:rPr>
      </w:pPr>
    </w:p>
    <w:p w14:paraId="16ECB49C" w14:textId="77777777" w:rsidR="00474218" w:rsidRDefault="00474218" w:rsidP="00474218">
      <w:pPr>
        <w:pStyle w:val="Zkladntext"/>
        <w:spacing w:line="240" w:lineRule="atLeast"/>
      </w:pPr>
      <w:r>
        <w:rPr>
          <w:u w:val="single"/>
        </w:rPr>
        <w:t>2.3. Lhůta provedení</w:t>
      </w:r>
      <w:r>
        <w:t>:</w:t>
      </w:r>
    </w:p>
    <w:p w14:paraId="11D9954C" w14:textId="77777777" w:rsidR="00474218" w:rsidRDefault="00474218" w:rsidP="00474218">
      <w:pPr>
        <w:pStyle w:val="Zkladntext"/>
        <w:spacing w:line="240" w:lineRule="atLeast"/>
      </w:pPr>
      <w:r>
        <w:t xml:space="preserve">     Zahájení prací:</w:t>
      </w:r>
    </w:p>
    <w:p w14:paraId="6341492B" w14:textId="77777777" w:rsidR="00474218" w:rsidRDefault="00474218" w:rsidP="00474218">
      <w:pPr>
        <w:pStyle w:val="Zkladntext"/>
        <w:spacing w:line="240" w:lineRule="atLeast"/>
      </w:pPr>
      <w:r>
        <w:t xml:space="preserve">     Ukončení kontrolních prací: do 5 týdnů od potvrzeného termínu pro zahájení kontrolních prací </w:t>
      </w:r>
      <w:r>
        <w:tab/>
        <w:t xml:space="preserve">        </w:t>
      </w:r>
    </w:p>
    <w:p w14:paraId="5AA0D82D" w14:textId="77777777" w:rsidR="00474218" w:rsidRDefault="00474218" w:rsidP="00474218">
      <w:pPr>
        <w:pStyle w:val="Zkladntext"/>
        <w:spacing w:line="240" w:lineRule="atLeast"/>
      </w:pPr>
      <w:r>
        <w:t xml:space="preserve">     Případné změny termínů a podmínek lze provádět na základě  dohody</w:t>
      </w:r>
      <w:r>
        <w:rPr>
          <w:b/>
        </w:rPr>
        <w:t xml:space="preserve">, </w:t>
      </w:r>
      <w:r>
        <w:t>a to vždy písemně. Za písemnou formu se považuje i potvrzený e-mail.</w:t>
      </w:r>
    </w:p>
    <w:p w14:paraId="67922337" w14:textId="77777777" w:rsidR="00474218" w:rsidRDefault="00474218" w:rsidP="00474218">
      <w:pPr>
        <w:pStyle w:val="Zkladntext"/>
        <w:rPr>
          <w:u w:val="single"/>
        </w:rPr>
      </w:pPr>
    </w:p>
    <w:p w14:paraId="6C5DF242" w14:textId="77777777" w:rsidR="00474218" w:rsidRDefault="00474218" w:rsidP="00474218">
      <w:pPr>
        <w:pStyle w:val="Zkladntext"/>
      </w:pPr>
      <w:r>
        <w:rPr>
          <w:u w:val="single"/>
        </w:rPr>
        <w:t>2.4. Předání dokladu o kontrole :</w:t>
      </w:r>
    </w:p>
    <w:p w14:paraId="6B23C2CA" w14:textId="640B7799" w:rsidR="00474218" w:rsidRDefault="00474218" w:rsidP="00474218">
      <w:pPr>
        <w:pStyle w:val="Zkladntext"/>
        <w:spacing w:line="240" w:lineRule="atLeast"/>
      </w:pPr>
      <w:r>
        <w:rPr>
          <w:b/>
        </w:rPr>
        <w:t xml:space="preserve"> </w:t>
      </w:r>
      <w:r>
        <w:tab/>
        <w:t xml:space="preserve">Kontrolor je povinen vydat bezodkladně po ukončení kontrolních prací objednateli „Doklad – zprávu o kontrole provozuschopnosti PBZ“ dle  vyhlášky č. 246/2001 Sb., ve znění pozdějších předpisů a kvalifikovaný odhad ceny opravy poškozených a neutěsněných prostupů. Objednatel se zavazuje, že doklad o kontrole spolu s odhadem ceny opravy poškozených a neutěsněných prostupů neprodleně převezme. </w:t>
      </w:r>
    </w:p>
    <w:p w14:paraId="55F4A01D" w14:textId="77777777" w:rsidR="00474218" w:rsidRDefault="00474218" w:rsidP="00474218">
      <w:pPr>
        <w:pStyle w:val="Zkladntext"/>
        <w:rPr>
          <w:u w:val="single"/>
        </w:rPr>
      </w:pPr>
    </w:p>
    <w:p w14:paraId="24AF658F" w14:textId="77777777" w:rsidR="00474218" w:rsidRDefault="00474218" w:rsidP="00474218">
      <w:pPr>
        <w:pStyle w:val="Zkladntext"/>
      </w:pPr>
      <w:r>
        <w:rPr>
          <w:u w:val="single"/>
        </w:rPr>
        <w:t>2.5. Přerušení prací</w:t>
      </w:r>
      <w:r>
        <w:t>:</w:t>
      </w:r>
    </w:p>
    <w:p w14:paraId="77D7DD70" w14:textId="53254441" w:rsidR="00474218" w:rsidRDefault="00474218" w:rsidP="00474218">
      <w:pPr>
        <w:pStyle w:val="Zkladntext"/>
        <w:spacing w:line="240" w:lineRule="atLeast"/>
      </w:pPr>
      <w:r>
        <w:t xml:space="preserve">     Pokud kontrolor během prováděných kontrolních prací zjistí, že práce není (bez zavinění kontrolora) z důvodu nedostatečné součinnosti objednatele možno v dohodnutém rozsahu, termínu či za předepsaných podmínek provést, je kontrolor povinen na tuto skutečnost objednatele upozornit a tyto překážky s ním projednat. Nedojde-li ani potom k nápravě, přijatelné pro obě strany, má kontrolor právo od </w:t>
      </w:r>
      <w:r>
        <w:lastRenderedPageBreak/>
        <w:t>provádění dalších kontrolních prací odstoupit. Právo na úhradu prací do té doby provedených tím není dotčeno.</w:t>
      </w:r>
    </w:p>
    <w:p w14:paraId="26F813E2" w14:textId="77777777" w:rsidR="00BE376A" w:rsidRDefault="00BE376A" w:rsidP="00474218">
      <w:pPr>
        <w:pStyle w:val="Zkladntext"/>
        <w:rPr>
          <w:b/>
        </w:rPr>
      </w:pPr>
    </w:p>
    <w:p w14:paraId="2F56FE43" w14:textId="77777777" w:rsidR="00474218" w:rsidRDefault="00474218" w:rsidP="00474218">
      <w:pPr>
        <w:pStyle w:val="Zkladntext"/>
      </w:pPr>
      <w:r>
        <w:rPr>
          <w:b/>
        </w:rPr>
        <w:t xml:space="preserve">3. </w:t>
      </w:r>
      <w:bookmarkStart w:id="0" w:name="_GoBack"/>
      <w:r>
        <w:rPr>
          <w:b/>
        </w:rPr>
        <w:t>Cena</w:t>
      </w:r>
      <w:bookmarkEnd w:id="0"/>
      <w:r>
        <w:rPr>
          <w:b/>
        </w:rPr>
        <w:t xml:space="preserve"> :</w:t>
      </w:r>
    </w:p>
    <w:p w14:paraId="35C57E51" w14:textId="77777777" w:rsidR="00DF293B" w:rsidRDefault="00474218" w:rsidP="00474218">
      <w:pPr>
        <w:tabs>
          <w:tab w:val="left" w:pos="284"/>
        </w:tabs>
        <w:overflowPunct w:val="0"/>
        <w:autoSpaceDE w:val="0"/>
        <w:autoSpaceDN w:val="0"/>
        <w:adjustRightInd w:val="0"/>
        <w:spacing w:before="120"/>
        <w:ind w:left="360"/>
        <w:jc w:val="both"/>
        <w:textAlignment w:val="baseline"/>
        <w:rPr>
          <w:rFonts w:cs="Arial"/>
          <w:bCs/>
        </w:rPr>
      </w:pPr>
      <w:r w:rsidRPr="00BE0A6F">
        <w:t xml:space="preserve">   </w:t>
      </w:r>
      <w:r w:rsidRPr="00BE0A6F">
        <w:rPr>
          <w:b/>
        </w:rPr>
        <w:t xml:space="preserve">  Cena </w:t>
      </w:r>
      <w:r w:rsidR="00BE376A" w:rsidRPr="00BE376A">
        <w:t>za plnění</w:t>
      </w:r>
      <w:r>
        <w:t xml:space="preserve"> v rozsahu v čl. 2.1.1. je</w:t>
      </w:r>
      <w:r w:rsidRPr="004F34D3">
        <w:t xml:space="preserve"> </w:t>
      </w:r>
      <w:r>
        <w:t xml:space="preserve">smluvena </w:t>
      </w:r>
      <w:r w:rsidRPr="00B614A2">
        <w:rPr>
          <w:b/>
        </w:rPr>
        <w:t xml:space="preserve">částkou </w:t>
      </w:r>
      <w:r>
        <w:rPr>
          <w:b/>
        </w:rPr>
        <w:t>40 800,-</w:t>
      </w:r>
      <w:r w:rsidRPr="00B614A2">
        <w:rPr>
          <w:b/>
        </w:rPr>
        <w:t xml:space="preserve"> Kč (slovy </w:t>
      </w:r>
      <w:proofErr w:type="spellStart"/>
      <w:r>
        <w:rPr>
          <w:b/>
        </w:rPr>
        <w:t>čtyřicettisícosmsetkorun</w:t>
      </w:r>
      <w:proofErr w:type="spellEnd"/>
      <w:r w:rsidRPr="00B614A2">
        <w:rPr>
          <w:b/>
        </w:rPr>
        <w:t>)</w:t>
      </w:r>
      <w:r>
        <w:rPr>
          <w:b/>
        </w:rPr>
        <w:t xml:space="preserve"> pro objekt</w:t>
      </w:r>
      <w:r w:rsidRPr="007A3D13">
        <w:rPr>
          <w:b/>
        </w:rPr>
        <w:t xml:space="preserve">: </w:t>
      </w:r>
      <w:r w:rsidRPr="00BF2142">
        <w:rPr>
          <w:rFonts w:cs="Arial"/>
          <w:b/>
          <w:i/>
        </w:rPr>
        <w:t>Praha 1, Vodičkova 701/34</w:t>
      </w:r>
      <w:r>
        <w:rPr>
          <w:rFonts w:cs="Arial"/>
          <w:b/>
          <w:i/>
        </w:rPr>
        <w:t xml:space="preserve"> na základě předložené kalkulace</w:t>
      </w:r>
      <w:r w:rsidRPr="00BF2142">
        <w:rPr>
          <w:b/>
        </w:rPr>
        <w:t>.</w:t>
      </w:r>
      <w:r>
        <w:t xml:space="preserve"> </w:t>
      </w:r>
      <w:r w:rsidRPr="004F34D3">
        <w:t>Pokud dojde ke změn</w:t>
      </w:r>
      <w:r>
        <w:t>ám rozsahu nebo</w:t>
      </w:r>
      <w:r w:rsidRPr="004F34D3">
        <w:t> počtu kontrolovaných zařízení</w:t>
      </w:r>
      <w:r>
        <w:t xml:space="preserve"> o více než 5%, </w:t>
      </w:r>
      <w:r w:rsidRPr="004F34D3">
        <w:t xml:space="preserve">bude cena upravena </w:t>
      </w:r>
      <w:r>
        <w:t>dohodou.</w:t>
      </w:r>
      <w:r w:rsidRPr="00B614A2">
        <w:rPr>
          <w:rFonts w:cs="Arial"/>
          <w:bCs/>
        </w:rPr>
        <w:t xml:space="preserve"> </w:t>
      </w:r>
      <w:r w:rsidRPr="004F34D3">
        <w:rPr>
          <w:rFonts w:cs="Arial"/>
          <w:bCs/>
        </w:rPr>
        <w:t>K takto stanovené ceně bude dopočtena DPH dle platných právních předpisů</w:t>
      </w:r>
      <w:r w:rsidR="00DF293B">
        <w:rPr>
          <w:rFonts w:cs="Arial"/>
          <w:bCs/>
        </w:rPr>
        <w:t>.</w:t>
      </w:r>
    </w:p>
    <w:p w14:paraId="3A756D68" w14:textId="748BBCAB" w:rsidR="00474218" w:rsidRPr="00DF293B" w:rsidRDefault="00DF293B" w:rsidP="00474218">
      <w:pPr>
        <w:tabs>
          <w:tab w:val="left" w:pos="284"/>
        </w:tabs>
        <w:overflowPunct w:val="0"/>
        <w:autoSpaceDE w:val="0"/>
        <w:autoSpaceDN w:val="0"/>
        <w:adjustRightInd w:val="0"/>
        <w:spacing w:before="120"/>
        <w:ind w:left="360"/>
        <w:jc w:val="both"/>
        <w:textAlignment w:val="baseline"/>
      </w:pPr>
      <w:r>
        <w:rPr>
          <w:rFonts w:cs="Arial"/>
          <w:bCs/>
        </w:rPr>
        <w:t xml:space="preserve"> T</w:t>
      </w:r>
      <w:r w:rsidR="00BE376A" w:rsidRPr="00DF293B">
        <w:t xml:space="preserve">aké mohou vzniknout vícepráce (které nejsou zahrnuty v kalkulaci) ve formě dalších kontrolních prací o kterých se zmiňuje poslední věta ustanovení 4.1 smlouvy. Pro tyto vícepráce se stanoví cena dohodou smluvních stran, která bude ještě následně odsouhlasena (potvrzena) ze strany Objednatele. K takto dohodnuté a následně odsouhlasené (ze strany Objednatele) ceně bude dopočtena DPH dle platných právních předpisů.  </w:t>
      </w:r>
      <w:r w:rsidR="00474218" w:rsidRPr="00DF293B">
        <w:t xml:space="preserve">      </w:t>
      </w:r>
    </w:p>
    <w:p w14:paraId="45F309D2" w14:textId="77777777" w:rsidR="00474218" w:rsidRPr="004F34D3" w:rsidRDefault="00474218" w:rsidP="00474218">
      <w:pPr>
        <w:pStyle w:val="Zkladntext"/>
        <w:spacing w:before="60" w:after="120" w:line="240" w:lineRule="atLeast"/>
      </w:pPr>
      <w:r>
        <w:t xml:space="preserve">         </w:t>
      </w:r>
    </w:p>
    <w:p w14:paraId="17CC8B5E" w14:textId="77777777" w:rsidR="00474218" w:rsidRPr="00BD53C1" w:rsidRDefault="00474218" w:rsidP="00474218">
      <w:pPr>
        <w:pStyle w:val="Zkladntext"/>
      </w:pPr>
      <w:r w:rsidRPr="00BD53C1">
        <w:rPr>
          <w:b/>
        </w:rPr>
        <w:t>4. Fakturace a placení:</w:t>
      </w:r>
    </w:p>
    <w:p w14:paraId="28DB0C83" w14:textId="46A1CF23" w:rsidR="00BD53C1" w:rsidRPr="00BD53C1" w:rsidRDefault="00BD53C1" w:rsidP="00BD53C1">
      <w:pPr>
        <w:pStyle w:val="Zkladntext"/>
        <w:spacing w:line="240" w:lineRule="atLeast"/>
      </w:pPr>
      <w:r w:rsidRPr="0064556B">
        <w:rPr>
          <w:u w:val="single"/>
        </w:rPr>
        <w:t>4.1.</w:t>
      </w:r>
      <w:r w:rsidRPr="00BD53C1">
        <w:rPr>
          <w:b/>
        </w:rPr>
        <w:t xml:space="preserve"> </w:t>
      </w:r>
      <w:r w:rsidRPr="00BD53C1">
        <w:t xml:space="preserve">Cena (uvedená v ustanovení čl. 3 této smlouvy za předmět plnění, který je uvedený v ustanoveních 2.1. a 2.1.1 této smlouvy) je splatná na bankovní účet Kontrolora až po vystavení a předání revizního dokumentu i cenového propočtu Objednateli (tedy až po provedení prací i splnění povinností ze strany Kontrolora, které jsou uvedeny v ustanovení 2.1., 2.1.1 a 2.4. této smlouvy), a to </w:t>
      </w:r>
      <w:r w:rsidRPr="00BD53C1">
        <w:rPr>
          <w:b/>
        </w:rPr>
        <w:t>do 30 dnů</w:t>
      </w:r>
      <w:r w:rsidRPr="00BD53C1">
        <w:t xml:space="preserve"> ode dne doručení daňového dokladu (faktury) Objednateli. Revizním dokumentem je smluvními stranami shodně považován (pro účely této smlouvy) doklad s názvem „Doklad o kontrole provozuschopnosti PBZ“ (dále také jako „revizní dokument“).</w:t>
      </w:r>
      <w:r w:rsidR="007B671F">
        <w:t>P</w:t>
      </w:r>
      <w:r w:rsidRPr="00BD53C1">
        <w:t>ro vyloučení pochybností se stanoví, že lhůta splatnosti všech daňových dokladů (faktur) vyplývajících z této smlouvy, se sjednává v délce do 30 (třiceti) kalendářních dnů ode dne jejich doručení Objednateli formou stanovenou níže.</w:t>
      </w:r>
      <w:r w:rsidR="007B671F">
        <w:t xml:space="preserve"> </w:t>
      </w:r>
      <w:r w:rsidRPr="00BD53C1">
        <w:t>Veškeré další kontrolní práce (ve smyslu Předmětu této smlouvy, tzv</w:t>
      </w:r>
      <w:r w:rsidR="00257A79">
        <w:t>.</w:t>
      </w:r>
      <w:r w:rsidRPr="00BD53C1">
        <w:t xml:space="preserve"> „vícepráce“), které nejsou zahrnuty v kalkulaci, budou, vždy po předchozí dohodě smluvních stran a následném odsouhlasení a potvrzení ceny ze strany  Objednatele, provedeny (řádně a včas ze strany Kontrolora) a účtovány (Kontrolorem) samostatně (samostatným daň. dokladem) v souladu a při splnění parametrů, podmínek, lhůt a procedur stanovených touto smlouvou a bude se na ně rovněž přiměřeně vztahovat toto ustanovení smlouvy.</w:t>
      </w:r>
    </w:p>
    <w:p w14:paraId="767BBEED" w14:textId="28B74A49" w:rsidR="00BD53C1" w:rsidRPr="00BD53C1" w:rsidRDefault="00BD53C1" w:rsidP="00BD53C1">
      <w:pPr>
        <w:pStyle w:val="Zkladntext"/>
        <w:spacing w:line="240" w:lineRule="atLeast"/>
        <w:rPr>
          <w:b/>
        </w:rPr>
      </w:pPr>
      <w:r w:rsidRPr="0064556B">
        <w:rPr>
          <w:u w:val="single"/>
        </w:rPr>
        <w:t>4.2</w:t>
      </w:r>
      <w:r w:rsidRPr="0064556B">
        <w:rPr>
          <w:b/>
          <w:u w:val="single"/>
        </w:rPr>
        <w:t>.</w:t>
      </w:r>
      <w:r w:rsidRPr="00BD53C1">
        <w:rPr>
          <w:b/>
        </w:rPr>
        <w:t xml:space="preserve"> </w:t>
      </w:r>
      <w:r w:rsidRPr="00BD53C1">
        <w:t>Takto sjednaná cena (určená v ustanovení čl. 3 této smlouvy, nebo cena sjednaná smluvními stranami pro tzv. vícepráce (viz poslední věta ustanovení 4.1.smlouvy)</w:t>
      </w:r>
      <w:r w:rsidR="00257A79">
        <w:t>)</w:t>
      </w:r>
      <w:r w:rsidRPr="00BD53C1">
        <w:t xml:space="preserve"> bude uhrazena na základě daňových dokladů (faktur) vystavených Kontrolorem (jejichž příjemcem bude uveden Objednatel) do 15 (patnácti) kalendářních dnů následujících až po dni předání revizního dokumentu a cenového  propočtu (</w:t>
      </w:r>
      <w:proofErr w:type="spellStart"/>
      <w:r w:rsidRPr="00BD53C1">
        <w:t>tj</w:t>
      </w:r>
      <w:proofErr w:type="spellEnd"/>
      <w:r w:rsidRPr="00BD53C1">
        <w:t>, za plnění uskutečněné a specifikované v ustanoveních 2.1. a  2.1.1 této smlouvy) a/nebo až po dni provedení (ze strany Kontrolora) dalších víceprací (dalších kontrolních prací)  Objednateli (viz poslední věta ustanovení 4.1. smlouvy).</w:t>
      </w:r>
    </w:p>
    <w:p w14:paraId="045872ED" w14:textId="77777777" w:rsidR="00BD53C1" w:rsidRPr="00BD53C1" w:rsidRDefault="00BD53C1" w:rsidP="00BD53C1">
      <w:pPr>
        <w:pStyle w:val="Zkladntext"/>
        <w:spacing w:line="240" w:lineRule="atLeast"/>
      </w:pPr>
      <w:r w:rsidRPr="0064556B">
        <w:rPr>
          <w:u w:val="single"/>
        </w:rPr>
        <w:t>4.3.</w:t>
      </w:r>
      <w:r w:rsidRPr="00BD53C1">
        <w:rPr>
          <w:b/>
        </w:rPr>
        <w:t xml:space="preserve"> </w:t>
      </w:r>
      <w:r w:rsidRPr="00BD53C1">
        <w:t xml:space="preserve">Daňové doklady (faktury) se Kontrolor zavazuje odesílat Objednateli bezodkladně po jejich vystavení. Daňové doklady budou obsahovat název smlouvy. Daňové doklady (faktury) budou rovněž obsahovat obchodní firmu a fakturační adresu sídla Objednatele </w:t>
      </w:r>
      <w:r w:rsidRPr="00BD53C1">
        <w:lastRenderedPageBreak/>
        <w:t>(dle údajů Objednatele uvedených aktuálně v obchodním rejstříku). Daňové doklady (faktury) budou zasílány Kontrolorem doporučeně poštou na adresu sídla Objednatele (uvedenou aktuálně v obchodním rejstříku).</w:t>
      </w:r>
    </w:p>
    <w:p w14:paraId="503DA612" w14:textId="77777777" w:rsidR="00BD53C1" w:rsidRPr="00BD53C1" w:rsidRDefault="00BD53C1" w:rsidP="00BD53C1">
      <w:pPr>
        <w:pStyle w:val="Zkladntext"/>
        <w:spacing w:line="240" w:lineRule="atLeast"/>
      </w:pPr>
      <w:r w:rsidRPr="0064556B">
        <w:rPr>
          <w:u w:val="single"/>
        </w:rPr>
        <w:t>4.4.</w:t>
      </w:r>
      <w:r w:rsidRPr="00BD53C1">
        <w:rPr>
          <w:b/>
        </w:rPr>
        <w:t xml:space="preserve"> </w:t>
      </w:r>
      <w:r w:rsidRPr="00BD53C1">
        <w:t>Kontrolor se zavazuje uvést na každém daňovém dokladu (faktuře) vystaveném na základě a dle této smlouvy a určeném na/pro úhradu ceny za plnění stanovené a definované smlouvou a jejími přílohami  (např. i pro vícepráce) pouze bankovní účet, který správce daně v souladu se zák. č. 235/2004 Sb., o dani z přidané hodnoty, ve znění pozdějších předpisů, zveřejnil způsobem umožňujícím dálkový přístup („Oznámený účet“). Bude-li na daňovém dokladu (faktuře) uveden jiný než Oznámený účet, Objednatel je oprávněn poukázat příslušnou platbu na kterýkoli Oznámený účet Kontrolora. Úhrada ceny za plnění stanovené a definované smlouvou a jejími přílohami (např. i za vícepráce) na kterýkoli Oznámený účet (tj. účet odlišný od účtu uvedeného na daňovém dokladu (faktuře)) je Kontrolorem i Objednatelem považována za řádnou úhradu ceny za plnění stanovené a definované smlouvou.</w:t>
      </w:r>
    </w:p>
    <w:p w14:paraId="6818CE50" w14:textId="77777777" w:rsidR="00BD53C1" w:rsidRPr="00BD53C1" w:rsidRDefault="00BD53C1" w:rsidP="00BD53C1">
      <w:pPr>
        <w:spacing w:after="0" w:line="276" w:lineRule="auto"/>
        <w:ind w:left="113"/>
        <w:jc w:val="both"/>
        <w:rPr>
          <w:rFonts w:cs="Arial"/>
          <w:b/>
          <w:snapToGrid w:val="0"/>
          <w:color w:val="000000"/>
        </w:rPr>
      </w:pPr>
      <w:r w:rsidRPr="0064556B">
        <w:rPr>
          <w:rFonts w:cs="Arial"/>
          <w:snapToGrid w:val="0"/>
          <w:color w:val="000000"/>
          <w:u w:val="single"/>
        </w:rPr>
        <w:t>4.5.</w:t>
      </w:r>
      <w:r w:rsidRPr="00BD53C1">
        <w:rPr>
          <w:rFonts w:cs="Arial"/>
          <w:b/>
          <w:snapToGrid w:val="0"/>
          <w:color w:val="000000"/>
        </w:rPr>
        <w:t xml:space="preserve"> </w:t>
      </w:r>
      <w:r w:rsidRPr="00BD53C1">
        <w:rPr>
          <w:rFonts w:cs="Arial"/>
          <w:snapToGrid w:val="0"/>
          <w:color w:val="000000"/>
        </w:rPr>
        <w:t>Každý daňový doklad vystavený dle této smlouvy bude obsahovat veškeré náležitosti daňového dokladu dle zákona č. 235/2004 Sb., o dani z přidané hodnoty, ve znění pozdějších předpisů, a rovněž takovýto daňový doklad bude obsahovat náležitosti dle § 435 zákona č. 89/2012 Sb., občanský zákoník. V případě, že daňový doklad (faktura) nebude obsahovat potřebné náležitosti (zejména dle zákona č.235/2004 Sb., o dani z přidané hodnoty), či bude obsahovat nesprávné údaje i cenové, je Objednatel oprávněn vrátit jej Kontrolorovi k doplnění či k přepracování. V takovém případě se přerušuje lhůta splatnosti a nová lhůta splatnosti začne plynout doručením opraveného/přepracovaného daňového dokladu (faktury) zpět Objednateli. Případné vrácení daňového dokladu (faktury) ze strany Objednatele nemá vliv na ostatní povinnosti Kontrolora stanovené smlouvou, přílohami ke smlouvě a jejich podmínkami.</w:t>
      </w:r>
    </w:p>
    <w:p w14:paraId="1AAFC1BC" w14:textId="77777777" w:rsidR="00BD53C1" w:rsidRPr="00BD53C1" w:rsidRDefault="00BD53C1" w:rsidP="00BD53C1">
      <w:pPr>
        <w:pStyle w:val="Zkladntext"/>
        <w:spacing w:line="240" w:lineRule="atLeast"/>
      </w:pPr>
      <w:r w:rsidRPr="0064556B">
        <w:rPr>
          <w:u w:val="single"/>
        </w:rPr>
        <w:t>4.6</w:t>
      </w:r>
      <w:r w:rsidRPr="0064556B">
        <w:t>.</w:t>
      </w:r>
      <w:r w:rsidRPr="00BD53C1">
        <w:t xml:space="preserve"> Zveřejní-li příslušný správce daně v souladu s § 106a dle zákona č.235/2004 Sb., o dani z přidané hodnoty (dále také „zákon o DPH“) způsobem umožňujícím dálkový přístup skutečnost, že Kontrolor je nespolehlivým plátcem, nebo má-li být platba za zdanitelné plnění (cena za plnění stanovené a definované smlouvou např. i pro vícepráce) uskutečněné Kontrolorem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(DPH) a tuto (aniž k tomu bude vyzván jako ručitel) uhradit za Kontrolora příslušnému správci daně. Po provedení úhrady daně z přidané hodnoty (DPH) příslušnému správci daně v souladu s tímto ustanovením je úhrada zdanitelného plnění Kontrolorem bez příslušné daně z přidané hodnoty (tj. pouze základu daně) považována za řádnou úhradu dle smlouvy (tj. základu daně i výše daně z přidané hodnoty), a Kontrolorovi nevzniká nárok na úhradu případných úroků z prodlení, penále, náhrady škody nebo jakýchkoli dalších sankcí vůči Objednateli, a to ani v případě, že by mu podobné sankce byly vyměřeny správcem daně. </w:t>
      </w:r>
    </w:p>
    <w:p w14:paraId="63A807A3" w14:textId="7BCC9137" w:rsidR="00BD53C1" w:rsidRPr="00A7145E" w:rsidRDefault="00BD53C1" w:rsidP="00BD53C1">
      <w:pPr>
        <w:pStyle w:val="Zkladntext"/>
        <w:spacing w:line="240" w:lineRule="atLeast"/>
        <w:rPr>
          <w:sz w:val="18"/>
          <w:szCs w:val="18"/>
        </w:rPr>
      </w:pPr>
      <w:r w:rsidRPr="0064556B">
        <w:rPr>
          <w:u w:val="single"/>
        </w:rPr>
        <w:t>4.7</w:t>
      </w:r>
      <w:r w:rsidRPr="00BD53C1">
        <w:rPr>
          <w:b/>
        </w:rPr>
        <w:t xml:space="preserve"> </w:t>
      </w:r>
      <w:r w:rsidRPr="00BD53C1">
        <w:t xml:space="preserve">V případě, že fakturovaná  částka nebude (ani při Kontrolorem řádném splnění všech dohodnutých podmínek, prací, závazků a povinností stanovených smlouvou) Objednatelem uhrazena v termínu stanoveném smlouvou , má právo Kontrolor účtovat </w:t>
      </w:r>
      <w:r w:rsidRPr="00BD53C1">
        <w:lastRenderedPageBreak/>
        <w:t xml:space="preserve">smluvní pokutu ve výši 5 promile za každý den prodlení z celkové dlužné částky. V případě nesplnění dohodnutého termínu dokončení předmětu plnění smlouvy (i víceprací) z viny kontrolora zaplatí tento za každý den prodlení smluvní pokutu ve výši 5 promile ceny za dílo (stanovené v ustanovení 3 smlouvy) za každý den prodlení. V takovém případě se Kontrolor zavazuje uhradit takto vyúčtovanou smluvní pokutu (účtovanou Objednatelem Kontrolorovi na základě daňového dokladu-faktury) </w:t>
      </w:r>
      <w:r w:rsidRPr="00BD53C1">
        <w:rPr>
          <w:b/>
        </w:rPr>
        <w:t>do 30 dnů</w:t>
      </w:r>
      <w:r w:rsidRPr="00BD53C1">
        <w:t xml:space="preserve"> ode dne doručení daňového dokladu (faktury) Kontrolorovi (na takovou smluvní pokutu) a to bezhotovostně na bankovní účet Objednatele uvedený na daň dokladu (faktuře). Daňové doklady (faktury) se Objednatel zavazuje odesílat Kontrolorovi bezodkladně po jejich vystavení. Daňový doklad bude obsahovat název smlouvy. Daňový doklad (faktura) bude rovněž obsahovat obchodní firmu a fakturační adresu sídla Kontrolora (dle údajů Kontrolora uvedených aktuálně v obchodním rejstříku). Daňové doklady (faktury) budou zasílány Objednatelem doporučeně poštou na adresu sídla Kontrolora (uvedenou aktuálně v obchodním rejstříku</w:t>
      </w:r>
      <w:r>
        <w:rPr>
          <w:sz w:val="18"/>
          <w:szCs w:val="18"/>
        </w:rPr>
        <w:t>).</w:t>
      </w:r>
    </w:p>
    <w:p w14:paraId="39A3C769" w14:textId="1D5BD19C" w:rsidR="00474218" w:rsidRDefault="00474218" w:rsidP="00474218">
      <w:pPr>
        <w:pStyle w:val="Zkladntext"/>
        <w:spacing w:line="240" w:lineRule="atLeast"/>
      </w:pPr>
      <w:r>
        <w:t xml:space="preserve"> </w:t>
      </w:r>
    </w:p>
    <w:p w14:paraId="5B25E2B5" w14:textId="77777777" w:rsidR="00474218" w:rsidRDefault="00474218" w:rsidP="00474218">
      <w:pPr>
        <w:pStyle w:val="Zkladntext"/>
        <w:spacing w:line="240" w:lineRule="atLeast"/>
        <w:rPr>
          <w:b/>
        </w:rPr>
      </w:pPr>
    </w:p>
    <w:p w14:paraId="5777123E" w14:textId="77777777" w:rsidR="00474218" w:rsidRDefault="00474218" w:rsidP="00474218">
      <w:pPr>
        <w:pStyle w:val="Zkladntext"/>
        <w:spacing w:line="240" w:lineRule="atLeast"/>
      </w:pPr>
      <w:r>
        <w:rPr>
          <w:b/>
        </w:rPr>
        <w:t>5. Podmínky plnění smlouvy:</w:t>
      </w:r>
    </w:p>
    <w:p w14:paraId="0E03C239" w14:textId="77777777" w:rsidR="00474218" w:rsidRDefault="00474218" w:rsidP="00474218">
      <w:pPr>
        <w:pStyle w:val="Zkladntext"/>
        <w:spacing w:line="240" w:lineRule="atLeast"/>
      </w:pPr>
      <w:r w:rsidRPr="0064556B">
        <w:t>5.1.</w:t>
      </w:r>
      <w:r>
        <w:rPr>
          <w:b/>
        </w:rPr>
        <w:t xml:space="preserve"> </w:t>
      </w:r>
      <w:r>
        <w:t>Objednatel se zavazuje, že po dobu provádění kontroly  vytvoří takové podmínky, aby řádný průběh prací kontrolora nebyl narušován neoprávněnými zásahy třetích osob.</w:t>
      </w:r>
    </w:p>
    <w:p w14:paraId="413EB530" w14:textId="77777777" w:rsidR="00474218" w:rsidRDefault="00474218" w:rsidP="00474218">
      <w:pPr>
        <w:pStyle w:val="Zkladntext"/>
        <w:spacing w:line="240" w:lineRule="atLeast"/>
      </w:pPr>
      <w:r w:rsidRPr="0064556B">
        <w:t>5.2.</w:t>
      </w:r>
      <w:r>
        <w:rPr>
          <w:b/>
        </w:rPr>
        <w:t xml:space="preserve"> </w:t>
      </w:r>
      <w:r>
        <w:t xml:space="preserve">Kontrolor provede kontrolu na základě a v rozsahu předané požární dokumentace (rozdělení objektu na požární úseky, stanovení požární odolnosti konstrukcí, doklady od instalovaných PBZ, </w:t>
      </w:r>
      <w:proofErr w:type="spellStart"/>
      <w:r>
        <w:t>atd</w:t>
      </w:r>
      <w:proofErr w:type="spellEnd"/>
      <w:r>
        <w:t>). Za vady této dokumentace kontrolor neodpovídá, je však povinen upozornit objednatele na vady, které jsou zjevné.</w:t>
      </w:r>
    </w:p>
    <w:p w14:paraId="1DB9B9EC" w14:textId="77777777" w:rsidR="00474218" w:rsidRDefault="00474218" w:rsidP="00474218">
      <w:pPr>
        <w:pStyle w:val="Zkladntext"/>
        <w:spacing w:line="240" w:lineRule="atLeast"/>
      </w:pPr>
      <w:r w:rsidRPr="0064556B">
        <w:t>5.3.</w:t>
      </w:r>
      <w:r>
        <w:rPr>
          <w:b/>
        </w:rPr>
        <w:t xml:space="preserve"> </w:t>
      </w:r>
      <w:r>
        <w:t xml:space="preserve">Objednatel seznámí pracovníky kontrolora v objektu se specifiky pracoviště a podmínkami BOZP a PO na pracovišti, a to písemnou formou. Pokud k tomu před zahájením prací nedojde, má se za to, že na pracovišti objednatele žádné specifické podmínky nejsou. </w:t>
      </w:r>
    </w:p>
    <w:p w14:paraId="791E5126" w14:textId="77777777" w:rsidR="00474218" w:rsidRDefault="00474218" w:rsidP="00474218">
      <w:pPr>
        <w:pStyle w:val="Zkladntext"/>
        <w:spacing w:line="240" w:lineRule="atLeast"/>
      </w:pPr>
      <w:r>
        <w:t>Za vybavení svých pracovníků ochrannými pracovními pomůckami a za dodržování předpisů BOZP a PO zodpovídá kontrolor.</w:t>
      </w:r>
    </w:p>
    <w:p w14:paraId="1B1C0469" w14:textId="77777777" w:rsidR="00474218" w:rsidRDefault="00474218" w:rsidP="00474218">
      <w:pPr>
        <w:pStyle w:val="Zkladntext"/>
        <w:spacing w:line="240" w:lineRule="atLeast"/>
      </w:pPr>
    </w:p>
    <w:p w14:paraId="1CE1EF50" w14:textId="77777777" w:rsidR="00474218" w:rsidRDefault="00474218" w:rsidP="00474218">
      <w:pPr>
        <w:pStyle w:val="Zkladntext"/>
        <w:spacing w:line="240" w:lineRule="atLeast"/>
        <w:rPr>
          <w:b/>
        </w:rPr>
      </w:pPr>
      <w:r>
        <w:rPr>
          <w:b/>
        </w:rPr>
        <w:t>6. Závěrečná ustanovení</w:t>
      </w:r>
    </w:p>
    <w:p w14:paraId="22A68843" w14:textId="77777777" w:rsidR="00474218" w:rsidRDefault="00474218" w:rsidP="00474218">
      <w:pPr>
        <w:pStyle w:val="Zkladntext"/>
        <w:spacing w:line="240" w:lineRule="atLeast"/>
        <w:rPr>
          <w:b/>
        </w:rPr>
      </w:pPr>
    </w:p>
    <w:p w14:paraId="69C62EA8" w14:textId="214B0203" w:rsidR="00474218" w:rsidRDefault="007B671F" w:rsidP="00474218">
      <w:pPr>
        <w:pStyle w:val="Zkladntext"/>
        <w:spacing w:line="240" w:lineRule="atLeast"/>
      </w:pPr>
      <w:r>
        <w:t xml:space="preserve">     </w:t>
      </w:r>
      <w:r w:rsidR="00474218" w:rsidRPr="0064556B">
        <w:t>6.1</w:t>
      </w:r>
      <w:r w:rsidR="00474218">
        <w:rPr>
          <w:b/>
        </w:rPr>
        <w:t xml:space="preserve"> </w:t>
      </w:r>
      <w:r w:rsidR="00474218" w:rsidRPr="00B906A6">
        <w:t>Tato Smlouva nabývá platnosti</w:t>
      </w:r>
      <w:r w:rsidR="00474218">
        <w:t xml:space="preserve"> a účinnosti</w:t>
      </w:r>
      <w:r w:rsidR="00474218" w:rsidRPr="00B906A6">
        <w:t xml:space="preserve"> dnem podpisu oprávněnými zástupci obou smluvních stran</w:t>
      </w:r>
      <w:r w:rsidR="00474218">
        <w:t>.</w:t>
      </w:r>
    </w:p>
    <w:p w14:paraId="72F8C556" w14:textId="77777777" w:rsidR="00474218" w:rsidRDefault="00474218" w:rsidP="00474218">
      <w:pPr>
        <w:pStyle w:val="Zkladntext"/>
        <w:numPr>
          <w:ilvl w:val="1"/>
          <w:numId w:val="3"/>
        </w:numPr>
        <w:spacing w:line="240" w:lineRule="atLeast"/>
      </w:pPr>
      <w:r w:rsidRPr="004737B2">
        <w:t>Tato Smlouva podléhá českému právnímu řádu. Případné spory budou řešeny věcně příslušným soudem</w:t>
      </w:r>
      <w:r>
        <w:t>.</w:t>
      </w:r>
    </w:p>
    <w:p w14:paraId="4CB75A12" w14:textId="77777777" w:rsidR="00474218" w:rsidRPr="004737B2" w:rsidRDefault="00474218" w:rsidP="00474218">
      <w:pPr>
        <w:pStyle w:val="Zkladntext"/>
        <w:numPr>
          <w:ilvl w:val="1"/>
          <w:numId w:val="3"/>
        </w:numPr>
        <w:spacing w:line="240" w:lineRule="atLeast"/>
      </w:pPr>
      <w:r>
        <w:t>P</w:t>
      </w:r>
      <w:r w:rsidRPr="004737B2">
        <w:t xml:space="preserve">ráva a povinnosti smluvních stran vyplývající ze závazkového vztahu konstituovaného touto Smlouvou se v plném rozsahu řídí </w:t>
      </w:r>
      <w:r>
        <w:t>ustanoveními</w:t>
      </w:r>
      <w:r w:rsidRPr="004737B2">
        <w:t xml:space="preserve"> obsaženými v této Smlouvě a ustanoveními zákona č. 89/2012 Sb., občanský zákoník, ve znění platném, a to od okamžiku jeho účinnosti</w:t>
      </w:r>
      <w:r>
        <w:t>, zejména část čtvrtá, hlava II, díl 10.</w:t>
      </w:r>
    </w:p>
    <w:p w14:paraId="310738AF" w14:textId="77777777" w:rsidR="00474218" w:rsidRDefault="00474218" w:rsidP="00474218">
      <w:pPr>
        <w:pStyle w:val="Zkladntext"/>
        <w:numPr>
          <w:ilvl w:val="1"/>
          <w:numId w:val="3"/>
        </w:numPr>
        <w:spacing w:line="240" w:lineRule="atLeast"/>
      </w:pPr>
      <w:r w:rsidRPr="003F548E">
        <w:t>Smlouva se vyhotovuje ve dvou stejnopisech, po jednom pro každou smluvní stranu, každý s platností originálu.</w:t>
      </w:r>
    </w:p>
    <w:p w14:paraId="7D166ABC" w14:textId="77777777" w:rsidR="00474218" w:rsidRPr="005459A2" w:rsidRDefault="00474218" w:rsidP="00474218">
      <w:pPr>
        <w:pStyle w:val="Zkladntext"/>
        <w:numPr>
          <w:ilvl w:val="1"/>
          <w:numId w:val="3"/>
        </w:numPr>
        <w:spacing w:line="240" w:lineRule="atLeast"/>
        <w:rPr>
          <w:b/>
        </w:rPr>
      </w:pPr>
      <w:r w:rsidRPr="004737B2">
        <w:lastRenderedPageBreak/>
        <w:t>Smluvní strany prohlašují, že si tuto Smlouvu přečetly, souhlasí s jejím obsahem, vyjadřuje jejich pravou a svobodnou vůli a že nebyla uzavřena za jednostranně nevýhodných podmínek, na důkaz čehož připojují vlastnoruční podpisy oprávněných zástupců smluvních stran.</w:t>
      </w:r>
    </w:p>
    <w:p w14:paraId="6009B458" w14:textId="77777777" w:rsidR="00474218" w:rsidRPr="005459A2" w:rsidRDefault="00474218" w:rsidP="00474218">
      <w:pPr>
        <w:pStyle w:val="Zkladntext"/>
        <w:spacing w:line="240" w:lineRule="atLeast"/>
        <w:rPr>
          <w:b/>
        </w:rPr>
      </w:pPr>
    </w:p>
    <w:p w14:paraId="6F586C28" w14:textId="77777777" w:rsidR="00474218" w:rsidRDefault="00474218" w:rsidP="00474218">
      <w:pPr>
        <w:pStyle w:val="Zkladntext"/>
        <w:spacing w:line="240" w:lineRule="atLeast"/>
        <w:rPr>
          <w:b/>
        </w:rPr>
      </w:pPr>
    </w:p>
    <w:p w14:paraId="2E3A32B8" w14:textId="77777777" w:rsidR="00474218" w:rsidRPr="001723A4" w:rsidRDefault="00474218" w:rsidP="00474218">
      <w:pPr>
        <w:pStyle w:val="Zkladntext"/>
        <w:spacing w:line="240" w:lineRule="atLeast"/>
      </w:pPr>
      <w:r w:rsidRPr="001723A4">
        <w:t>.</w:t>
      </w:r>
    </w:p>
    <w:p w14:paraId="09B87DCF" w14:textId="77777777" w:rsidR="00474218" w:rsidRDefault="00474218" w:rsidP="00474218">
      <w:pPr>
        <w:pStyle w:val="Zkladntext"/>
        <w:spacing w:line="240" w:lineRule="atLeast"/>
      </w:pPr>
    </w:p>
    <w:p w14:paraId="1341BB94" w14:textId="609D64D5" w:rsidR="00474218" w:rsidRDefault="00474218" w:rsidP="00474218">
      <w:pPr>
        <w:pStyle w:val="Zkladntext"/>
        <w:spacing w:line="240" w:lineRule="atLeast"/>
        <w:ind w:left="0"/>
      </w:pPr>
      <w:r>
        <w:t>V</w:t>
      </w:r>
      <w:r w:rsidR="00AD3C2F">
        <w:t xml:space="preserve"> Praze, </w:t>
      </w:r>
      <w:r>
        <w:t xml:space="preserve">dne </w:t>
      </w:r>
      <w:r w:rsidR="00AD3C2F">
        <w:t>21.11. 2017</w:t>
      </w:r>
    </w:p>
    <w:p w14:paraId="5BC5E1B3" w14:textId="77777777" w:rsidR="00474218" w:rsidRDefault="00474218" w:rsidP="00474218">
      <w:pPr>
        <w:pStyle w:val="Zkladntext"/>
        <w:spacing w:line="240" w:lineRule="atLeast"/>
        <w:ind w:left="0"/>
      </w:pPr>
    </w:p>
    <w:p w14:paraId="51706E10" w14:textId="77777777" w:rsidR="00474218" w:rsidRDefault="00474218" w:rsidP="00474218">
      <w:pPr>
        <w:pStyle w:val="Zkladntext"/>
        <w:spacing w:line="240" w:lineRule="atLeast"/>
        <w:ind w:left="0"/>
      </w:pPr>
    </w:p>
    <w:p w14:paraId="613B3414" w14:textId="77777777" w:rsidR="00474218" w:rsidRDefault="00474218" w:rsidP="00474218">
      <w:pPr>
        <w:pStyle w:val="Zkladntext"/>
        <w:spacing w:line="240" w:lineRule="atLeast"/>
        <w:ind w:left="0"/>
      </w:pPr>
    </w:p>
    <w:p w14:paraId="3749BC0E" w14:textId="77777777" w:rsidR="00474218" w:rsidRDefault="00474218" w:rsidP="00474218">
      <w:pPr>
        <w:pStyle w:val="Zkladntext"/>
        <w:spacing w:line="240" w:lineRule="atLeast"/>
        <w:ind w:left="0"/>
      </w:pPr>
    </w:p>
    <w:p w14:paraId="22C0484B" w14:textId="77777777" w:rsidR="00474218" w:rsidRDefault="00474218" w:rsidP="00474218">
      <w:pPr>
        <w:pStyle w:val="Zkladntext"/>
        <w:spacing w:line="240" w:lineRule="atLeast"/>
        <w:ind w:left="0"/>
      </w:pPr>
      <w:r>
        <w:t xml:space="preserve">    .........................................................               ..........................................................   </w:t>
      </w:r>
    </w:p>
    <w:p w14:paraId="45A22B9B" w14:textId="77777777" w:rsidR="00474218" w:rsidRDefault="00474218" w:rsidP="00474218">
      <w:pPr>
        <w:pStyle w:val="Zkladntext"/>
        <w:spacing w:line="240" w:lineRule="atLeast"/>
      </w:pPr>
      <w:r>
        <w:t xml:space="preserve">                           kontrolor                                                     objednatel</w:t>
      </w:r>
    </w:p>
    <w:p w14:paraId="3777955B" w14:textId="6DEA0CED" w:rsidR="0067065A" w:rsidRPr="00D50FD8" w:rsidRDefault="0067065A" w:rsidP="00D50FD8">
      <w:pPr>
        <w:rPr>
          <w:sz w:val="18"/>
          <w:szCs w:val="18"/>
        </w:rPr>
      </w:pPr>
    </w:p>
    <w:sectPr w:rsidR="0067065A" w:rsidRPr="00D50FD8" w:rsidSect="006013B1">
      <w:headerReference w:type="even" r:id="rId9"/>
      <w:headerReference w:type="default" r:id="rId10"/>
      <w:footerReference w:type="even" r:id="rId11"/>
      <w:footerReference w:type="default" r:id="rId12"/>
      <w:headerReference w:type="first" r:id="rId13"/>
      <w:footerReference w:type="first" r:id="rId14"/>
      <w:pgSz w:w="12240" w:h="15840"/>
      <w:pgMar w:top="1242" w:right="1417" w:bottom="1417" w:left="1417" w:header="454" w:footer="454"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95AA4" w14:textId="77777777" w:rsidR="00FF714F" w:rsidRDefault="00FF714F">
      <w:pPr>
        <w:spacing w:after="0"/>
      </w:pPr>
      <w:r>
        <w:separator/>
      </w:r>
    </w:p>
  </w:endnote>
  <w:endnote w:type="continuationSeparator" w:id="0">
    <w:p w14:paraId="18D9E6A8" w14:textId="77777777" w:rsidR="00FF714F" w:rsidRDefault="00FF71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DA82A" w14:textId="77777777" w:rsidR="002C51E9" w:rsidRDefault="002C51E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F07D0" w14:textId="77777777" w:rsidR="002C51E9" w:rsidRDefault="002C51E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3077" w14:textId="17F4ACB5" w:rsidR="00FA18F1" w:rsidRDefault="009F6AD1">
    <w:pPr>
      <w:pStyle w:val="Zpat"/>
    </w:pPr>
    <w:r>
      <w:fldChar w:fldCharType="begin"/>
    </w:r>
    <w:r>
      <w:instrText xml:space="preserve"> SUBJECT  \* MERGEFORMAT </w:instrText>
    </w:r>
    <w:r>
      <w:fldChar w:fldCharType="separate"/>
    </w:r>
    <w:r w:rsidR="00106AD1">
      <w:t>706285 v9</w:t>
    </w:r>
    <w:r>
      <w:fldChar w:fldCharType="end"/>
    </w:r>
    <w:r w:rsidR="00D7644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8E289" w14:textId="77777777" w:rsidR="00FF714F" w:rsidRDefault="00FF714F">
      <w:pPr>
        <w:spacing w:after="0"/>
      </w:pPr>
      <w:r>
        <w:separator/>
      </w:r>
    </w:p>
  </w:footnote>
  <w:footnote w:type="continuationSeparator" w:id="0">
    <w:p w14:paraId="78D966F9" w14:textId="77777777" w:rsidR="00FF714F" w:rsidRDefault="00FF71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3127D" w14:textId="77777777" w:rsidR="002C51E9" w:rsidRDefault="002C51E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60E7E" w14:textId="77777777" w:rsidR="002C51E9" w:rsidRDefault="002C51E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A5821" w14:textId="77777777" w:rsidR="002C51E9" w:rsidRDefault="002C51E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E25"/>
    <w:multiLevelType w:val="multilevel"/>
    <w:tmpl w:val="6E10BAFC"/>
    <w:lvl w:ilvl="0">
      <w:start w:val="6"/>
      <w:numFmt w:val="decimal"/>
      <w:lvlText w:val="%1"/>
      <w:lvlJc w:val="left"/>
      <w:pPr>
        <w:ind w:left="360" w:hanging="360"/>
      </w:pPr>
      <w:rPr>
        <w:rFonts w:hint="default"/>
        <w:b/>
      </w:rPr>
    </w:lvl>
    <w:lvl w:ilvl="1">
      <w:start w:val="2"/>
      <w:numFmt w:val="decimal"/>
      <w:lvlText w:val="%1.%2"/>
      <w:lvlJc w:val="left"/>
      <w:pPr>
        <w:ind w:left="788" w:hanging="360"/>
      </w:pPr>
      <w:rPr>
        <w:rFonts w:hint="default"/>
        <w:b w:val="0"/>
      </w:rPr>
    </w:lvl>
    <w:lvl w:ilvl="2">
      <w:start w:val="1"/>
      <w:numFmt w:val="decimal"/>
      <w:lvlText w:val="%1.%2.%3"/>
      <w:lvlJc w:val="left"/>
      <w:pPr>
        <w:ind w:left="1576" w:hanging="720"/>
      </w:pPr>
      <w:rPr>
        <w:rFonts w:hint="default"/>
        <w:b/>
      </w:rPr>
    </w:lvl>
    <w:lvl w:ilvl="3">
      <w:start w:val="1"/>
      <w:numFmt w:val="decimal"/>
      <w:lvlText w:val="%1.%2.%3.%4"/>
      <w:lvlJc w:val="left"/>
      <w:pPr>
        <w:ind w:left="2364" w:hanging="1080"/>
      </w:pPr>
      <w:rPr>
        <w:rFonts w:hint="default"/>
        <w:b/>
      </w:rPr>
    </w:lvl>
    <w:lvl w:ilvl="4">
      <w:start w:val="1"/>
      <w:numFmt w:val="decimal"/>
      <w:lvlText w:val="%1.%2.%3.%4.%5"/>
      <w:lvlJc w:val="left"/>
      <w:pPr>
        <w:ind w:left="2792" w:hanging="1080"/>
      </w:pPr>
      <w:rPr>
        <w:rFonts w:hint="default"/>
        <w:b/>
      </w:rPr>
    </w:lvl>
    <w:lvl w:ilvl="5">
      <w:start w:val="1"/>
      <w:numFmt w:val="decimal"/>
      <w:lvlText w:val="%1.%2.%3.%4.%5.%6"/>
      <w:lvlJc w:val="left"/>
      <w:pPr>
        <w:ind w:left="3580" w:hanging="1440"/>
      </w:pPr>
      <w:rPr>
        <w:rFonts w:hint="default"/>
        <w:b/>
      </w:rPr>
    </w:lvl>
    <w:lvl w:ilvl="6">
      <w:start w:val="1"/>
      <w:numFmt w:val="decimal"/>
      <w:lvlText w:val="%1.%2.%3.%4.%5.%6.%7"/>
      <w:lvlJc w:val="left"/>
      <w:pPr>
        <w:ind w:left="4008" w:hanging="1440"/>
      </w:pPr>
      <w:rPr>
        <w:rFonts w:hint="default"/>
        <w:b/>
      </w:rPr>
    </w:lvl>
    <w:lvl w:ilvl="7">
      <w:start w:val="1"/>
      <w:numFmt w:val="decimal"/>
      <w:lvlText w:val="%1.%2.%3.%4.%5.%6.%7.%8"/>
      <w:lvlJc w:val="left"/>
      <w:pPr>
        <w:ind w:left="4796" w:hanging="1800"/>
      </w:pPr>
      <w:rPr>
        <w:rFonts w:hint="default"/>
        <w:b/>
      </w:rPr>
    </w:lvl>
    <w:lvl w:ilvl="8">
      <w:start w:val="1"/>
      <w:numFmt w:val="decimal"/>
      <w:lvlText w:val="%1.%2.%3.%4.%5.%6.%7.%8.%9"/>
      <w:lvlJc w:val="left"/>
      <w:pPr>
        <w:ind w:left="5224" w:hanging="1800"/>
      </w:pPr>
      <w:rPr>
        <w:rFonts w:hint="default"/>
        <w:b/>
      </w:rPr>
    </w:lvl>
  </w:abstractNum>
  <w:abstractNum w:abstractNumId="1">
    <w:nsid w:val="57272A30"/>
    <w:multiLevelType w:val="multilevel"/>
    <w:tmpl w:val="5F8A8C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DCB3B09"/>
    <w:multiLevelType w:val="hybridMultilevel"/>
    <w:tmpl w:val="20C805B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3993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113"/>
    <w:rsid w:val="00012DA1"/>
    <w:rsid w:val="0002620C"/>
    <w:rsid w:val="000275C7"/>
    <w:rsid w:val="00027DF0"/>
    <w:rsid w:val="000508CC"/>
    <w:rsid w:val="00050DE0"/>
    <w:rsid w:val="00053207"/>
    <w:rsid w:val="000828B7"/>
    <w:rsid w:val="00084AA5"/>
    <w:rsid w:val="00085C3C"/>
    <w:rsid w:val="00087F5C"/>
    <w:rsid w:val="00092384"/>
    <w:rsid w:val="000A3729"/>
    <w:rsid w:val="000C182A"/>
    <w:rsid w:val="00106AD1"/>
    <w:rsid w:val="001073F9"/>
    <w:rsid w:val="00122A9D"/>
    <w:rsid w:val="00164AB1"/>
    <w:rsid w:val="001718A9"/>
    <w:rsid w:val="001723A4"/>
    <w:rsid w:val="001965BF"/>
    <w:rsid w:val="001B2960"/>
    <w:rsid w:val="0024727E"/>
    <w:rsid w:val="00257A79"/>
    <w:rsid w:val="0027677F"/>
    <w:rsid w:val="00277A58"/>
    <w:rsid w:val="00293F60"/>
    <w:rsid w:val="002B53B2"/>
    <w:rsid w:val="002C51E9"/>
    <w:rsid w:val="002D1905"/>
    <w:rsid w:val="002E380E"/>
    <w:rsid w:val="00350B25"/>
    <w:rsid w:val="00360CF4"/>
    <w:rsid w:val="00391EC0"/>
    <w:rsid w:val="0039606B"/>
    <w:rsid w:val="003968BE"/>
    <w:rsid w:val="003D43F7"/>
    <w:rsid w:val="003D576F"/>
    <w:rsid w:val="003E031D"/>
    <w:rsid w:val="003E4B63"/>
    <w:rsid w:val="003E7B2B"/>
    <w:rsid w:val="003F21BA"/>
    <w:rsid w:val="00400466"/>
    <w:rsid w:val="00401F1D"/>
    <w:rsid w:val="004075C2"/>
    <w:rsid w:val="004150E1"/>
    <w:rsid w:val="00423B92"/>
    <w:rsid w:val="00440D27"/>
    <w:rsid w:val="004455D5"/>
    <w:rsid w:val="00460315"/>
    <w:rsid w:val="0046537E"/>
    <w:rsid w:val="004741DB"/>
    <w:rsid w:val="00474218"/>
    <w:rsid w:val="004A74C3"/>
    <w:rsid w:val="004B2BBC"/>
    <w:rsid w:val="004F34D3"/>
    <w:rsid w:val="004F3CBD"/>
    <w:rsid w:val="0050551B"/>
    <w:rsid w:val="00515CCF"/>
    <w:rsid w:val="00522CAF"/>
    <w:rsid w:val="005405E1"/>
    <w:rsid w:val="00543352"/>
    <w:rsid w:val="005623CF"/>
    <w:rsid w:val="00570CD5"/>
    <w:rsid w:val="0057239F"/>
    <w:rsid w:val="00587834"/>
    <w:rsid w:val="005B68B2"/>
    <w:rsid w:val="005E2F71"/>
    <w:rsid w:val="006013B1"/>
    <w:rsid w:val="00633936"/>
    <w:rsid w:val="0064556B"/>
    <w:rsid w:val="006501C7"/>
    <w:rsid w:val="00654F4C"/>
    <w:rsid w:val="0067065A"/>
    <w:rsid w:val="00682574"/>
    <w:rsid w:val="00691F5F"/>
    <w:rsid w:val="0069445E"/>
    <w:rsid w:val="006B533E"/>
    <w:rsid w:val="006D7EE8"/>
    <w:rsid w:val="00702DE4"/>
    <w:rsid w:val="007205C9"/>
    <w:rsid w:val="00736C65"/>
    <w:rsid w:val="007630DA"/>
    <w:rsid w:val="00765C10"/>
    <w:rsid w:val="00766F1F"/>
    <w:rsid w:val="00773639"/>
    <w:rsid w:val="00776853"/>
    <w:rsid w:val="007821D7"/>
    <w:rsid w:val="0078336C"/>
    <w:rsid w:val="00790843"/>
    <w:rsid w:val="00796DE3"/>
    <w:rsid w:val="007A3D13"/>
    <w:rsid w:val="007B4204"/>
    <w:rsid w:val="007B671F"/>
    <w:rsid w:val="007C5C17"/>
    <w:rsid w:val="007D1744"/>
    <w:rsid w:val="007E4010"/>
    <w:rsid w:val="007F3149"/>
    <w:rsid w:val="0082140A"/>
    <w:rsid w:val="00833113"/>
    <w:rsid w:val="00862E1A"/>
    <w:rsid w:val="00891C7C"/>
    <w:rsid w:val="00893197"/>
    <w:rsid w:val="008B3A8E"/>
    <w:rsid w:val="008B6BD5"/>
    <w:rsid w:val="008C6E61"/>
    <w:rsid w:val="008E7D26"/>
    <w:rsid w:val="009043D1"/>
    <w:rsid w:val="00941D21"/>
    <w:rsid w:val="00942BB3"/>
    <w:rsid w:val="00975A1E"/>
    <w:rsid w:val="00981DF6"/>
    <w:rsid w:val="0099301A"/>
    <w:rsid w:val="009C32BB"/>
    <w:rsid w:val="009D3BC6"/>
    <w:rsid w:val="009F5EBE"/>
    <w:rsid w:val="009F6AD1"/>
    <w:rsid w:val="00A13E87"/>
    <w:rsid w:val="00A33128"/>
    <w:rsid w:val="00A4416B"/>
    <w:rsid w:val="00A5583B"/>
    <w:rsid w:val="00A7145E"/>
    <w:rsid w:val="00A76AEE"/>
    <w:rsid w:val="00A829A9"/>
    <w:rsid w:val="00A85930"/>
    <w:rsid w:val="00A87D9F"/>
    <w:rsid w:val="00A955D0"/>
    <w:rsid w:val="00A9719E"/>
    <w:rsid w:val="00AB1622"/>
    <w:rsid w:val="00AD3C2F"/>
    <w:rsid w:val="00AD690E"/>
    <w:rsid w:val="00B10DBD"/>
    <w:rsid w:val="00B233F6"/>
    <w:rsid w:val="00B614A2"/>
    <w:rsid w:val="00B64721"/>
    <w:rsid w:val="00B907E3"/>
    <w:rsid w:val="00B97408"/>
    <w:rsid w:val="00BA5D54"/>
    <w:rsid w:val="00BB0237"/>
    <w:rsid w:val="00BC5E72"/>
    <w:rsid w:val="00BC7348"/>
    <w:rsid w:val="00BD53C1"/>
    <w:rsid w:val="00BE0A6F"/>
    <w:rsid w:val="00BE376A"/>
    <w:rsid w:val="00BF2142"/>
    <w:rsid w:val="00C11F56"/>
    <w:rsid w:val="00C2795E"/>
    <w:rsid w:val="00C5408F"/>
    <w:rsid w:val="00C867FB"/>
    <w:rsid w:val="00CB180C"/>
    <w:rsid w:val="00CC2ADA"/>
    <w:rsid w:val="00CC627D"/>
    <w:rsid w:val="00CE71A9"/>
    <w:rsid w:val="00CF4BC5"/>
    <w:rsid w:val="00D0014E"/>
    <w:rsid w:val="00D0633E"/>
    <w:rsid w:val="00D34378"/>
    <w:rsid w:val="00D4158C"/>
    <w:rsid w:val="00D50FD8"/>
    <w:rsid w:val="00D655B9"/>
    <w:rsid w:val="00D66017"/>
    <w:rsid w:val="00D7475F"/>
    <w:rsid w:val="00D74EA1"/>
    <w:rsid w:val="00D76443"/>
    <w:rsid w:val="00D77566"/>
    <w:rsid w:val="00D77A2D"/>
    <w:rsid w:val="00DB69DC"/>
    <w:rsid w:val="00DF293B"/>
    <w:rsid w:val="00DF531B"/>
    <w:rsid w:val="00E36C42"/>
    <w:rsid w:val="00E6304C"/>
    <w:rsid w:val="00E66909"/>
    <w:rsid w:val="00EA08A6"/>
    <w:rsid w:val="00EC58F1"/>
    <w:rsid w:val="00ED5B24"/>
    <w:rsid w:val="00EE2AEC"/>
    <w:rsid w:val="00EF33C0"/>
    <w:rsid w:val="00F0757A"/>
    <w:rsid w:val="00F1422B"/>
    <w:rsid w:val="00F226A2"/>
    <w:rsid w:val="00F358A8"/>
    <w:rsid w:val="00F52B1D"/>
    <w:rsid w:val="00F5377B"/>
    <w:rsid w:val="00F60AB9"/>
    <w:rsid w:val="00F61581"/>
    <w:rsid w:val="00F800CE"/>
    <w:rsid w:val="00F8361B"/>
    <w:rsid w:val="00FA18F1"/>
    <w:rsid w:val="00FA7A4F"/>
    <w:rsid w:val="00FA7F07"/>
    <w:rsid w:val="00FC0DD6"/>
    <w:rsid w:val="00FC15FC"/>
    <w:rsid w:val="00FD4301"/>
    <w:rsid w:val="00FF714F"/>
    <w:rsid w:val="00FF7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EC3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B233F6"/>
    <w:pPr>
      <w:spacing w:after="60"/>
    </w:pPr>
    <w:rPr>
      <w:rFonts w:ascii="Arial" w:hAnsi="Arial"/>
      <w:sz w:val="24"/>
      <w:szCs w:val="24"/>
      <w:lang w:eastAsia="en-US" w:bidi="en-US"/>
    </w:rPr>
  </w:style>
  <w:style w:type="paragraph" w:styleId="Nadpis1">
    <w:name w:val="heading 1"/>
    <w:basedOn w:val="Normln"/>
    <w:next w:val="Normln"/>
    <w:link w:val="Nadpis1Char"/>
    <w:uiPriority w:val="9"/>
    <w:qFormat/>
    <w:rsid w:val="00F0757A"/>
    <w:pPr>
      <w:keepNext/>
      <w:spacing w:before="240"/>
      <w:outlineLvl w:val="0"/>
    </w:pPr>
    <w:rPr>
      <w:rFonts w:ascii="Cambria" w:hAnsi="Cambria"/>
      <w:b/>
      <w:bCs/>
      <w:kern w:val="32"/>
      <w:sz w:val="32"/>
      <w:szCs w:val="32"/>
    </w:rPr>
  </w:style>
  <w:style w:type="paragraph" w:styleId="Nadpis2">
    <w:name w:val="heading 2"/>
    <w:basedOn w:val="Normln"/>
    <w:next w:val="Normln"/>
    <w:link w:val="Nadpis2Char"/>
    <w:uiPriority w:val="9"/>
    <w:qFormat/>
    <w:rsid w:val="00F0757A"/>
    <w:pPr>
      <w:keepNext/>
      <w:spacing w:before="240"/>
      <w:outlineLvl w:val="1"/>
    </w:pPr>
    <w:rPr>
      <w:rFonts w:ascii="Cambria" w:hAnsi="Cambria"/>
      <w:b/>
      <w:bCs/>
      <w:i/>
      <w:iCs/>
      <w:sz w:val="28"/>
      <w:szCs w:val="28"/>
    </w:rPr>
  </w:style>
  <w:style w:type="paragraph" w:styleId="Nadpis3">
    <w:name w:val="heading 3"/>
    <w:basedOn w:val="Normln"/>
    <w:next w:val="Normln"/>
    <w:link w:val="Nadpis3Char"/>
    <w:uiPriority w:val="9"/>
    <w:qFormat/>
    <w:rsid w:val="00F0757A"/>
    <w:pPr>
      <w:keepNext/>
      <w:spacing w:before="240"/>
      <w:outlineLvl w:val="2"/>
    </w:pPr>
    <w:rPr>
      <w:rFonts w:ascii="Cambria" w:hAnsi="Cambria"/>
      <w:b/>
      <w:bCs/>
      <w:sz w:val="26"/>
      <w:szCs w:val="26"/>
    </w:rPr>
  </w:style>
  <w:style w:type="paragraph" w:styleId="Nadpis4">
    <w:name w:val="heading 4"/>
    <w:basedOn w:val="Normln"/>
    <w:next w:val="Normln"/>
    <w:link w:val="Nadpis4Char"/>
    <w:uiPriority w:val="9"/>
    <w:qFormat/>
    <w:rsid w:val="00F0757A"/>
    <w:pPr>
      <w:keepNext/>
      <w:spacing w:before="240"/>
      <w:outlineLvl w:val="3"/>
    </w:pPr>
    <w:rPr>
      <w:b/>
      <w:bCs/>
      <w:sz w:val="28"/>
      <w:szCs w:val="28"/>
    </w:rPr>
  </w:style>
  <w:style w:type="paragraph" w:styleId="Nadpis5">
    <w:name w:val="heading 5"/>
    <w:basedOn w:val="Normln"/>
    <w:next w:val="Normln"/>
    <w:link w:val="Nadpis5Char"/>
    <w:uiPriority w:val="9"/>
    <w:qFormat/>
    <w:rsid w:val="00F0757A"/>
    <w:pPr>
      <w:spacing w:before="240"/>
      <w:outlineLvl w:val="4"/>
    </w:pPr>
    <w:rPr>
      <w:b/>
      <w:bCs/>
      <w:i/>
      <w:iCs/>
      <w:sz w:val="26"/>
      <w:szCs w:val="26"/>
    </w:rPr>
  </w:style>
  <w:style w:type="paragraph" w:styleId="Nadpis6">
    <w:name w:val="heading 6"/>
    <w:basedOn w:val="Normln"/>
    <w:next w:val="Normln"/>
    <w:link w:val="Nadpis6Char"/>
    <w:uiPriority w:val="9"/>
    <w:qFormat/>
    <w:rsid w:val="00F0757A"/>
    <w:pPr>
      <w:spacing w:before="240"/>
      <w:outlineLvl w:val="5"/>
    </w:pPr>
    <w:rPr>
      <w:b/>
      <w:bCs/>
      <w:sz w:val="22"/>
      <w:szCs w:val="22"/>
    </w:rPr>
  </w:style>
  <w:style w:type="paragraph" w:styleId="Nadpis7">
    <w:name w:val="heading 7"/>
    <w:basedOn w:val="Normln"/>
    <w:next w:val="Normln"/>
    <w:link w:val="Nadpis7Char"/>
    <w:uiPriority w:val="9"/>
    <w:qFormat/>
    <w:rsid w:val="00F0757A"/>
    <w:pPr>
      <w:spacing w:before="240"/>
      <w:outlineLvl w:val="6"/>
    </w:pPr>
  </w:style>
  <w:style w:type="paragraph" w:styleId="Nadpis8">
    <w:name w:val="heading 8"/>
    <w:basedOn w:val="Normln"/>
    <w:next w:val="Normln"/>
    <w:link w:val="Nadpis8Char"/>
    <w:uiPriority w:val="9"/>
    <w:qFormat/>
    <w:rsid w:val="00F0757A"/>
    <w:pPr>
      <w:spacing w:before="240"/>
      <w:outlineLvl w:val="7"/>
    </w:pPr>
    <w:rPr>
      <w:i/>
      <w:iCs/>
    </w:rPr>
  </w:style>
  <w:style w:type="paragraph" w:styleId="Nadpis9">
    <w:name w:val="heading 9"/>
    <w:basedOn w:val="Normln"/>
    <w:next w:val="Normln"/>
    <w:link w:val="Nadpis9Char"/>
    <w:uiPriority w:val="9"/>
    <w:qFormat/>
    <w:rsid w:val="00F0757A"/>
    <w:pPr>
      <w:spacing w:before="24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2">
    <w:name w:val="základní 2"/>
    <w:rsid w:val="00633936"/>
    <w:pPr>
      <w:tabs>
        <w:tab w:val="left" w:pos="615"/>
        <w:tab w:val="left" w:pos="1083"/>
        <w:tab w:val="left" w:pos="1539"/>
        <w:tab w:val="left" w:pos="2109"/>
        <w:tab w:val="left" w:pos="2850"/>
        <w:tab w:val="left" w:pos="3591"/>
        <w:tab w:val="left" w:pos="4446"/>
        <w:tab w:val="left" w:pos="5586"/>
        <w:tab w:val="left" w:pos="6498"/>
        <w:tab w:val="left" w:pos="7467"/>
      </w:tabs>
      <w:spacing w:after="200" w:line="276" w:lineRule="auto"/>
      <w:ind w:left="113"/>
      <w:jc w:val="both"/>
    </w:pPr>
    <w:rPr>
      <w:rFonts w:ascii="Arial" w:hAnsi="Arial" w:cs="Arial"/>
      <w:snapToGrid w:val="0"/>
      <w:color w:val="000000"/>
      <w:sz w:val="24"/>
      <w:szCs w:val="24"/>
    </w:rPr>
  </w:style>
  <w:style w:type="paragraph" w:styleId="Zkladntext">
    <w:name w:val="Body Text"/>
    <w:basedOn w:val="Normln"/>
    <w:rsid w:val="00633936"/>
    <w:pPr>
      <w:tabs>
        <w:tab w:val="left" w:pos="435"/>
        <w:tab w:val="left" w:pos="735"/>
        <w:tab w:val="left" w:pos="1125"/>
        <w:tab w:val="left" w:pos="1635"/>
        <w:tab w:val="left" w:pos="2145"/>
        <w:tab w:val="left" w:pos="2850"/>
        <w:tab w:val="left" w:pos="3555"/>
        <w:tab w:val="left" w:pos="4290"/>
        <w:tab w:val="left" w:pos="5010"/>
        <w:tab w:val="left" w:pos="5775"/>
        <w:tab w:val="left" w:pos="6720"/>
      </w:tabs>
      <w:ind w:left="113"/>
      <w:jc w:val="both"/>
    </w:pPr>
    <w:rPr>
      <w:rFonts w:cs="Arial"/>
      <w:snapToGrid w:val="0"/>
      <w:color w:val="000000"/>
    </w:rPr>
  </w:style>
  <w:style w:type="paragraph" w:customStyle="1" w:styleId="ra-pata">
    <w:name w:val="čára - pata"/>
    <w:rsid w:val="00633936"/>
    <w:pPr>
      <w:spacing w:after="200" w:line="276" w:lineRule="auto"/>
      <w:ind w:left="226"/>
      <w:jc w:val="both"/>
    </w:pPr>
    <w:rPr>
      <w:rFonts w:ascii="Arial" w:hAnsi="Arial" w:cs="Arial"/>
      <w:snapToGrid w:val="0"/>
      <w:color w:val="000000"/>
      <w:sz w:val="18"/>
      <w:szCs w:val="18"/>
    </w:rPr>
  </w:style>
  <w:style w:type="paragraph" w:styleId="Zpat">
    <w:name w:val="footer"/>
    <w:basedOn w:val="Normln"/>
    <w:rsid w:val="00633936"/>
    <w:pPr>
      <w:tabs>
        <w:tab w:val="center" w:pos="4536"/>
        <w:tab w:val="right" w:pos="9072"/>
      </w:tabs>
    </w:pPr>
  </w:style>
  <w:style w:type="paragraph" w:styleId="Zhlav">
    <w:name w:val="header"/>
    <w:basedOn w:val="Normln"/>
    <w:rsid w:val="00D34378"/>
    <w:pPr>
      <w:tabs>
        <w:tab w:val="center" w:pos="4536"/>
        <w:tab w:val="right" w:pos="9072"/>
      </w:tabs>
    </w:pPr>
  </w:style>
  <w:style w:type="character" w:customStyle="1" w:styleId="Nadpis1Char">
    <w:name w:val="Nadpis 1 Char"/>
    <w:link w:val="Nadpis1"/>
    <w:uiPriority w:val="9"/>
    <w:rsid w:val="00F0757A"/>
    <w:rPr>
      <w:rFonts w:ascii="Cambria" w:eastAsia="Times New Roman" w:hAnsi="Cambria"/>
      <w:b/>
      <w:bCs/>
      <w:kern w:val="32"/>
      <w:sz w:val="32"/>
      <w:szCs w:val="32"/>
    </w:rPr>
  </w:style>
  <w:style w:type="character" w:customStyle="1" w:styleId="Nadpis2Char">
    <w:name w:val="Nadpis 2 Char"/>
    <w:link w:val="Nadpis2"/>
    <w:uiPriority w:val="9"/>
    <w:semiHidden/>
    <w:rsid w:val="00F0757A"/>
    <w:rPr>
      <w:rFonts w:ascii="Cambria" w:eastAsia="Times New Roman" w:hAnsi="Cambria"/>
      <w:b/>
      <w:bCs/>
      <w:i/>
      <w:iCs/>
      <w:sz w:val="28"/>
      <w:szCs w:val="28"/>
    </w:rPr>
  </w:style>
  <w:style w:type="character" w:customStyle="1" w:styleId="Nadpis3Char">
    <w:name w:val="Nadpis 3 Char"/>
    <w:link w:val="Nadpis3"/>
    <w:uiPriority w:val="9"/>
    <w:semiHidden/>
    <w:rsid w:val="00F0757A"/>
    <w:rPr>
      <w:rFonts w:ascii="Cambria" w:eastAsia="Times New Roman" w:hAnsi="Cambria"/>
      <w:b/>
      <w:bCs/>
      <w:sz w:val="26"/>
      <w:szCs w:val="26"/>
    </w:rPr>
  </w:style>
  <w:style w:type="character" w:customStyle="1" w:styleId="Nadpis4Char">
    <w:name w:val="Nadpis 4 Char"/>
    <w:link w:val="Nadpis4"/>
    <w:uiPriority w:val="9"/>
    <w:rsid w:val="00F0757A"/>
    <w:rPr>
      <w:b/>
      <w:bCs/>
      <w:sz w:val="28"/>
      <w:szCs w:val="28"/>
    </w:rPr>
  </w:style>
  <w:style w:type="character" w:customStyle="1" w:styleId="Nadpis5Char">
    <w:name w:val="Nadpis 5 Char"/>
    <w:link w:val="Nadpis5"/>
    <w:uiPriority w:val="9"/>
    <w:rsid w:val="00F0757A"/>
    <w:rPr>
      <w:b/>
      <w:bCs/>
      <w:i/>
      <w:iCs/>
      <w:sz w:val="26"/>
      <w:szCs w:val="26"/>
    </w:rPr>
  </w:style>
  <w:style w:type="character" w:customStyle="1" w:styleId="Nadpis6Char">
    <w:name w:val="Nadpis 6 Char"/>
    <w:link w:val="Nadpis6"/>
    <w:uiPriority w:val="9"/>
    <w:semiHidden/>
    <w:rsid w:val="00F0757A"/>
    <w:rPr>
      <w:b/>
      <w:bCs/>
    </w:rPr>
  </w:style>
  <w:style w:type="character" w:customStyle="1" w:styleId="Nadpis7Char">
    <w:name w:val="Nadpis 7 Char"/>
    <w:link w:val="Nadpis7"/>
    <w:uiPriority w:val="9"/>
    <w:semiHidden/>
    <w:rsid w:val="00F0757A"/>
    <w:rPr>
      <w:sz w:val="24"/>
      <w:szCs w:val="24"/>
    </w:rPr>
  </w:style>
  <w:style w:type="character" w:customStyle="1" w:styleId="Nadpis8Char">
    <w:name w:val="Nadpis 8 Char"/>
    <w:link w:val="Nadpis8"/>
    <w:uiPriority w:val="9"/>
    <w:semiHidden/>
    <w:rsid w:val="00F0757A"/>
    <w:rPr>
      <w:i/>
      <w:iCs/>
      <w:sz w:val="24"/>
      <w:szCs w:val="24"/>
    </w:rPr>
  </w:style>
  <w:style w:type="character" w:customStyle="1" w:styleId="Nadpis9Char">
    <w:name w:val="Nadpis 9 Char"/>
    <w:link w:val="Nadpis9"/>
    <w:uiPriority w:val="9"/>
    <w:semiHidden/>
    <w:rsid w:val="00F0757A"/>
    <w:rPr>
      <w:rFonts w:ascii="Cambria" w:eastAsia="Times New Roman" w:hAnsi="Cambria"/>
    </w:rPr>
  </w:style>
  <w:style w:type="paragraph" w:styleId="Nzev">
    <w:name w:val="Title"/>
    <w:basedOn w:val="Normln"/>
    <w:next w:val="Normln"/>
    <w:link w:val="NzevChar"/>
    <w:uiPriority w:val="10"/>
    <w:qFormat/>
    <w:rsid w:val="00F0757A"/>
    <w:pPr>
      <w:spacing w:before="240"/>
      <w:jc w:val="center"/>
      <w:outlineLvl w:val="0"/>
    </w:pPr>
    <w:rPr>
      <w:rFonts w:ascii="Cambria" w:hAnsi="Cambria"/>
      <w:b/>
      <w:bCs/>
      <w:kern w:val="28"/>
      <w:sz w:val="32"/>
      <w:szCs w:val="32"/>
    </w:rPr>
  </w:style>
  <w:style w:type="character" w:customStyle="1" w:styleId="NzevChar">
    <w:name w:val="Název Char"/>
    <w:link w:val="Nzev"/>
    <w:uiPriority w:val="10"/>
    <w:rsid w:val="00F0757A"/>
    <w:rPr>
      <w:rFonts w:ascii="Cambria" w:eastAsia="Times New Roman" w:hAnsi="Cambria"/>
      <w:b/>
      <w:bCs/>
      <w:kern w:val="28"/>
      <w:sz w:val="32"/>
      <w:szCs w:val="32"/>
    </w:rPr>
  </w:style>
  <w:style w:type="paragraph" w:styleId="Podtitul">
    <w:name w:val="Subtitle"/>
    <w:basedOn w:val="Normln"/>
    <w:next w:val="Normln"/>
    <w:link w:val="PodtitulChar"/>
    <w:uiPriority w:val="11"/>
    <w:qFormat/>
    <w:rsid w:val="00F0757A"/>
    <w:pPr>
      <w:jc w:val="center"/>
      <w:outlineLvl w:val="1"/>
    </w:pPr>
    <w:rPr>
      <w:rFonts w:ascii="Cambria" w:hAnsi="Cambria"/>
    </w:rPr>
  </w:style>
  <w:style w:type="character" w:customStyle="1" w:styleId="PodtitulChar">
    <w:name w:val="Podtitul Char"/>
    <w:link w:val="Podtitul"/>
    <w:uiPriority w:val="11"/>
    <w:rsid w:val="00F0757A"/>
    <w:rPr>
      <w:rFonts w:ascii="Cambria" w:eastAsia="Times New Roman" w:hAnsi="Cambria"/>
      <w:sz w:val="24"/>
      <w:szCs w:val="24"/>
    </w:rPr>
  </w:style>
  <w:style w:type="character" w:styleId="Siln">
    <w:name w:val="Strong"/>
    <w:uiPriority w:val="22"/>
    <w:qFormat/>
    <w:rsid w:val="00F0757A"/>
    <w:rPr>
      <w:b/>
      <w:bCs/>
    </w:rPr>
  </w:style>
  <w:style w:type="character" w:styleId="Zvraznn">
    <w:name w:val="Emphasis"/>
    <w:uiPriority w:val="20"/>
    <w:qFormat/>
    <w:rsid w:val="00F0757A"/>
    <w:rPr>
      <w:rFonts w:ascii="Calibri" w:hAnsi="Calibri"/>
      <w:b/>
      <w:i/>
      <w:iCs/>
    </w:rPr>
  </w:style>
  <w:style w:type="paragraph" w:styleId="Bezmezer">
    <w:name w:val="No Spacing"/>
    <w:basedOn w:val="Normln"/>
    <w:uiPriority w:val="1"/>
    <w:qFormat/>
    <w:rsid w:val="00F0757A"/>
    <w:rPr>
      <w:szCs w:val="32"/>
    </w:rPr>
  </w:style>
  <w:style w:type="paragraph" w:styleId="Odstavecseseznamem">
    <w:name w:val="List Paragraph"/>
    <w:basedOn w:val="Normln"/>
    <w:uiPriority w:val="34"/>
    <w:qFormat/>
    <w:rsid w:val="00F0757A"/>
    <w:pPr>
      <w:ind w:left="720"/>
      <w:contextualSpacing/>
    </w:pPr>
  </w:style>
  <w:style w:type="paragraph" w:customStyle="1" w:styleId="Citace">
    <w:name w:val="Citace"/>
    <w:basedOn w:val="Normln"/>
    <w:next w:val="Normln"/>
    <w:link w:val="CitaceChar"/>
    <w:uiPriority w:val="29"/>
    <w:qFormat/>
    <w:rsid w:val="00F0757A"/>
    <w:rPr>
      <w:i/>
    </w:rPr>
  </w:style>
  <w:style w:type="character" w:customStyle="1" w:styleId="CitaceChar">
    <w:name w:val="Citace Char"/>
    <w:link w:val="Citace"/>
    <w:uiPriority w:val="29"/>
    <w:rsid w:val="00F0757A"/>
    <w:rPr>
      <w:i/>
      <w:sz w:val="24"/>
      <w:szCs w:val="24"/>
    </w:rPr>
  </w:style>
  <w:style w:type="paragraph" w:customStyle="1" w:styleId="Citaceintenzivn">
    <w:name w:val="Citace – intenzivní"/>
    <w:basedOn w:val="Normln"/>
    <w:next w:val="Normln"/>
    <w:link w:val="CitaceintenzivnChar"/>
    <w:uiPriority w:val="30"/>
    <w:qFormat/>
    <w:rsid w:val="00F0757A"/>
    <w:pPr>
      <w:ind w:left="720" w:right="720"/>
    </w:pPr>
    <w:rPr>
      <w:b/>
      <w:i/>
      <w:szCs w:val="22"/>
    </w:rPr>
  </w:style>
  <w:style w:type="character" w:customStyle="1" w:styleId="CitaceintenzivnChar">
    <w:name w:val="Citace – intenzivní Char"/>
    <w:link w:val="Citaceintenzivn"/>
    <w:uiPriority w:val="30"/>
    <w:rsid w:val="00F0757A"/>
    <w:rPr>
      <w:b/>
      <w:i/>
      <w:sz w:val="24"/>
    </w:rPr>
  </w:style>
  <w:style w:type="character" w:styleId="Zdraznnjemn">
    <w:name w:val="Subtle Emphasis"/>
    <w:uiPriority w:val="19"/>
    <w:qFormat/>
    <w:rsid w:val="00F0757A"/>
    <w:rPr>
      <w:i/>
      <w:color w:val="5A5A5A"/>
    </w:rPr>
  </w:style>
  <w:style w:type="character" w:styleId="Zdraznnintenzivn">
    <w:name w:val="Intense Emphasis"/>
    <w:uiPriority w:val="21"/>
    <w:qFormat/>
    <w:rsid w:val="00F0757A"/>
    <w:rPr>
      <w:b/>
      <w:i/>
      <w:sz w:val="24"/>
      <w:szCs w:val="24"/>
      <w:u w:val="single"/>
    </w:rPr>
  </w:style>
  <w:style w:type="character" w:styleId="Odkazjemn">
    <w:name w:val="Subtle Reference"/>
    <w:uiPriority w:val="31"/>
    <w:qFormat/>
    <w:rsid w:val="00F0757A"/>
    <w:rPr>
      <w:sz w:val="24"/>
      <w:szCs w:val="24"/>
      <w:u w:val="single"/>
    </w:rPr>
  </w:style>
  <w:style w:type="character" w:styleId="Odkazintenzivn">
    <w:name w:val="Intense Reference"/>
    <w:uiPriority w:val="32"/>
    <w:qFormat/>
    <w:rsid w:val="00F0757A"/>
    <w:rPr>
      <w:b/>
      <w:sz w:val="24"/>
      <w:u w:val="single"/>
    </w:rPr>
  </w:style>
  <w:style w:type="character" w:styleId="Nzevknihy">
    <w:name w:val="Book Title"/>
    <w:uiPriority w:val="33"/>
    <w:qFormat/>
    <w:rsid w:val="00F0757A"/>
    <w:rPr>
      <w:rFonts w:ascii="Cambria" w:eastAsia="Times New Roman" w:hAnsi="Cambria"/>
      <w:b/>
      <w:i/>
      <w:sz w:val="24"/>
      <w:szCs w:val="24"/>
    </w:rPr>
  </w:style>
  <w:style w:type="paragraph" w:styleId="Nadpisobsahu">
    <w:name w:val="TOC Heading"/>
    <w:basedOn w:val="Nadpis1"/>
    <w:next w:val="Normln"/>
    <w:uiPriority w:val="39"/>
    <w:qFormat/>
    <w:rsid w:val="00F0757A"/>
    <w:pPr>
      <w:outlineLvl w:val="9"/>
    </w:pPr>
  </w:style>
  <w:style w:type="paragraph" w:styleId="Textbubliny">
    <w:name w:val="Balloon Text"/>
    <w:basedOn w:val="Normln"/>
    <w:link w:val="TextbublinyChar"/>
    <w:uiPriority w:val="99"/>
    <w:semiHidden/>
    <w:unhideWhenUsed/>
    <w:rsid w:val="00BB0237"/>
    <w:pPr>
      <w:spacing w:after="0"/>
    </w:pPr>
    <w:rPr>
      <w:rFonts w:ascii="Tahoma" w:hAnsi="Tahoma" w:cs="Tahoma"/>
      <w:sz w:val="16"/>
      <w:szCs w:val="16"/>
    </w:rPr>
  </w:style>
  <w:style w:type="character" w:customStyle="1" w:styleId="TextbublinyChar">
    <w:name w:val="Text bubliny Char"/>
    <w:link w:val="Textbubliny"/>
    <w:uiPriority w:val="99"/>
    <w:semiHidden/>
    <w:rsid w:val="00BB0237"/>
    <w:rPr>
      <w:rFonts w:ascii="Tahoma" w:hAnsi="Tahoma" w:cs="Tahoma"/>
      <w:sz w:val="16"/>
      <w:szCs w:val="16"/>
      <w:lang w:eastAsia="en-US" w:bidi="en-US"/>
    </w:rPr>
  </w:style>
  <w:style w:type="paragraph" w:customStyle="1" w:styleId="Default">
    <w:name w:val="Default"/>
    <w:rsid w:val="003F21BA"/>
    <w:pPr>
      <w:autoSpaceDE w:val="0"/>
      <w:autoSpaceDN w:val="0"/>
      <w:adjustRightInd w:val="0"/>
    </w:pPr>
    <w:rPr>
      <w:rFonts w:ascii="Times New Roman" w:hAnsi="Times New Roman"/>
      <w:color w:val="000000"/>
      <w:sz w:val="24"/>
      <w:szCs w:val="24"/>
    </w:rPr>
  </w:style>
  <w:style w:type="character" w:styleId="Odkaznakoment">
    <w:name w:val="annotation reference"/>
    <w:basedOn w:val="Standardnpsmoodstavce"/>
    <w:uiPriority w:val="99"/>
    <w:semiHidden/>
    <w:unhideWhenUsed/>
    <w:rsid w:val="00085C3C"/>
    <w:rPr>
      <w:sz w:val="16"/>
      <w:szCs w:val="16"/>
    </w:rPr>
  </w:style>
  <w:style w:type="paragraph" w:styleId="Textkomente">
    <w:name w:val="annotation text"/>
    <w:basedOn w:val="Normln"/>
    <w:link w:val="TextkomenteChar"/>
    <w:uiPriority w:val="99"/>
    <w:semiHidden/>
    <w:unhideWhenUsed/>
    <w:rsid w:val="00085C3C"/>
    <w:rPr>
      <w:sz w:val="20"/>
      <w:szCs w:val="20"/>
    </w:rPr>
  </w:style>
  <w:style w:type="character" w:customStyle="1" w:styleId="TextkomenteChar">
    <w:name w:val="Text komentáře Char"/>
    <w:basedOn w:val="Standardnpsmoodstavce"/>
    <w:link w:val="Textkomente"/>
    <w:uiPriority w:val="99"/>
    <w:semiHidden/>
    <w:rsid w:val="00085C3C"/>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085C3C"/>
    <w:rPr>
      <w:b/>
      <w:bCs/>
    </w:rPr>
  </w:style>
  <w:style w:type="character" w:customStyle="1" w:styleId="PedmtkomenteChar">
    <w:name w:val="Předmět komentáře Char"/>
    <w:basedOn w:val="TextkomenteChar"/>
    <w:link w:val="Pedmtkomente"/>
    <w:uiPriority w:val="99"/>
    <w:semiHidden/>
    <w:rsid w:val="00085C3C"/>
    <w:rPr>
      <w:rFonts w:ascii="Arial" w:hAnsi="Arial"/>
      <w:b/>
      <w:bCs/>
      <w:lang w:eastAsia="en-US" w:bidi="en-US"/>
    </w:rPr>
  </w:style>
  <w:style w:type="paragraph" w:styleId="Revize">
    <w:name w:val="Revision"/>
    <w:hidden/>
    <w:uiPriority w:val="99"/>
    <w:semiHidden/>
    <w:rsid w:val="002E380E"/>
    <w:rPr>
      <w:rFonts w:ascii="Arial" w:hAnsi="Arial"/>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B233F6"/>
    <w:pPr>
      <w:spacing w:after="60"/>
    </w:pPr>
    <w:rPr>
      <w:rFonts w:ascii="Arial" w:hAnsi="Arial"/>
      <w:sz w:val="24"/>
      <w:szCs w:val="24"/>
      <w:lang w:eastAsia="en-US" w:bidi="en-US"/>
    </w:rPr>
  </w:style>
  <w:style w:type="paragraph" w:styleId="Nadpis1">
    <w:name w:val="heading 1"/>
    <w:basedOn w:val="Normln"/>
    <w:next w:val="Normln"/>
    <w:link w:val="Nadpis1Char"/>
    <w:uiPriority w:val="9"/>
    <w:qFormat/>
    <w:rsid w:val="00F0757A"/>
    <w:pPr>
      <w:keepNext/>
      <w:spacing w:before="240"/>
      <w:outlineLvl w:val="0"/>
    </w:pPr>
    <w:rPr>
      <w:rFonts w:ascii="Cambria" w:hAnsi="Cambria"/>
      <w:b/>
      <w:bCs/>
      <w:kern w:val="32"/>
      <w:sz w:val="32"/>
      <w:szCs w:val="32"/>
    </w:rPr>
  </w:style>
  <w:style w:type="paragraph" w:styleId="Nadpis2">
    <w:name w:val="heading 2"/>
    <w:basedOn w:val="Normln"/>
    <w:next w:val="Normln"/>
    <w:link w:val="Nadpis2Char"/>
    <w:uiPriority w:val="9"/>
    <w:qFormat/>
    <w:rsid w:val="00F0757A"/>
    <w:pPr>
      <w:keepNext/>
      <w:spacing w:before="240"/>
      <w:outlineLvl w:val="1"/>
    </w:pPr>
    <w:rPr>
      <w:rFonts w:ascii="Cambria" w:hAnsi="Cambria"/>
      <w:b/>
      <w:bCs/>
      <w:i/>
      <w:iCs/>
      <w:sz w:val="28"/>
      <w:szCs w:val="28"/>
    </w:rPr>
  </w:style>
  <w:style w:type="paragraph" w:styleId="Nadpis3">
    <w:name w:val="heading 3"/>
    <w:basedOn w:val="Normln"/>
    <w:next w:val="Normln"/>
    <w:link w:val="Nadpis3Char"/>
    <w:uiPriority w:val="9"/>
    <w:qFormat/>
    <w:rsid w:val="00F0757A"/>
    <w:pPr>
      <w:keepNext/>
      <w:spacing w:before="240"/>
      <w:outlineLvl w:val="2"/>
    </w:pPr>
    <w:rPr>
      <w:rFonts w:ascii="Cambria" w:hAnsi="Cambria"/>
      <w:b/>
      <w:bCs/>
      <w:sz w:val="26"/>
      <w:szCs w:val="26"/>
    </w:rPr>
  </w:style>
  <w:style w:type="paragraph" w:styleId="Nadpis4">
    <w:name w:val="heading 4"/>
    <w:basedOn w:val="Normln"/>
    <w:next w:val="Normln"/>
    <w:link w:val="Nadpis4Char"/>
    <w:uiPriority w:val="9"/>
    <w:qFormat/>
    <w:rsid w:val="00F0757A"/>
    <w:pPr>
      <w:keepNext/>
      <w:spacing w:before="240"/>
      <w:outlineLvl w:val="3"/>
    </w:pPr>
    <w:rPr>
      <w:b/>
      <w:bCs/>
      <w:sz w:val="28"/>
      <w:szCs w:val="28"/>
    </w:rPr>
  </w:style>
  <w:style w:type="paragraph" w:styleId="Nadpis5">
    <w:name w:val="heading 5"/>
    <w:basedOn w:val="Normln"/>
    <w:next w:val="Normln"/>
    <w:link w:val="Nadpis5Char"/>
    <w:uiPriority w:val="9"/>
    <w:qFormat/>
    <w:rsid w:val="00F0757A"/>
    <w:pPr>
      <w:spacing w:before="240"/>
      <w:outlineLvl w:val="4"/>
    </w:pPr>
    <w:rPr>
      <w:b/>
      <w:bCs/>
      <w:i/>
      <w:iCs/>
      <w:sz w:val="26"/>
      <w:szCs w:val="26"/>
    </w:rPr>
  </w:style>
  <w:style w:type="paragraph" w:styleId="Nadpis6">
    <w:name w:val="heading 6"/>
    <w:basedOn w:val="Normln"/>
    <w:next w:val="Normln"/>
    <w:link w:val="Nadpis6Char"/>
    <w:uiPriority w:val="9"/>
    <w:qFormat/>
    <w:rsid w:val="00F0757A"/>
    <w:pPr>
      <w:spacing w:before="240"/>
      <w:outlineLvl w:val="5"/>
    </w:pPr>
    <w:rPr>
      <w:b/>
      <w:bCs/>
      <w:sz w:val="22"/>
      <w:szCs w:val="22"/>
    </w:rPr>
  </w:style>
  <w:style w:type="paragraph" w:styleId="Nadpis7">
    <w:name w:val="heading 7"/>
    <w:basedOn w:val="Normln"/>
    <w:next w:val="Normln"/>
    <w:link w:val="Nadpis7Char"/>
    <w:uiPriority w:val="9"/>
    <w:qFormat/>
    <w:rsid w:val="00F0757A"/>
    <w:pPr>
      <w:spacing w:before="240"/>
      <w:outlineLvl w:val="6"/>
    </w:pPr>
  </w:style>
  <w:style w:type="paragraph" w:styleId="Nadpis8">
    <w:name w:val="heading 8"/>
    <w:basedOn w:val="Normln"/>
    <w:next w:val="Normln"/>
    <w:link w:val="Nadpis8Char"/>
    <w:uiPriority w:val="9"/>
    <w:qFormat/>
    <w:rsid w:val="00F0757A"/>
    <w:pPr>
      <w:spacing w:before="240"/>
      <w:outlineLvl w:val="7"/>
    </w:pPr>
    <w:rPr>
      <w:i/>
      <w:iCs/>
    </w:rPr>
  </w:style>
  <w:style w:type="paragraph" w:styleId="Nadpis9">
    <w:name w:val="heading 9"/>
    <w:basedOn w:val="Normln"/>
    <w:next w:val="Normln"/>
    <w:link w:val="Nadpis9Char"/>
    <w:uiPriority w:val="9"/>
    <w:qFormat/>
    <w:rsid w:val="00F0757A"/>
    <w:pPr>
      <w:spacing w:before="24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2">
    <w:name w:val="základní 2"/>
    <w:rsid w:val="00633936"/>
    <w:pPr>
      <w:tabs>
        <w:tab w:val="left" w:pos="615"/>
        <w:tab w:val="left" w:pos="1083"/>
        <w:tab w:val="left" w:pos="1539"/>
        <w:tab w:val="left" w:pos="2109"/>
        <w:tab w:val="left" w:pos="2850"/>
        <w:tab w:val="left" w:pos="3591"/>
        <w:tab w:val="left" w:pos="4446"/>
        <w:tab w:val="left" w:pos="5586"/>
        <w:tab w:val="left" w:pos="6498"/>
        <w:tab w:val="left" w:pos="7467"/>
      </w:tabs>
      <w:spacing w:after="200" w:line="276" w:lineRule="auto"/>
      <w:ind w:left="113"/>
      <w:jc w:val="both"/>
    </w:pPr>
    <w:rPr>
      <w:rFonts w:ascii="Arial" w:hAnsi="Arial" w:cs="Arial"/>
      <w:snapToGrid w:val="0"/>
      <w:color w:val="000000"/>
      <w:sz w:val="24"/>
      <w:szCs w:val="24"/>
    </w:rPr>
  </w:style>
  <w:style w:type="paragraph" w:styleId="Zkladntext">
    <w:name w:val="Body Text"/>
    <w:basedOn w:val="Normln"/>
    <w:rsid w:val="00633936"/>
    <w:pPr>
      <w:tabs>
        <w:tab w:val="left" w:pos="435"/>
        <w:tab w:val="left" w:pos="735"/>
        <w:tab w:val="left" w:pos="1125"/>
        <w:tab w:val="left" w:pos="1635"/>
        <w:tab w:val="left" w:pos="2145"/>
        <w:tab w:val="left" w:pos="2850"/>
        <w:tab w:val="left" w:pos="3555"/>
        <w:tab w:val="left" w:pos="4290"/>
        <w:tab w:val="left" w:pos="5010"/>
        <w:tab w:val="left" w:pos="5775"/>
        <w:tab w:val="left" w:pos="6720"/>
      </w:tabs>
      <w:ind w:left="113"/>
      <w:jc w:val="both"/>
    </w:pPr>
    <w:rPr>
      <w:rFonts w:cs="Arial"/>
      <w:snapToGrid w:val="0"/>
      <w:color w:val="000000"/>
    </w:rPr>
  </w:style>
  <w:style w:type="paragraph" w:customStyle="1" w:styleId="ra-pata">
    <w:name w:val="čára - pata"/>
    <w:rsid w:val="00633936"/>
    <w:pPr>
      <w:spacing w:after="200" w:line="276" w:lineRule="auto"/>
      <w:ind w:left="226"/>
      <w:jc w:val="both"/>
    </w:pPr>
    <w:rPr>
      <w:rFonts w:ascii="Arial" w:hAnsi="Arial" w:cs="Arial"/>
      <w:snapToGrid w:val="0"/>
      <w:color w:val="000000"/>
      <w:sz w:val="18"/>
      <w:szCs w:val="18"/>
    </w:rPr>
  </w:style>
  <w:style w:type="paragraph" w:styleId="Zpat">
    <w:name w:val="footer"/>
    <w:basedOn w:val="Normln"/>
    <w:rsid w:val="00633936"/>
    <w:pPr>
      <w:tabs>
        <w:tab w:val="center" w:pos="4536"/>
        <w:tab w:val="right" w:pos="9072"/>
      </w:tabs>
    </w:pPr>
  </w:style>
  <w:style w:type="paragraph" w:styleId="Zhlav">
    <w:name w:val="header"/>
    <w:basedOn w:val="Normln"/>
    <w:rsid w:val="00D34378"/>
    <w:pPr>
      <w:tabs>
        <w:tab w:val="center" w:pos="4536"/>
        <w:tab w:val="right" w:pos="9072"/>
      </w:tabs>
    </w:pPr>
  </w:style>
  <w:style w:type="character" w:customStyle="1" w:styleId="Nadpis1Char">
    <w:name w:val="Nadpis 1 Char"/>
    <w:link w:val="Nadpis1"/>
    <w:uiPriority w:val="9"/>
    <w:rsid w:val="00F0757A"/>
    <w:rPr>
      <w:rFonts w:ascii="Cambria" w:eastAsia="Times New Roman" w:hAnsi="Cambria"/>
      <w:b/>
      <w:bCs/>
      <w:kern w:val="32"/>
      <w:sz w:val="32"/>
      <w:szCs w:val="32"/>
    </w:rPr>
  </w:style>
  <w:style w:type="character" w:customStyle="1" w:styleId="Nadpis2Char">
    <w:name w:val="Nadpis 2 Char"/>
    <w:link w:val="Nadpis2"/>
    <w:uiPriority w:val="9"/>
    <w:semiHidden/>
    <w:rsid w:val="00F0757A"/>
    <w:rPr>
      <w:rFonts w:ascii="Cambria" w:eastAsia="Times New Roman" w:hAnsi="Cambria"/>
      <w:b/>
      <w:bCs/>
      <w:i/>
      <w:iCs/>
      <w:sz w:val="28"/>
      <w:szCs w:val="28"/>
    </w:rPr>
  </w:style>
  <w:style w:type="character" w:customStyle="1" w:styleId="Nadpis3Char">
    <w:name w:val="Nadpis 3 Char"/>
    <w:link w:val="Nadpis3"/>
    <w:uiPriority w:val="9"/>
    <w:semiHidden/>
    <w:rsid w:val="00F0757A"/>
    <w:rPr>
      <w:rFonts w:ascii="Cambria" w:eastAsia="Times New Roman" w:hAnsi="Cambria"/>
      <w:b/>
      <w:bCs/>
      <w:sz w:val="26"/>
      <w:szCs w:val="26"/>
    </w:rPr>
  </w:style>
  <w:style w:type="character" w:customStyle="1" w:styleId="Nadpis4Char">
    <w:name w:val="Nadpis 4 Char"/>
    <w:link w:val="Nadpis4"/>
    <w:uiPriority w:val="9"/>
    <w:rsid w:val="00F0757A"/>
    <w:rPr>
      <w:b/>
      <w:bCs/>
      <w:sz w:val="28"/>
      <w:szCs w:val="28"/>
    </w:rPr>
  </w:style>
  <w:style w:type="character" w:customStyle="1" w:styleId="Nadpis5Char">
    <w:name w:val="Nadpis 5 Char"/>
    <w:link w:val="Nadpis5"/>
    <w:uiPriority w:val="9"/>
    <w:rsid w:val="00F0757A"/>
    <w:rPr>
      <w:b/>
      <w:bCs/>
      <w:i/>
      <w:iCs/>
      <w:sz w:val="26"/>
      <w:szCs w:val="26"/>
    </w:rPr>
  </w:style>
  <w:style w:type="character" w:customStyle="1" w:styleId="Nadpis6Char">
    <w:name w:val="Nadpis 6 Char"/>
    <w:link w:val="Nadpis6"/>
    <w:uiPriority w:val="9"/>
    <w:semiHidden/>
    <w:rsid w:val="00F0757A"/>
    <w:rPr>
      <w:b/>
      <w:bCs/>
    </w:rPr>
  </w:style>
  <w:style w:type="character" w:customStyle="1" w:styleId="Nadpis7Char">
    <w:name w:val="Nadpis 7 Char"/>
    <w:link w:val="Nadpis7"/>
    <w:uiPriority w:val="9"/>
    <w:semiHidden/>
    <w:rsid w:val="00F0757A"/>
    <w:rPr>
      <w:sz w:val="24"/>
      <w:szCs w:val="24"/>
    </w:rPr>
  </w:style>
  <w:style w:type="character" w:customStyle="1" w:styleId="Nadpis8Char">
    <w:name w:val="Nadpis 8 Char"/>
    <w:link w:val="Nadpis8"/>
    <w:uiPriority w:val="9"/>
    <w:semiHidden/>
    <w:rsid w:val="00F0757A"/>
    <w:rPr>
      <w:i/>
      <w:iCs/>
      <w:sz w:val="24"/>
      <w:szCs w:val="24"/>
    </w:rPr>
  </w:style>
  <w:style w:type="character" w:customStyle="1" w:styleId="Nadpis9Char">
    <w:name w:val="Nadpis 9 Char"/>
    <w:link w:val="Nadpis9"/>
    <w:uiPriority w:val="9"/>
    <w:semiHidden/>
    <w:rsid w:val="00F0757A"/>
    <w:rPr>
      <w:rFonts w:ascii="Cambria" w:eastAsia="Times New Roman" w:hAnsi="Cambria"/>
    </w:rPr>
  </w:style>
  <w:style w:type="paragraph" w:styleId="Nzev">
    <w:name w:val="Title"/>
    <w:basedOn w:val="Normln"/>
    <w:next w:val="Normln"/>
    <w:link w:val="NzevChar"/>
    <w:uiPriority w:val="10"/>
    <w:qFormat/>
    <w:rsid w:val="00F0757A"/>
    <w:pPr>
      <w:spacing w:before="240"/>
      <w:jc w:val="center"/>
      <w:outlineLvl w:val="0"/>
    </w:pPr>
    <w:rPr>
      <w:rFonts w:ascii="Cambria" w:hAnsi="Cambria"/>
      <w:b/>
      <w:bCs/>
      <w:kern w:val="28"/>
      <w:sz w:val="32"/>
      <w:szCs w:val="32"/>
    </w:rPr>
  </w:style>
  <w:style w:type="character" w:customStyle="1" w:styleId="NzevChar">
    <w:name w:val="Název Char"/>
    <w:link w:val="Nzev"/>
    <w:uiPriority w:val="10"/>
    <w:rsid w:val="00F0757A"/>
    <w:rPr>
      <w:rFonts w:ascii="Cambria" w:eastAsia="Times New Roman" w:hAnsi="Cambria"/>
      <w:b/>
      <w:bCs/>
      <w:kern w:val="28"/>
      <w:sz w:val="32"/>
      <w:szCs w:val="32"/>
    </w:rPr>
  </w:style>
  <w:style w:type="paragraph" w:styleId="Podtitul">
    <w:name w:val="Subtitle"/>
    <w:basedOn w:val="Normln"/>
    <w:next w:val="Normln"/>
    <w:link w:val="PodtitulChar"/>
    <w:uiPriority w:val="11"/>
    <w:qFormat/>
    <w:rsid w:val="00F0757A"/>
    <w:pPr>
      <w:jc w:val="center"/>
      <w:outlineLvl w:val="1"/>
    </w:pPr>
    <w:rPr>
      <w:rFonts w:ascii="Cambria" w:hAnsi="Cambria"/>
    </w:rPr>
  </w:style>
  <w:style w:type="character" w:customStyle="1" w:styleId="PodtitulChar">
    <w:name w:val="Podtitul Char"/>
    <w:link w:val="Podtitul"/>
    <w:uiPriority w:val="11"/>
    <w:rsid w:val="00F0757A"/>
    <w:rPr>
      <w:rFonts w:ascii="Cambria" w:eastAsia="Times New Roman" w:hAnsi="Cambria"/>
      <w:sz w:val="24"/>
      <w:szCs w:val="24"/>
    </w:rPr>
  </w:style>
  <w:style w:type="character" w:styleId="Siln">
    <w:name w:val="Strong"/>
    <w:uiPriority w:val="22"/>
    <w:qFormat/>
    <w:rsid w:val="00F0757A"/>
    <w:rPr>
      <w:b/>
      <w:bCs/>
    </w:rPr>
  </w:style>
  <w:style w:type="character" w:styleId="Zvraznn">
    <w:name w:val="Emphasis"/>
    <w:uiPriority w:val="20"/>
    <w:qFormat/>
    <w:rsid w:val="00F0757A"/>
    <w:rPr>
      <w:rFonts w:ascii="Calibri" w:hAnsi="Calibri"/>
      <w:b/>
      <w:i/>
      <w:iCs/>
    </w:rPr>
  </w:style>
  <w:style w:type="paragraph" w:styleId="Bezmezer">
    <w:name w:val="No Spacing"/>
    <w:basedOn w:val="Normln"/>
    <w:uiPriority w:val="1"/>
    <w:qFormat/>
    <w:rsid w:val="00F0757A"/>
    <w:rPr>
      <w:szCs w:val="32"/>
    </w:rPr>
  </w:style>
  <w:style w:type="paragraph" w:styleId="Odstavecseseznamem">
    <w:name w:val="List Paragraph"/>
    <w:basedOn w:val="Normln"/>
    <w:uiPriority w:val="34"/>
    <w:qFormat/>
    <w:rsid w:val="00F0757A"/>
    <w:pPr>
      <w:ind w:left="720"/>
      <w:contextualSpacing/>
    </w:pPr>
  </w:style>
  <w:style w:type="paragraph" w:customStyle="1" w:styleId="Citace">
    <w:name w:val="Citace"/>
    <w:basedOn w:val="Normln"/>
    <w:next w:val="Normln"/>
    <w:link w:val="CitaceChar"/>
    <w:uiPriority w:val="29"/>
    <w:qFormat/>
    <w:rsid w:val="00F0757A"/>
    <w:rPr>
      <w:i/>
    </w:rPr>
  </w:style>
  <w:style w:type="character" w:customStyle="1" w:styleId="CitaceChar">
    <w:name w:val="Citace Char"/>
    <w:link w:val="Citace"/>
    <w:uiPriority w:val="29"/>
    <w:rsid w:val="00F0757A"/>
    <w:rPr>
      <w:i/>
      <w:sz w:val="24"/>
      <w:szCs w:val="24"/>
    </w:rPr>
  </w:style>
  <w:style w:type="paragraph" w:customStyle="1" w:styleId="Citaceintenzivn">
    <w:name w:val="Citace – intenzivní"/>
    <w:basedOn w:val="Normln"/>
    <w:next w:val="Normln"/>
    <w:link w:val="CitaceintenzivnChar"/>
    <w:uiPriority w:val="30"/>
    <w:qFormat/>
    <w:rsid w:val="00F0757A"/>
    <w:pPr>
      <w:ind w:left="720" w:right="720"/>
    </w:pPr>
    <w:rPr>
      <w:b/>
      <w:i/>
      <w:szCs w:val="22"/>
    </w:rPr>
  </w:style>
  <w:style w:type="character" w:customStyle="1" w:styleId="CitaceintenzivnChar">
    <w:name w:val="Citace – intenzivní Char"/>
    <w:link w:val="Citaceintenzivn"/>
    <w:uiPriority w:val="30"/>
    <w:rsid w:val="00F0757A"/>
    <w:rPr>
      <w:b/>
      <w:i/>
      <w:sz w:val="24"/>
    </w:rPr>
  </w:style>
  <w:style w:type="character" w:styleId="Zdraznnjemn">
    <w:name w:val="Subtle Emphasis"/>
    <w:uiPriority w:val="19"/>
    <w:qFormat/>
    <w:rsid w:val="00F0757A"/>
    <w:rPr>
      <w:i/>
      <w:color w:val="5A5A5A"/>
    </w:rPr>
  </w:style>
  <w:style w:type="character" w:styleId="Zdraznnintenzivn">
    <w:name w:val="Intense Emphasis"/>
    <w:uiPriority w:val="21"/>
    <w:qFormat/>
    <w:rsid w:val="00F0757A"/>
    <w:rPr>
      <w:b/>
      <w:i/>
      <w:sz w:val="24"/>
      <w:szCs w:val="24"/>
      <w:u w:val="single"/>
    </w:rPr>
  </w:style>
  <w:style w:type="character" w:styleId="Odkazjemn">
    <w:name w:val="Subtle Reference"/>
    <w:uiPriority w:val="31"/>
    <w:qFormat/>
    <w:rsid w:val="00F0757A"/>
    <w:rPr>
      <w:sz w:val="24"/>
      <w:szCs w:val="24"/>
      <w:u w:val="single"/>
    </w:rPr>
  </w:style>
  <w:style w:type="character" w:styleId="Odkazintenzivn">
    <w:name w:val="Intense Reference"/>
    <w:uiPriority w:val="32"/>
    <w:qFormat/>
    <w:rsid w:val="00F0757A"/>
    <w:rPr>
      <w:b/>
      <w:sz w:val="24"/>
      <w:u w:val="single"/>
    </w:rPr>
  </w:style>
  <w:style w:type="character" w:styleId="Nzevknihy">
    <w:name w:val="Book Title"/>
    <w:uiPriority w:val="33"/>
    <w:qFormat/>
    <w:rsid w:val="00F0757A"/>
    <w:rPr>
      <w:rFonts w:ascii="Cambria" w:eastAsia="Times New Roman" w:hAnsi="Cambria"/>
      <w:b/>
      <w:i/>
      <w:sz w:val="24"/>
      <w:szCs w:val="24"/>
    </w:rPr>
  </w:style>
  <w:style w:type="paragraph" w:styleId="Nadpisobsahu">
    <w:name w:val="TOC Heading"/>
    <w:basedOn w:val="Nadpis1"/>
    <w:next w:val="Normln"/>
    <w:uiPriority w:val="39"/>
    <w:qFormat/>
    <w:rsid w:val="00F0757A"/>
    <w:pPr>
      <w:outlineLvl w:val="9"/>
    </w:pPr>
  </w:style>
  <w:style w:type="paragraph" w:styleId="Textbubliny">
    <w:name w:val="Balloon Text"/>
    <w:basedOn w:val="Normln"/>
    <w:link w:val="TextbublinyChar"/>
    <w:uiPriority w:val="99"/>
    <w:semiHidden/>
    <w:unhideWhenUsed/>
    <w:rsid w:val="00BB0237"/>
    <w:pPr>
      <w:spacing w:after="0"/>
    </w:pPr>
    <w:rPr>
      <w:rFonts w:ascii="Tahoma" w:hAnsi="Tahoma" w:cs="Tahoma"/>
      <w:sz w:val="16"/>
      <w:szCs w:val="16"/>
    </w:rPr>
  </w:style>
  <w:style w:type="character" w:customStyle="1" w:styleId="TextbublinyChar">
    <w:name w:val="Text bubliny Char"/>
    <w:link w:val="Textbubliny"/>
    <w:uiPriority w:val="99"/>
    <w:semiHidden/>
    <w:rsid w:val="00BB0237"/>
    <w:rPr>
      <w:rFonts w:ascii="Tahoma" w:hAnsi="Tahoma" w:cs="Tahoma"/>
      <w:sz w:val="16"/>
      <w:szCs w:val="16"/>
      <w:lang w:eastAsia="en-US" w:bidi="en-US"/>
    </w:rPr>
  </w:style>
  <w:style w:type="paragraph" w:customStyle="1" w:styleId="Default">
    <w:name w:val="Default"/>
    <w:rsid w:val="003F21BA"/>
    <w:pPr>
      <w:autoSpaceDE w:val="0"/>
      <w:autoSpaceDN w:val="0"/>
      <w:adjustRightInd w:val="0"/>
    </w:pPr>
    <w:rPr>
      <w:rFonts w:ascii="Times New Roman" w:hAnsi="Times New Roman"/>
      <w:color w:val="000000"/>
      <w:sz w:val="24"/>
      <w:szCs w:val="24"/>
    </w:rPr>
  </w:style>
  <w:style w:type="character" w:styleId="Odkaznakoment">
    <w:name w:val="annotation reference"/>
    <w:basedOn w:val="Standardnpsmoodstavce"/>
    <w:uiPriority w:val="99"/>
    <w:semiHidden/>
    <w:unhideWhenUsed/>
    <w:rsid w:val="00085C3C"/>
    <w:rPr>
      <w:sz w:val="16"/>
      <w:szCs w:val="16"/>
    </w:rPr>
  </w:style>
  <w:style w:type="paragraph" w:styleId="Textkomente">
    <w:name w:val="annotation text"/>
    <w:basedOn w:val="Normln"/>
    <w:link w:val="TextkomenteChar"/>
    <w:uiPriority w:val="99"/>
    <w:semiHidden/>
    <w:unhideWhenUsed/>
    <w:rsid w:val="00085C3C"/>
    <w:rPr>
      <w:sz w:val="20"/>
      <w:szCs w:val="20"/>
    </w:rPr>
  </w:style>
  <w:style w:type="character" w:customStyle="1" w:styleId="TextkomenteChar">
    <w:name w:val="Text komentáře Char"/>
    <w:basedOn w:val="Standardnpsmoodstavce"/>
    <w:link w:val="Textkomente"/>
    <w:uiPriority w:val="99"/>
    <w:semiHidden/>
    <w:rsid w:val="00085C3C"/>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085C3C"/>
    <w:rPr>
      <w:b/>
      <w:bCs/>
    </w:rPr>
  </w:style>
  <w:style w:type="character" w:customStyle="1" w:styleId="PedmtkomenteChar">
    <w:name w:val="Předmět komentáře Char"/>
    <w:basedOn w:val="TextkomenteChar"/>
    <w:link w:val="Pedmtkomente"/>
    <w:uiPriority w:val="99"/>
    <w:semiHidden/>
    <w:rsid w:val="00085C3C"/>
    <w:rPr>
      <w:rFonts w:ascii="Arial" w:hAnsi="Arial"/>
      <w:b/>
      <w:bCs/>
      <w:lang w:eastAsia="en-US" w:bidi="en-US"/>
    </w:rPr>
  </w:style>
  <w:style w:type="paragraph" w:styleId="Revize">
    <w:name w:val="Revision"/>
    <w:hidden/>
    <w:uiPriority w:val="99"/>
    <w:semiHidden/>
    <w:rsid w:val="002E380E"/>
    <w:rPr>
      <w:rFonts w:ascii="Arial" w:hAnsi="Arial"/>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Data%20aplikac&#237;\Microsoft\&#352;ablony\Smlouva%20%20o%20%20d&#237;lo%20-%20kontrola%20PB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F8F59-B0C8-4505-B038-8D57F0DA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kontrola PBZ.dot</Template>
  <TotalTime>1</TotalTime>
  <Pages>6</Pages>
  <Words>1868</Words>
  <Characters>11985</Characters>
  <Application>Microsoft Office Word</Application>
  <DocSecurity>0</DocSecurity>
  <Lines>244</Lines>
  <Paragraphs>80</Paragraphs>
  <ScaleCrop>false</ScaleCrop>
  <HeadingPairs>
    <vt:vector size="2" baseType="variant">
      <vt:variant>
        <vt:lpstr>Název</vt:lpstr>
      </vt:variant>
      <vt:variant>
        <vt:i4>1</vt:i4>
      </vt:variant>
    </vt:vector>
  </HeadingPairs>
  <TitlesOfParts>
    <vt:vector size="1" baseType="lpstr">
      <vt:lpstr>Smlouva  o  dílo</vt:lpstr>
    </vt:vector>
  </TitlesOfParts>
  <Company>J.Seidl &amp; spol. s.r.o.</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706285 v9</dc:subject>
  <dc:creator>x</dc:creator>
  <cp:keywords>EGAPDocsIgnore</cp:keywords>
  <cp:lastModifiedBy>Kulhankova Michaela</cp:lastModifiedBy>
  <cp:revision>2</cp:revision>
  <cp:lastPrinted>2017-11-10T06:30:00Z</cp:lastPrinted>
  <dcterms:created xsi:type="dcterms:W3CDTF">2018-03-19T07:46:00Z</dcterms:created>
  <dcterms:modified xsi:type="dcterms:W3CDTF">2018-03-19T07:46:00Z</dcterms:modified>
</cp:coreProperties>
</file>