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D3B" w:rsidRPr="006D2D3B" w:rsidRDefault="006D2D3B" w:rsidP="006D2D3B">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Číslo smlouvy: PPK-157a/41/16 </w:t>
      </w:r>
    </w:p>
    <w:p w:rsidR="006D2D3B" w:rsidRDefault="006D2D3B" w:rsidP="006D2D3B">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Dotační titul: A2 </w:t>
      </w:r>
      <w:r w:rsidRPr="006D2D3B">
        <w:rPr>
          <w:rFonts w:ascii="Times New Roman" w:eastAsia="Times New Roman" w:hAnsi="Times New Roman" w:cs="Times New Roman"/>
          <w:sz w:val="24"/>
          <w:szCs w:val="24"/>
          <w:lang w:eastAsia="cs-CZ"/>
        </w:rPr>
        <w:t> </w:t>
      </w:r>
    </w:p>
    <w:p w:rsidR="006D2D3B" w:rsidRPr="006D2D3B" w:rsidRDefault="006D2D3B" w:rsidP="006D2D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SMLOUVA O DÍLO</w:t>
      </w:r>
    </w:p>
    <w:p w:rsidR="006D2D3B" w:rsidRPr="006D2D3B" w:rsidRDefault="006D2D3B" w:rsidP="006D2D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UZAVŘENÁ DLE USTANOVENÍ § 2586 A NÁSL. ZÁK. Č. 89/2012 SB., OBČANSKÉHO ZÁKONÍKU, VE ZNĚNÍ POZDĚJŠÍCH PŘEDPISŮ</w:t>
      </w:r>
    </w:p>
    <w:p w:rsidR="006D2D3B" w:rsidRPr="006D2D3B" w:rsidRDefault="006D2D3B" w:rsidP="006D2D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I. Smluvní strany</w:t>
      </w:r>
    </w:p>
    <w:p w:rsidR="006D2D3B" w:rsidRPr="006D2D3B" w:rsidRDefault="006D2D3B" w:rsidP="006D2D3B">
      <w:pPr>
        <w:spacing w:before="100" w:beforeAutospacing="1" w:after="100" w:afterAutospacing="1"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1.1</w:t>
      </w:r>
      <w:r w:rsidRPr="006D2D3B">
        <w:rPr>
          <w:rFonts w:ascii="Arial" w:eastAsia="Times New Roman" w:hAnsi="Arial" w:cs="Arial"/>
          <w:b/>
          <w:bCs/>
          <w:szCs w:val="24"/>
          <w:lang w:eastAsia="cs-CZ"/>
        </w:rPr>
        <w:t xml:space="preserve"> Objednatel</w:t>
      </w:r>
    </w:p>
    <w:p w:rsidR="006D2D3B" w:rsidRPr="006D2D3B" w:rsidRDefault="006D2D3B" w:rsidP="006D2D3B">
      <w:pPr>
        <w:spacing w:before="100" w:beforeAutospacing="1" w:after="100" w:afterAutospacing="1" w:line="240" w:lineRule="auto"/>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Česká republika - Agentura ochrany přírody a krajiny ČR</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Sídlo: Kaplanova 1931/1, 148 00 Praha 11 - Chodov </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Zastoupený: Ing. Jindřich Horáček Ph.D.</w:t>
      </w:r>
      <w:r w:rsidRPr="006D2D3B">
        <w:rPr>
          <w:rFonts w:ascii="Arial" w:eastAsia="Times New Roman" w:hAnsi="Arial" w:cs="Arial"/>
          <w:szCs w:val="24"/>
          <w:lang w:eastAsia="cs-CZ"/>
        </w:rPr>
        <w:br/>
        <w:t xml:space="preserve">ředitel RP SCHKO Slavkovský les </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Bankovní spojení: ČNB Praha, Číslo účtu: 18228011/0710</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IČO: 629 335 91</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DIČ: neplátce DPH</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Telefon: 353 398 201</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V rozsahu této smlouvy osoba zmocněná k jednání se zhotovitelem, k věcným úkonům a k převzetí díla: Ing. Jana Jiskrová</w:t>
      </w:r>
    </w:p>
    <w:p w:rsidR="006D2D3B" w:rsidRPr="006D2D3B" w:rsidRDefault="006D2D3B" w:rsidP="006D2D3B">
      <w:pPr>
        <w:spacing w:before="100" w:beforeAutospacing="1" w:after="100" w:afterAutospacing="1"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(dále jen </w:t>
      </w:r>
      <w:r w:rsidRPr="006D2D3B">
        <w:rPr>
          <w:rFonts w:ascii="Arial" w:eastAsia="Times New Roman" w:hAnsi="Arial" w:cs="Arial"/>
        </w:rPr>
        <w:t>„</w:t>
      </w:r>
      <w:r w:rsidRPr="006D2D3B">
        <w:rPr>
          <w:rFonts w:ascii="Arial" w:eastAsia="Times New Roman" w:hAnsi="Arial" w:cs="Arial"/>
          <w:szCs w:val="24"/>
          <w:lang w:eastAsia="cs-CZ"/>
        </w:rPr>
        <w:t>objednatel”)</w:t>
      </w:r>
    </w:p>
    <w:p w:rsidR="006D2D3B" w:rsidRPr="006D2D3B" w:rsidRDefault="006D2D3B" w:rsidP="006D2D3B">
      <w:pPr>
        <w:spacing w:before="100" w:beforeAutospacing="1" w:after="100" w:afterAutospacing="1"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a</w:t>
      </w:r>
    </w:p>
    <w:p w:rsidR="006D2D3B" w:rsidRPr="006D2D3B" w:rsidRDefault="006D2D3B" w:rsidP="006D2D3B">
      <w:pPr>
        <w:spacing w:before="100" w:beforeAutospacing="1" w:after="100" w:afterAutospacing="1"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1.2</w:t>
      </w:r>
      <w:r w:rsidRPr="006D2D3B">
        <w:rPr>
          <w:rFonts w:ascii="Arial" w:eastAsia="Times New Roman" w:hAnsi="Arial" w:cs="Arial"/>
          <w:b/>
          <w:bCs/>
          <w:szCs w:val="24"/>
          <w:lang w:eastAsia="cs-CZ"/>
        </w:rPr>
        <w:t xml:space="preserve"> Zhotovitel</w:t>
      </w:r>
    </w:p>
    <w:p w:rsidR="006D2D3B" w:rsidRPr="006D2D3B" w:rsidRDefault="006D2D3B" w:rsidP="006D2D3B">
      <w:pPr>
        <w:spacing w:before="100" w:beforeAutospacing="1" w:after="100" w:afterAutospacing="1" w:line="240" w:lineRule="auto"/>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 xml:space="preserve">ZO ČSOP 23/02 Berkut </w:t>
      </w:r>
    </w:p>
    <w:p w:rsidR="006D2D3B" w:rsidRPr="006D2D3B" w:rsidRDefault="006D2D3B" w:rsidP="006D2D3B">
      <w:pPr>
        <w:spacing w:before="100" w:beforeAutospacing="1" w:after="24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Sídlo: Klášter 106, 36461 Teplá</w:t>
      </w:r>
      <w:r w:rsidRPr="006D2D3B">
        <w:rPr>
          <w:rFonts w:ascii="Arial" w:eastAsia="Times New Roman" w:hAnsi="Arial" w:cs="Arial"/>
          <w:szCs w:val="24"/>
          <w:lang w:eastAsia="cs-CZ"/>
        </w:rPr>
        <w:br/>
        <w:t>Zastoupený: Ing. Jiří Šindelář</w:t>
      </w:r>
      <w:r w:rsidRPr="006D2D3B">
        <w:rPr>
          <w:rFonts w:ascii="Arial" w:eastAsia="Times New Roman" w:hAnsi="Arial" w:cs="Arial"/>
          <w:szCs w:val="24"/>
          <w:lang w:eastAsia="cs-CZ"/>
        </w:rPr>
        <w:br/>
        <w:t>IČO: 66364256</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(dále jen </w:t>
      </w:r>
      <w:r w:rsidRPr="006D2D3B">
        <w:rPr>
          <w:rFonts w:ascii="Arial" w:eastAsia="Times New Roman" w:hAnsi="Arial" w:cs="Arial"/>
        </w:rPr>
        <w:t>„</w:t>
      </w:r>
      <w:r w:rsidRPr="006D2D3B">
        <w:rPr>
          <w:rFonts w:ascii="Arial" w:eastAsia="Times New Roman" w:hAnsi="Arial" w:cs="Arial"/>
          <w:szCs w:val="24"/>
          <w:lang w:eastAsia="cs-CZ"/>
        </w:rPr>
        <w:t xml:space="preserve">zhotovitel”) </w:t>
      </w:r>
    </w:p>
    <w:p w:rsidR="006D2D3B" w:rsidRPr="006D2D3B" w:rsidRDefault="006D2D3B" w:rsidP="006D2D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II. Předmět smlouvy</w:t>
      </w:r>
    </w:p>
    <w:p w:rsidR="006D2D3B" w:rsidRDefault="006D2D3B" w:rsidP="006D2D3B">
      <w:pPr>
        <w:keepLines/>
        <w:spacing w:before="120" w:after="120" w:line="240" w:lineRule="auto"/>
        <w:ind w:left="340" w:hanging="340"/>
        <w:jc w:val="both"/>
        <w:rPr>
          <w:rFonts w:ascii="Arial" w:eastAsia="Times New Roman" w:hAnsi="Arial" w:cs="Arial"/>
        </w:rPr>
      </w:pPr>
      <w:r w:rsidRPr="006D2D3B">
        <w:rPr>
          <w:rFonts w:ascii="Arial" w:eastAsia="Times New Roman" w:hAnsi="Arial" w:cs="Arial"/>
          <w:szCs w:val="24"/>
          <w:lang w:eastAsia="cs-CZ"/>
        </w:rPr>
        <w:t xml:space="preserve">2.1 </w:t>
      </w:r>
      <w:r w:rsidRPr="006D2D3B">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6D2D3B" w:rsidRDefault="006D2D3B" w:rsidP="006D2D3B">
      <w:pPr>
        <w:keepLines/>
        <w:spacing w:before="120" w:after="120" w:line="240" w:lineRule="auto"/>
        <w:ind w:left="340" w:hanging="340"/>
        <w:jc w:val="both"/>
        <w:rPr>
          <w:rFonts w:ascii="Arial" w:eastAsia="Times New Roman" w:hAnsi="Arial" w:cs="Arial"/>
          <w:szCs w:val="24"/>
          <w:lang w:eastAsia="cs-CZ"/>
        </w:rPr>
      </w:pPr>
      <w:r w:rsidRPr="006D2D3B">
        <w:rPr>
          <w:rFonts w:ascii="Arial" w:eastAsia="Times New Roman" w:hAnsi="Arial" w:cs="Arial"/>
          <w:szCs w:val="24"/>
          <w:lang w:eastAsia="cs-CZ"/>
        </w:rPr>
        <w:t xml:space="preserve">2.2 Dílem se rozumí: Alejová výsadba podél polní cesty na okraji p. p. č. 339/14 a 339/74 v k. ú. Chodov u Bečova nad Teplou, ke kterým má AOPK ČR právo hospodařit. Vysazeno bude 18 ks stromů a 72 ks keřů v druhové skladbě 13 javorů klenů, 5 jilmů horských a 72 trnek obecných. Stromy budou vysazeny v rozestupu 7 m, mezi nimi budou vysazeny vždy 4 trnky. Sazenice budou obalované, stromy s výškou nad 120 cm, OK 12-14 cm, keře 20-40 cm. Stromy budou ukotveny třemi kůly a šesti příčnými spojovacími příčkami (dvě úrovně), instalována bude individuální ochrana pletivem o výšce 2 m. </w:t>
      </w:r>
    </w:p>
    <w:p w:rsidR="006D2D3B" w:rsidRPr="006D2D3B" w:rsidRDefault="006D2D3B" w:rsidP="006D2D3B">
      <w:pPr>
        <w:keepLines/>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lastRenderedPageBreak/>
        <w:t>Keře budou proti okusu natřeny repelentem (tento nátěr bude obnoven i během dvouleté záruky výsadeb), kvůli viditelnosti výsadby bude ke každému keři instalován kůl stejné velikosti, jako použitý k</w:t>
      </w:r>
      <w:r>
        <w:rPr>
          <w:rFonts w:ascii="Arial" w:eastAsia="Times New Roman" w:hAnsi="Arial" w:cs="Arial"/>
          <w:szCs w:val="24"/>
          <w:lang w:eastAsia="cs-CZ"/>
        </w:rPr>
        <w:t> </w:t>
      </w:r>
      <w:r w:rsidRPr="006D2D3B">
        <w:rPr>
          <w:rFonts w:ascii="Arial" w:eastAsia="Times New Roman" w:hAnsi="Arial" w:cs="Arial"/>
          <w:szCs w:val="24"/>
          <w:lang w:eastAsia="cs-CZ"/>
        </w:rPr>
        <w:t>výsadbě</w:t>
      </w:r>
      <w:r>
        <w:rPr>
          <w:rFonts w:ascii="Arial" w:eastAsia="Times New Roman" w:hAnsi="Arial" w:cs="Arial"/>
          <w:szCs w:val="24"/>
          <w:lang w:eastAsia="cs-CZ"/>
        </w:rPr>
        <w:t xml:space="preserve"> </w:t>
      </w:r>
      <w:r w:rsidRPr="006D2D3B">
        <w:rPr>
          <w:rFonts w:ascii="Arial" w:eastAsia="Times New Roman" w:hAnsi="Arial" w:cs="Arial"/>
          <w:szCs w:val="24"/>
          <w:lang w:eastAsia="cs-CZ"/>
        </w:rPr>
        <w:t xml:space="preserve">stromů. Výsadba je zamýšlena jako obnova krajinné mozaiky a zároveň jako bariéra zamezující vjezd vozidel k černé skládce. Práce budou ukončeny do 31. října 2016. </w:t>
      </w:r>
    </w:p>
    <w:p w:rsidR="006D2D3B" w:rsidRPr="006D2D3B" w:rsidRDefault="006D2D3B" w:rsidP="006D2D3B">
      <w:pPr>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(dále jen „dílo“)</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2.3 Při provádění díla je zhotovitel vázán pokyny objednatele.</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6D2D3B" w:rsidRPr="006D2D3B" w:rsidRDefault="006D2D3B" w:rsidP="006D2D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III. Cena díla a platební podmínky</w:t>
      </w:r>
    </w:p>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3.1 Cena díla je stanovena v souladu s právními předpisy:</w:t>
      </w:r>
    </w:p>
    <w:p w:rsidR="006D2D3B" w:rsidRPr="006D2D3B" w:rsidRDefault="006D2D3B" w:rsidP="006D2D3B">
      <w:pPr>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Cena bez DPH: </w:t>
      </w:r>
      <w:r>
        <w:rPr>
          <w:rFonts w:ascii="Arial" w:eastAsia="Times New Roman" w:hAnsi="Arial" w:cs="Arial"/>
          <w:szCs w:val="24"/>
          <w:lang w:eastAsia="cs-CZ"/>
        </w:rPr>
        <w:tab/>
      </w:r>
      <w:r w:rsidRPr="006D2D3B">
        <w:rPr>
          <w:rFonts w:ascii="Arial" w:eastAsia="Times New Roman" w:hAnsi="Arial" w:cs="Arial"/>
          <w:szCs w:val="24"/>
          <w:lang w:eastAsia="cs-CZ"/>
        </w:rPr>
        <w:t>78 480,17Kč</w:t>
      </w:r>
    </w:p>
    <w:p w:rsidR="006D2D3B" w:rsidRPr="006D2D3B" w:rsidRDefault="006D2D3B" w:rsidP="006D2D3B">
      <w:pPr>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DPH 21%: </w:t>
      </w:r>
      <w:r>
        <w:rPr>
          <w:rFonts w:ascii="Arial" w:eastAsia="Times New Roman" w:hAnsi="Arial" w:cs="Arial"/>
          <w:szCs w:val="24"/>
          <w:lang w:eastAsia="cs-CZ"/>
        </w:rPr>
        <w:tab/>
      </w:r>
      <w:r w:rsidRPr="006D2D3B">
        <w:rPr>
          <w:rFonts w:ascii="Arial" w:eastAsia="Times New Roman" w:hAnsi="Arial" w:cs="Arial"/>
          <w:szCs w:val="24"/>
          <w:lang w:eastAsia="cs-CZ"/>
        </w:rPr>
        <w:t>16 480,83Kč</w:t>
      </w:r>
    </w:p>
    <w:p w:rsidR="006D2D3B" w:rsidRPr="006D2D3B" w:rsidRDefault="006D2D3B" w:rsidP="006D2D3B">
      <w:pPr>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Cena včetně DPH:</w:t>
      </w:r>
      <w:r>
        <w:rPr>
          <w:rFonts w:ascii="Arial" w:eastAsia="Times New Roman" w:hAnsi="Arial" w:cs="Arial"/>
          <w:szCs w:val="24"/>
          <w:lang w:eastAsia="cs-CZ"/>
        </w:rPr>
        <w:t xml:space="preserve"> </w:t>
      </w:r>
      <w:r w:rsidRPr="006D2D3B">
        <w:rPr>
          <w:rFonts w:ascii="Arial" w:eastAsia="Times New Roman" w:hAnsi="Arial" w:cs="Arial"/>
          <w:szCs w:val="24"/>
          <w:lang w:eastAsia="cs-CZ"/>
        </w:rPr>
        <w:t>94 961,- Kč, (slovy devadesátčtyřitisícedevětsetšedesátjedna).</w:t>
      </w:r>
    </w:p>
    <w:p w:rsidR="006D2D3B" w:rsidRPr="006D2D3B" w:rsidRDefault="006D2D3B" w:rsidP="006D2D3B">
      <w:pPr>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Zhotovitel je plátce DPH.</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3.2 Dohodnutá cena je stanovena jako nejvýše přípustná. Ke změně může dojít pouze při změně zákonných sazeb DPH.</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3.3 Veškeré náklady vzniklé zhotoviteli v souvislosti s prováděním díla jsou zahrnuty v ceně díla. </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SCHKO Slavkovský les, Hlavní 504, 353 01 Mariánské Lázně.</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3.7 Smluvní strany se dohodly, že objednatel nebude poskytovat zálohové platby. </w:t>
      </w:r>
    </w:p>
    <w:p w:rsidR="006D2D3B" w:rsidRPr="006D2D3B" w:rsidRDefault="006D2D3B" w:rsidP="006D2D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IV.</w:t>
      </w:r>
      <w:r w:rsidRPr="006D2D3B">
        <w:rPr>
          <w:rFonts w:ascii="Arial" w:eastAsia="Times New Roman" w:hAnsi="Arial" w:cs="Arial"/>
          <w:szCs w:val="24"/>
          <w:lang w:eastAsia="cs-CZ"/>
        </w:rPr>
        <w:t xml:space="preserve"> </w:t>
      </w:r>
      <w:r w:rsidRPr="006D2D3B">
        <w:rPr>
          <w:rFonts w:ascii="Arial" w:eastAsia="Times New Roman" w:hAnsi="Arial" w:cs="Arial"/>
          <w:b/>
          <w:bCs/>
          <w:szCs w:val="24"/>
          <w:lang w:eastAsia="cs-CZ"/>
        </w:rPr>
        <w:t>Doba a místo plnění</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4.1 Zhotovitel se zavazuje provést dílo a předat jej objednateli nejpozději do: 31.10.2016.</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lastRenderedPageBreak/>
        <w:t>4.3 Místem plnění je p. p. č. 339/14 a 339/74 v k. ú. Chodov u Bečova nad Teplou.</w:t>
      </w:r>
    </w:p>
    <w:p w:rsidR="006D2D3B" w:rsidRPr="006D2D3B" w:rsidRDefault="006D2D3B" w:rsidP="006D2D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V. Další ujednání</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6D2D3B" w:rsidRPr="006D2D3B" w:rsidRDefault="006D2D3B" w:rsidP="006D2D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VI. Předání a převzetí díla</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6D2D3B" w:rsidRPr="006D2D3B" w:rsidRDefault="006D2D3B" w:rsidP="006D2D3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VII. Odpovědnost za vady</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7.1 Zhotovitel odpovídá za vady, jež má dílo v době jeho předání objednateli, byť se vady projeví až později.</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6D2D3B" w:rsidRPr="006D2D3B" w:rsidRDefault="006D2D3B" w:rsidP="006D2D3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VIII. Sankce</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8.3 Ustanoveními o smluvní pokutě není dotčen nárok oprávněné smluvní strany požadovat náhradu škody v plném rozsahu.</w:t>
      </w:r>
    </w:p>
    <w:p w:rsidR="006D2D3B" w:rsidRPr="006D2D3B" w:rsidRDefault="006D2D3B" w:rsidP="006D2D3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IX. Závěrečná ustanovení</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9.5 </w:t>
      </w:r>
      <w:r w:rsidRPr="006D2D3B">
        <w:rPr>
          <w:rFonts w:ascii="Arial" w:eastAsia="Times New Roman" w:hAnsi="Arial" w:cs="Arial"/>
          <w:bCs/>
          <w:lang w:eastAsia="cs-CZ"/>
        </w:rPr>
        <w:t>Smlouva nabývá platnosti a účinnosti dnem jejího podpisu oprávněným zástupcem poslední smluvní strany.</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6D2D3B" w:rsidRPr="006D2D3B" w:rsidRDefault="006D2D3B" w:rsidP="006D2D3B">
      <w:pPr>
        <w:keepLines/>
        <w:spacing w:before="120" w:after="120" w:line="240" w:lineRule="auto"/>
        <w:ind w:left="340" w:hanging="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9.7 Nedílnou součástí smlouvy jsou tyto přílohy:</w:t>
      </w:r>
    </w:p>
    <w:p w:rsidR="006D2D3B" w:rsidRPr="006D2D3B" w:rsidRDefault="006D2D3B" w:rsidP="006D2D3B">
      <w:pPr>
        <w:keepLines/>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Příloha č. 1 – položkový rozpočet</w:t>
      </w:r>
    </w:p>
    <w:p w:rsidR="006D2D3B" w:rsidRPr="006D2D3B" w:rsidRDefault="006D2D3B" w:rsidP="006D2D3B">
      <w:pPr>
        <w:keepLines/>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Příloha č. 2 – mapový zákres</w:t>
      </w:r>
    </w:p>
    <w:p w:rsidR="006D2D3B" w:rsidRPr="006D2D3B" w:rsidRDefault="006D2D3B" w:rsidP="006D2D3B">
      <w:pPr>
        <w:keepLines/>
        <w:spacing w:before="120" w:after="120" w:line="240" w:lineRule="auto"/>
        <w:ind w:left="340"/>
        <w:jc w:val="both"/>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6D2D3B" w:rsidRPr="006D2D3B" w:rsidRDefault="006D2D3B" w:rsidP="006D2D3B">
      <w:pPr>
        <w:spacing w:after="0" w:line="240" w:lineRule="auto"/>
        <w:jc w:val="both"/>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p w:rsidR="006D2D3B" w:rsidRPr="006D2D3B" w:rsidRDefault="006D2D3B" w:rsidP="006D2D3B">
      <w:pPr>
        <w:spacing w:before="100" w:beforeAutospacing="1" w:after="100" w:afterAutospacing="1"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70"/>
        <w:gridCol w:w="123"/>
        <w:gridCol w:w="703"/>
        <w:gridCol w:w="365"/>
        <w:gridCol w:w="60"/>
        <w:gridCol w:w="431"/>
        <w:gridCol w:w="283"/>
        <w:gridCol w:w="947"/>
        <w:gridCol w:w="1038"/>
        <w:gridCol w:w="48"/>
        <w:gridCol w:w="1228"/>
        <w:gridCol w:w="489"/>
        <w:gridCol w:w="364"/>
        <w:gridCol w:w="60"/>
        <w:gridCol w:w="419"/>
        <w:gridCol w:w="510"/>
        <w:gridCol w:w="897"/>
        <w:gridCol w:w="177"/>
        <w:gridCol w:w="60"/>
      </w:tblGrid>
      <w:tr w:rsidR="001E2934" w:rsidRPr="006D2D3B" w:rsidTr="00040543">
        <w:trPr>
          <w:gridAfter w:val="2"/>
          <w:wAfter w:w="237" w:type="dxa"/>
          <w:trHeight w:val="915"/>
          <w:jc w:val="center"/>
        </w:trPr>
        <w:tc>
          <w:tcPr>
            <w:tcW w:w="2552" w:type="dxa"/>
            <w:gridSpan w:val="6"/>
            <w:tcBorders>
              <w:top w:val="nil"/>
              <w:left w:val="nil"/>
              <w:bottom w:val="nil"/>
              <w:right w:val="nil"/>
            </w:tcBorders>
            <w:shd w:val="clear" w:color="auto" w:fill="auto"/>
            <w:vAlign w:val="center"/>
            <w:hideMark/>
          </w:tcPr>
          <w:p w:rsidR="001E2934" w:rsidRPr="006D2D3B" w:rsidRDefault="001E2934" w:rsidP="006D2D3B">
            <w:pPr>
              <w:spacing w:after="0"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V Mariánských Lázních</w:t>
            </w:r>
            <w:r w:rsidRPr="006D2D3B">
              <w:rPr>
                <w:rFonts w:ascii="Times New Roman" w:eastAsia="Times New Roman" w:hAnsi="Times New Roman" w:cs="Times New Roman"/>
                <w:sz w:val="24"/>
                <w:szCs w:val="24"/>
                <w:lang w:eastAsia="cs-CZ"/>
              </w:rPr>
              <w:t> </w:t>
            </w:r>
          </w:p>
        </w:tc>
        <w:tc>
          <w:tcPr>
            <w:tcW w:w="2316" w:type="dxa"/>
            <w:gridSpan w:val="4"/>
            <w:tcBorders>
              <w:top w:val="nil"/>
              <w:left w:val="nil"/>
              <w:bottom w:val="nil"/>
              <w:right w:val="nil"/>
            </w:tcBorders>
            <w:shd w:val="clear" w:color="auto" w:fill="auto"/>
            <w:vAlign w:val="center"/>
            <w:hideMark/>
          </w:tcPr>
          <w:p w:rsidR="001E2934" w:rsidRPr="006D2D3B" w:rsidRDefault="001E2934" w:rsidP="001E2934">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Dne</w:t>
            </w:r>
            <w:r>
              <w:rPr>
                <w:rFonts w:ascii="Arial" w:eastAsia="Times New Roman" w:hAnsi="Arial" w:cs="Arial"/>
                <w:szCs w:val="24"/>
                <w:lang w:eastAsia="cs-CZ"/>
              </w:rPr>
              <w:t xml:space="preserve"> 14. 10. 2016</w:t>
            </w:r>
            <w:r w:rsidRPr="006D2D3B">
              <w:rPr>
                <w:rFonts w:ascii="Times New Roman" w:eastAsia="Times New Roman" w:hAnsi="Times New Roman" w:cs="Times New Roman"/>
                <w:sz w:val="24"/>
                <w:szCs w:val="24"/>
                <w:lang w:eastAsia="cs-CZ"/>
              </w:rPr>
              <w:t> </w:t>
            </w:r>
          </w:p>
        </w:tc>
        <w:tc>
          <w:tcPr>
            <w:tcW w:w="171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E2934" w:rsidRPr="006D2D3B" w:rsidRDefault="001E2934" w:rsidP="001E2934">
            <w:pPr>
              <w:spacing w:after="0"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 xml:space="preserve">V </w:t>
            </w:r>
            <w:r>
              <w:rPr>
                <w:rFonts w:ascii="Arial" w:eastAsia="Times New Roman" w:hAnsi="Arial" w:cs="Arial"/>
                <w:szCs w:val="24"/>
                <w:lang w:eastAsia="cs-CZ"/>
              </w:rPr>
              <w:t>Chodově</w:t>
            </w:r>
          </w:p>
        </w:tc>
        <w:tc>
          <w:tcPr>
            <w:tcW w:w="364" w:type="dxa"/>
            <w:tcBorders>
              <w:top w:val="nil"/>
              <w:left w:val="nil"/>
              <w:bottom w:val="nil"/>
              <w:right w:val="nil"/>
            </w:tcBorders>
            <w:shd w:val="clear" w:color="auto" w:fill="auto"/>
            <w:vAlign w:val="center"/>
            <w:hideMark/>
          </w:tcPr>
          <w:p w:rsidR="001E2934" w:rsidRPr="006D2D3B" w:rsidRDefault="001E2934"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886" w:type="dxa"/>
            <w:gridSpan w:val="4"/>
            <w:tcBorders>
              <w:top w:val="nil"/>
              <w:left w:val="nil"/>
              <w:bottom w:val="nil"/>
              <w:right w:val="nil"/>
            </w:tcBorders>
            <w:shd w:val="clear" w:color="auto" w:fill="auto"/>
            <w:vAlign w:val="center"/>
            <w:hideMark/>
          </w:tcPr>
          <w:p w:rsidR="001E2934" w:rsidRPr="006D2D3B" w:rsidRDefault="001E2934"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Dne</w:t>
            </w:r>
            <w:r>
              <w:rPr>
                <w:rFonts w:ascii="Arial" w:eastAsia="Times New Roman" w:hAnsi="Arial" w:cs="Arial"/>
                <w:szCs w:val="24"/>
                <w:lang w:eastAsia="cs-CZ"/>
              </w:rPr>
              <w:t xml:space="preserve"> 14. 10. 2016</w:t>
            </w:r>
            <w:r w:rsidRPr="006D2D3B">
              <w:rPr>
                <w:rFonts w:ascii="Times New Roman" w:eastAsia="Times New Roman" w:hAnsi="Times New Roman" w:cs="Times New Roman"/>
                <w:sz w:val="24"/>
                <w:szCs w:val="24"/>
                <w:lang w:eastAsia="cs-CZ"/>
              </w:rPr>
              <w:t> </w:t>
            </w:r>
          </w:p>
        </w:tc>
      </w:tr>
      <w:tr w:rsidR="006D2D3B" w:rsidRPr="006D2D3B" w:rsidTr="006D2D3B">
        <w:trPr>
          <w:gridAfter w:val="2"/>
          <w:wAfter w:w="237" w:type="dxa"/>
          <w:trHeight w:val="186"/>
          <w:jc w:val="center"/>
        </w:trPr>
        <w:tc>
          <w:tcPr>
            <w:tcW w:w="3782" w:type="dxa"/>
            <w:gridSpan w:val="8"/>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08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3967"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r>
      <w:tr w:rsidR="006D2D3B" w:rsidRPr="006D2D3B" w:rsidTr="006D2D3B">
        <w:trPr>
          <w:gridAfter w:val="2"/>
          <w:wAfter w:w="237" w:type="dxa"/>
          <w:jc w:val="center"/>
        </w:trPr>
        <w:tc>
          <w:tcPr>
            <w:tcW w:w="3782" w:type="dxa"/>
            <w:gridSpan w:val="8"/>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Objednatel</w:t>
            </w:r>
          </w:p>
        </w:tc>
        <w:tc>
          <w:tcPr>
            <w:tcW w:w="108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3967"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Arial" w:eastAsia="Times New Roman" w:hAnsi="Arial" w:cs="Arial"/>
                <w:szCs w:val="24"/>
                <w:lang w:eastAsia="cs-CZ"/>
              </w:rPr>
              <w:t>Zhotovitel</w:t>
            </w:r>
          </w:p>
        </w:tc>
      </w:tr>
      <w:tr w:rsidR="006D2D3B" w:rsidRPr="006D2D3B" w:rsidTr="006D2D3B">
        <w:trPr>
          <w:gridAfter w:val="2"/>
          <w:wAfter w:w="237" w:type="dxa"/>
          <w:trHeight w:val="388"/>
          <w:jc w:val="center"/>
        </w:trPr>
        <w:tc>
          <w:tcPr>
            <w:tcW w:w="870"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191" w:type="dxa"/>
            <w:gridSpan w:val="3"/>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661" w:type="dxa"/>
            <w:gridSpan w:val="3"/>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086" w:type="dxa"/>
            <w:gridSpan w:val="2"/>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717" w:type="dxa"/>
            <w:gridSpan w:val="2"/>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364"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47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40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r>
      <w:tr w:rsidR="006D2D3B" w:rsidRPr="006D2D3B" w:rsidTr="006D2D3B">
        <w:trPr>
          <w:gridAfter w:val="2"/>
          <w:wAfter w:w="237" w:type="dxa"/>
          <w:trHeight w:val="1268"/>
          <w:jc w:val="center"/>
        </w:trPr>
        <w:tc>
          <w:tcPr>
            <w:tcW w:w="870"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191" w:type="dxa"/>
            <w:gridSpan w:val="3"/>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661" w:type="dxa"/>
            <w:gridSpan w:val="3"/>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bookmarkStart w:id="0" w:name="_GoBack"/>
            <w:bookmarkEnd w:id="0"/>
          </w:p>
        </w:tc>
        <w:tc>
          <w:tcPr>
            <w:tcW w:w="1086" w:type="dxa"/>
            <w:gridSpan w:val="2"/>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717" w:type="dxa"/>
            <w:gridSpan w:val="2"/>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364"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47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40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r>
      <w:tr w:rsidR="006D2D3B" w:rsidRPr="006D2D3B" w:rsidTr="006D2D3B">
        <w:trPr>
          <w:gridAfter w:val="2"/>
          <w:wAfter w:w="237" w:type="dxa"/>
          <w:jc w:val="center"/>
        </w:trPr>
        <w:tc>
          <w:tcPr>
            <w:tcW w:w="3782" w:type="dxa"/>
            <w:gridSpan w:val="8"/>
            <w:tcBorders>
              <w:top w:val="nil"/>
              <w:left w:val="nil"/>
              <w:bottom w:val="nil"/>
              <w:right w:val="nil"/>
            </w:tcBorders>
            <w:shd w:val="clear" w:color="auto" w:fill="auto"/>
            <w:vAlign w:val="center"/>
            <w:hideMark/>
          </w:tcPr>
          <w:p w:rsidR="006D2D3B" w:rsidRPr="006D2D3B" w:rsidRDefault="006D2D3B" w:rsidP="006D2D3B">
            <w:pPr>
              <w:spacing w:after="0"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Ing. Jindřich Horáček Ph.D.</w:t>
            </w:r>
            <w:r w:rsidRPr="006D2D3B">
              <w:rPr>
                <w:rFonts w:ascii="Arial" w:eastAsia="Times New Roman" w:hAnsi="Arial" w:cs="Arial"/>
                <w:b/>
                <w:bCs/>
                <w:szCs w:val="24"/>
                <w:lang w:eastAsia="cs-CZ"/>
              </w:rPr>
              <w:br/>
              <w:t>ředitel RP SCHKO Slavkovský les</w:t>
            </w:r>
          </w:p>
        </w:tc>
        <w:tc>
          <w:tcPr>
            <w:tcW w:w="108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3967"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6D2D3B" w:rsidRDefault="006D2D3B" w:rsidP="006D2D3B">
            <w:pPr>
              <w:spacing w:after="0" w:line="240" w:lineRule="auto"/>
              <w:jc w:val="center"/>
              <w:rPr>
                <w:rFonts w:ascii="Arial" w:eastAsia="Times New Roman" w:hAnsi="Arial" w:cs="Arial"/>
                <w:b/>
                <w:bCs/>
                <w:szCs w:val="24"/>
                <w:lang w:eastAsia="cs-CZ"/>
              </w:rPr>
            </w:pPr>
            <w:r>
              <w:rPr>
                <w:rFonts w:ascii="Arial" w:eastAsia="Times New Roman" w:hAnsi="Arial" w:cs="Arial"/>
                <w:b/>
                <w:bCs/>
                <w:szCs w:val="24"/>
                <w:lang w:eastAsia="cs-CZ"/>
              </w:rPr>
              <w:t>Ing. Jiří Šindelář</w:t>
            </w:r>
          </w:p>
          <w:p w:rsidR="006D2D3B" w:rsidRPr="006D2D3B" w:rsidRDefault="006D2D3B" w:rsidP="006D2D3B">
            <w:pPr>
              <w:spacing w:after="0" w:line="240" w:lineRule="auto"/>
              <w:jc w:val="center"/>
              <w:rPr>
                <w:rFonts w:ascii="Times New Roman" w:eastAsia="Times New Roman" w:hAnsi="Times New Roman" w:cs="Times New Roman"/>
                <w:sz w:val="24"/>
                <w:szCs w:val="24"/>
                <w:lang w:eastAsia="cs-CZ"/>
              </w:rPr>
            </w:pPr>
            <w:r w:rsidRPr="006D2D3B">
              <w:rPr>
                <w:rFonts w:ascii="Arial" w:eastAsia="Times New Roman" w:hAnsi="Arial" w:cs="Arial"/>
                <w:b/>
                <w:bCs/>
                <w:szCs w:val="24"/>
                <w:lang w:eastAsia="cs-CZ"/>
              </w:rPr>
              <w:t>ZO ČSOP 23/02 Berkut</w:t>
            </w:r>
          </w:p>
        </w:tc>
      </w:tr>
      <w:tr w:rsidR="006D2D3B" w:rsidRPr="006D2D3B" w:rsidTr="006D2D3B">
        <w:trPr>
          <w:jc w:val="center"/>
        </w:trPr>
        <w:tc>
          <w:tcPr>
            <w:tcW w:w="870"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826" w:type="dxa"/>
            <w:gridSpan w:val="2"/>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365"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661" w:type="dxa"/>
            <w:gridSpan w:val="3"/>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086" w:type="dxa"/>
            <w:gridSpan w:val="2"/>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1717" w:type="dxa"/>
            <w:gridSpan w:val="2"/>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364"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2003" w:type="dxa"/>
            <w:gridSpan w:val="4"/>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D2D3B" w:rsidRPr="006D2D3B" w:rsidRDefault="006D2D3B" w:rsidP="006D2D3B">
            <w:pPr>
              <w:spacing w:after="0" w:line="240" w:lineRule="auto"/>
              <w:rPr>
                <w:rFonts w:ascii="Times New Roman" w:eastAsia="Times New Roman" w:hAnsi="Times New Roman" w:cs="Times New Roman"/>
                <w:sz w:val="24"/>
                <w:szCs w:val="24"/>
                <w:lang w:eastAsia="cs-CZ"/>
              </w:rPr>
            </w:pPr>
            <w:r w:rsidRPr="006D2D3B">
              <w:rPr>
                <w:rFonts w:ascii="Times New Roman" w:eastAsia="Times New Roman" w:hAnsi="Times New Roman" w:cs="Times New Roman"/>
                <w:sz w:val="24"/>
                <w:szCs w:val="24"/>
                <w:lang w:eastAsia="cs-CZ"/>
              </w:rPr>
              <w:t> </w:t>
            </w:r>
          </w:p>
        </w:tc>
      </w:tr>
      <w:tr w:rsidR="006D2D3B" w:rsidTr="006D2D3B">
        <w:tblPrEx>
          <w:jc w:val="left"/>
          <w:tblLook w:val="00A0" w:firstRow="1" w:lastRow="0" w:firstColumn="1" w:lastColumn="0" w:noHBand="0" w:noVBand="0"/>
        </w:tblPrEx>
        <w:trPr>
          <w:gridBefore w:val="2"/>
          <w:gridAfter w:val="3"/>
          <w:wBefore w:w="993" w:type="dxa"/>
          <w:wAfter w:w="1134" w:type="dxa"/>
          <w:trHeight w:val="276"/>
        </w:trPr>
        <w:tc>
          <w:tcPr>
            <w:tcW w:w="6945" w:type="dxa"/>
            <w:gridSpan w:val="14"/>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74"/>
              <w:rPr>
                <w:rFonts w:ascii="Arial" w:hAnsi="Arial" w:cs="Arial"/>
                <w:color w:val="000000"/>
              </w:rPr>
            </w:pPr>
            <w:r>
              <w:rPr>
                <w:rFonts w:ascii="Arial" w:hAnsi="Arial" w:cs="Arial"/>
                <w:color w:val="000000"/>
              </w:rPr>
              <w:lastRenderedPageBreak/>
              <w:t>Předběžná kontrola před vznikem závazku dle zák. č. 320/01 Sb.</w:t>
            </w:r>
          </w:p>
        </w:tc>
      </w:tr>
      <w:tr w:rsidR="006D2D3B" w:rsidTr="006D2D3B">
        <w:tblPrEx>
          <w:jc w:val="left"/>
          <w:tblLook w:val="00A0" w:firstRow="1" w:lastRow="0" w:firstColumn="1" w:lastColumn="0" w:noHBand="0" w:noVBand="0"/>
        </w:tblPrEx>
        <w:trPr>
          <w:gridBefore w:val="2"/>
          <w:gridAfter w:val="3"/>
          <w:wBefore w:w="993" w:type="dxa"/>
          <w:wAfter w:w="1134" w:type="dxa"/>
          <w:trHeight w:val="276"/>
        </w:trPr>
        <w:tc>
          <w:tcPr>
            <w:tcW w:w="6945" w:type="dxa"/>
            <w:gridSpan w:val="14"/>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74"/>
              <w:rPr>
                <w:rFonts w:ascii="Arial" w:hAnsi="Arial" w:cs="Arial"/>
                <w:color w:val="000000"/>
                <w:sz w:val="18"/>
                <w:szCs w:val="18"/>
              </w:rPr>
            </w:pPr>
            <w:r>
              <w:rPr>
                <w:rFonts w:ascii="Arial" w:hAnsi="Arial" w:cs="Arial"/>
                <w:color w:val="000000"/>
                <w:sz w:val="18"/>
                <w:szCs w:val="18"/>
              </w:rPr>
              <w:t>Příkazce operace: 30.5.2016, Ing.Jindřich Horáček,Ph.D.</w:t>
            </w:r>
          </w:p>
        </w:tc>
      </w:tr>
      <w:tr w:rsidR="006D2D3B" w:rsidTr="006D2D3B">
        <w:tblPrEx>
          <w:jc w:val="left"/>
          <w:tblLook w:val="00A0" w:firstRow="1" w:lastRow="0" w:firstColumn="1" w:lastColumn="0" w:noHBand="0" w:noVBand="0"/>
        </w:tblPrEx>
        <w:trPr>
          <w:gridBefore w:val="2"/>
          <w:gridAfter w:val="3"/>
          <w:wBefore w:w="993" w:type="dxa"/>
          <w:wAfter w:w="1134" w:type="dxa"/>
          <w:trHeight w:val="276"/>
        </w:trPr>
        <w:tc>
          <w:tcPr>
            <w:tcW w:w="6945" w:type="dxa"/>
            <w:gridSpan w:val="14"/>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74"/>
              <w:rPr>
                <w:rFonts w:ascii="Arial" w:hAnsi="Arial" w:cs="Arial"/>
                <w:color w:val="000000"/>
                <w:sz w:val="18"/>
                <w:szCs w:val="18"/>
              </w:rPr>
            </w:pPr>
            <w:r>
              <w:rPr>
                <w:rFonts w:ascii="Arial" w:hAnsi="Arial" w:cs="Arial"/>
                <w:color w:val="000000"/>
                <w:sz w:val="18"/>
                <w:szCs w:val="18"/>
              </w:rPr>
              <w:t>Správce rozpočtu: 30.5.2016, Jana Sedláková</w:t>
            </w:r>
          </w:p>
        </w:tc>
      </w:tr>
      <w:tr w:rsidR="006D2D3B" w:rsidTr="006D2D3B">
        <w:tblPrEx>
          <w:jc w:val="left"/>
          <w:tblLook w:val="00A0" w:firstRow="1" w:lastRow="0" w:firstColumn="1" w:lastColumn="0" w:noHBand="0" w:noVBand="0"/>
        </w:tblPrEx>
        <w:trPr>
          <w:gridBefore w:val="2"/>
          <w:gridAfter w:val="3"/>
          <w:wBefore w:w="993" w:type="dxa"/>
          <w:wAfter w:w="1134" w:type="dxa"/>
          <w:trHeight w:val="276"/>
        </w:trPr>
        <w:tc>
          <w:tcPr>
            <w:tcW w:w="1842" w:type="dxa"/>
            <w:gridSpan w:val="5"/>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38"/>
              <w:jc w:val="center"/>
              <w:rPr>
                <w:rFonts w:ascii="Arial" w:hAnsi="Arial" w:cs="Arial"/>
                <w:color w:val="000000"/>
                <w:sz w:val="18"/>
                <w:szCs w:val="18"/>
              </w:rPr>
            </w:pPr>
            <w:r>
              <w:rPr>
                <w:rFonts w:ascii="Arial" w:hAnsi="Arial" w:cs="Arial"/>
                <w:color w:val="000000"/>
                <w:sz w:val="18"/>
                <w:szCs w:val="18"/>
              </w:rPr>
              <w:t>Odvětvové třídění</w:t>
            </w:r>
          </w:p>
        </w:tc>
        <w:tc>
          <w:tcPr>
            <w:tcW w:w="1985" w:type="dxa"/>
            <w:gridSpan w:val="2"/>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20"/>
              <w:jc w:val="center"/>
              <w:rPr>
                <w:rFonts w:ascii="Arial" w:hAnsi="Arial" w:cs="Arial"/>
                <w:color w:val="000000"/>
                <w:sz w:val="18"/>
                <w:szCs w:val="18"/>
              </w:rPr>
            </w:pPr>
            <w:r>
              <w:rPr>
                <w:rFonts w:ascii="Arial" w:hAnsi="Arial" w:cs="Arial"/>
                <w:color w:val="000000"/>
                <w:sz w:val="18"/>
                <w:szCs w:val="18"/>
              </w:rPr>
              <w:t>Rozpočtová položka</w:t>
            </w:r>
          </w:p>
        </w:tc>
        <w:tc>
          <w:tcPr>
            <w:tcW w:w="1276" w:type="dxa"/>
            <w:gridSpan w:val="2"/>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54"/>
              <w:jc w:val="center"/>
              <w:rPr>
                <w:rFonts w:ascii="Arial" w:hAnsi="Arial" w:cs="Arial"/>
                <w:color w:val="000000"/>
                <w:sz w:val="18"/>
                <w:szCs w:val="18"/>
              </w:rPr>
            </w:pPr>
            <w:r>
              <w:rPr>
                <w:rFonts w:ascii="Arial" w:hAnsi="Arial" w:cs="Arial"/>
                <w:color w:val="000000"/>
                <w:sz w:val="18"/>
                <w:szCs w:val="18"/>
              </w:rPr>
              <w:t>Tok</w:t>
            </w:r>
          </w:p>
        </w:tc>
        <w:tc>
          <w:tcPr>
            <w:tcW w:w="1842" w:type="dxa"/>
            <w:gridSpan w:val="5"/>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60" w:right="17"/>
              <w:jc w:val="center"/>
              <w:rPr>
                <w:rFonts w:ascii="Arial" w:hAnsi="Arial" w:cs="Arial"/>
                <w:color w:val="000000"/>
                <w:sz w:val="18"/>
                <w:szCs w:val="18"/>
              </w:rPr>
            </w:pPr>
            <w:r>
              <w:rPr>
                <w:rFonts w:ascii="Arial" w:hAnsi="Arial" w:cs="Arial"/>
                <w:color w:val="000000"/>
                <w:sz w:val="18"/>
                <w:szCs w:val="18"/>
              </w:rPr>
              <w:t>Kč</w:t>
            </w:r>
          </w:p>
        </w:tc>
      </w:tr>
      <w:tr w:rsidR="006D2D3B" w:rsidTr="006D2D3B">
        <w:tblPrEx>
          <w:jc w:val="left"/>
          <w:tblLook w:val="00A0" w:firstRow="1" w:lastRow="0" w:firstColumn="1" w:lastColumn="0" w:noHBand="0" w:noVBand="0"/>
        </w:tblPrEx>
        <w:trPr>
          <w:gridBefore w:val="2"/>
          <w:gridAfter w:val="3"/>
          <w:wBefore w:w="993" w:type="dxa"/>
          <w:wAfter w:w="1134" w:type="dxa"/>
          <w:trHeight w:val="276"/>
        </w:trPr>
        <w:tc>
          <w:tcPr>
            <w:tcW w:w="1842" w:type="dxa"/>
            <w:gridSpan w:val="5"/>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38"/>
              <w:jc w:val="center"/>
              <w:rPr>
                <w:rFonts w:ascii="Arial" w:hAnsi="Arial" w:cs="Arial"/>
                <w:color w:val="000000"/>
              </w:rPr>
            </w:pPr>
            <w:r>
              <w:rPr>
                <w:rFonts w:ascii="Arial" w:hAnsi="Arial" w:cs="Arial"/>
                <w:color w:val="000000"/>
              </w:rPr>
              <w:t>374900</w:t>
            </w:r>
          </w:p>
        </w:tc>
        <w:tc>
          <w:tcPr>
            <w:tcW w:w="1985" w:type="dxa"/>
            <w:gridSpan w:val="2"/>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20"/>
              <w:jc w:val="center"/>
              <w:rPr>
                <w:rFonts w:ascii="Arial" w:hAnsi="Arial" w:cs="Arial"/>
                <w:color w:val="000000"/>
              </w:rPr>
            </w:pPr>
            <w:r>
              <w:rPr>
                <w:rFonts w:ascii="Arial" w:hAnsi="Arial" w:cs="Arial"/>
                <w:color w:val="000000"/>
              </w:rPr>
              <w:t>516990</w:t>
            </w:r>
          </w:p>
        </w:tc>
        <w:tc>
          <w:tcPr>
            <w:tcW w:w="1276" w:type="dxa"/>
            <w:gridSpan w:val="2"/>
            <w:tcBorders>
              <w:top w:val="single" w:sz="6" w:space="0" w:color="000000"/>
              <w:left w:val="single" w:sz="6" w:space="0" w:color="000000"/>
              <w:bottom w:val="single" w:sz="6" w:space="0" w:color="000000"/>
              <w:right w:val="single" w:sz="6" w:space="0" w:color="000000"/>
            </w:tcBorders>
          </w:tcPr>
          <w:p w:rsidR="006D2D3B" w:rsidRPr="008D5146" w:rsidRDefault="006D2D3B" w:rsidP="003C4157">
            <w:pPr>
              <w:keepNext/>
              <w:keepLines/>
              <w:autoSpaceDE w:val="0"/>
              <w:autoSpaceDN w:val="0"/>
              <w:adjustRightInd w:val="0"/>
              <w:spacing w:after="0" w:line="240" w:lineRule="auto"/>
              <w:ind w:left="30" w:right="54"/>
              <w:jc w:val="center"/>
              <w:rPr>
                <w:rFonts w:ascii="Arial" w:hAnsi="Arial" w:cs="Arial"/>
                <w:color w:val="000000"/>
              </w:rPr>
            </w:pPr>
            <w:r w:rsidRPr="008D5146">
              <w:rPr>
                <w:rFonts w:ascii="Arial" w:hAnsi="Arial" w:cs="Arial"/>
                <w:color w:val="000000"/>
              </w:rPr>
              <w:t>01 60</w:t>
            </w:r>
          </w:p>
        </w:tc>
        <w:tc>
          <w:tcPr>
            <w:tcW w:w="1842" w:type="dxa"/>
            <w:gridSpan w:val="5"/>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60" w:right="17"/>
              <w:jc w:val="center"/>
              <w:rPr>
                <w:rFonts w:ascii="Tms Rmn" w:hAnsi="Tms Rmn" w:cs="Tms Rmn"/>
                <w:color w:val="000000"/>
                <w:sz w:val="24"/>
                <w:szCs w:val="24"/>
              </w:rPr>
            </w:pPr>
          </w:p>
        </w:tc>
      </w:tr>
      <w:tr w:rsidR="006D2D3B" w:rsidTr="006D2D3B">
        <w:tblPrEx>
          <w:jc w:val="left"/>
          <w:tblLook w:val="00A0" w:firstRow="1" w:lastRow="0" w:firstColumn="1" w:lastColumn="0" w:noHBand="0" w:noVBand="0"/>
        </w:tblPrEx>
        <w:trPr>
          <w:gridBefore w:val="2"/>
          <w:gridAfter w:val="3"/>
          <w:wBefore w:w="993" w:type="dxa"/>
          <w:wAfter w:w="1134" w:type="dxa"/>
          <w:trHeight w:val="276"/>
        </w:trPr>
        <w:tc>
          <w:tcPr>
            <w:tcW w:w="1842" w:type="dxa"/>
            <w:gridSpan w:val="5"/>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30" w:right="38"/>
              <w:jc w:val="center"/>
              <w:rPr>
                <w:rFonts w:ascii="Tms Rmn" w:hAnsi="Tms Rmn" w:cs="Tms Rmn"/>
                <w:color w:val="000000"/>
                <w:sz w:val="24"/>
                <w:szCs w:val="24"/>
              </w:rPr>
            </w:pPr>
          </w:p>
        </w:tc>
        <w:tc>
          <w:tcPr>
            <w:tcW w:w="1985" w:type="dxa"/>
            <w:gridSpan w:val="2"/>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60" w:right="39"/>
              <w:jc w:val="center"/>
              <w:rPr>
                <w:rFonts w:ascii="Tms Rmn" w:hAnsi="Tms Rmn" w:cs="Tms Rmn"/>
                <w:color w:val="000000"/>
                <w:sz w:val="24"/>
                <w:szCs w:val="24"/>
              </w:rPr>
            </w:pPr>
          </w:p>
        </w:tc>
        <w:tc>
          <w:tcPr>
            <w:tcW w:w="1276" w:type="dxa"/>
            <w:gridSpan w:val="2"/>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60" w:right="54"/>
              <w:jc w:val="center"/>
              <w:rPr>
                <w:rFonts w:ascii="Tms Rmn" w:hAnsi="Tms Rmn" w:cs="Tms Rmn"/>
                <w:color w:val="000000"/>
                <w:sz w:val="24"/>
                <w:szCs w:val="24"/>
              </w:rPr>
            </w:pPr>
          </w:p>
        </w:tc>
        <w:tc>
          <w:tcPr>
            <w:tcW w:w="1842" w:type="dxa"/>
            <w:gridSpan w:val="5"/>
            <w:tcBorders>
              <w:top w:val="single" w:sz="6" w:space="0" w:color="000000"/>
              <w:left w:val="single" w:sz="6" w:space="0" w:color="000000"/>
              <w:bottom w:val="single" w:sz="6" w:space="0" w:color="000000"/>
              <w:right w:val="single" w:sz="6" w:space="0" w:color="000000"/>
            </w:tcBorders>
          </w:tcPr>
          <w:p w:rsidR="006D2D3B" w:rsidRDefault="006D2D3B" w:rsidP="003C4157">
            <w:pPr>
              <w:keepNext/>
              <w:keepLines/>
              <w:autoSpaceDE w:val="0"/>
              <w:autoSpaceDN w:val="0"/>
              <w:adjustRightInd w:val="0"/>
              <w:spacing w:after="0" w:line="240" w:lineRule="auto"/>
              <w:ind w:left="60" w:right="17"/>
              <w:jc w:val="center"/>
              <w:rPr>
                <w:rFonts w:ascii="Tms Rmn" w:hAnsi="Tms Rmn" w:cs="Tms Rmn"/>
                <w:color w:val="000000"/>
                <w:sz w:val="24"/>
                <w:szCs w:val="24"/>
              </w:rPr>
            </w:pPr>
          </w:p>
        </w:tc>
      </w:tr>
    </w:tbl>
    <w:p w:rsidR="006D2D3B" w:rsidRPr="006D2D3B" w:rsidRDefault="006D2D3B" w:rsidP="006D2D3B">
      <w:pPr>
        <w:spacing w:before="100" w:beforeAutospacing="1" w:after="240" w:line="240" w:lineRule="auto"/>
        <w:rPr>
          <w:rFonts w:ascii="Times New Roman" w:eastAsia="Times New Roman" w:hAnsi="Times New Roman" w:cs="Times New Roman"/>
          <w:sz w:val="24"/>
          <w:szCs w:val="24"/>
          <w:lang w:eastAsia="cs-CZ"/>
        </w:rPr>
      </w:pPr>
    </w:p>
    <w:p w:rsidR="00494D28" w:rsidRDefault="001E2934"/>
    <w:sectPr w:rsidR="00494D2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24D" w:rsidRDefault="00DA524D" w:rsidP="006D2D3B">
      <w:pPr>
        <w:spacing w:after="0" w:line="240" w:lineRule="auto"/>
      </w:pPr>
      <w:r>
        <w:separator/>
      </w:r>
    </w:p>
  </w:endnote>
  <w:endnote w:type="continuationSeparator" w:id="0">
    <w:p w:rsidR="00DA524D" w:rsidRDefault="00DA524D" w:rsidP="006D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080509"/>
      <w:docPartObj>
        <w:docPartGallery w:val="Page Numbers (Bottom of Page)"/>
        <w:docPartUnique/>
      </w:docPartObj>
    </w:sdtPr>
    <w:sdtEndPr/>
    <w:sdtContent>
      <w:p w:rsidR="006D2D3B" w:rsidRDefault="006D2D3B">
        <w:pPr>
          <w:pStyle w:val="Zpat"/>
          <w:jc w:val="right"/>
        </w:pPr>
        <w:r>
          <w:fldChar w:fldCharType="begin"/>
        </w:r>
        <w:r>
          <w:instrText>PAGE   \* MERGEFORMAT</w:instrText>
        </w:r>
        <w:r>
          <w:fldChar w:fldCharType="separate"/>
        </w:r>
        <w:r w:rsidR="001E2934">
          <w:rPr>
            <w:noProof/>
          </w:rPr>
          <w:t>3</w:t>
        </w:r>
        <w:r>
          <w:fldChar w:fldCharType="end"/>
        </w:r>
      </w:p>
    </w:sdtContent>
  </w:sdt>
  <w:p w:rsidR="006D2D3B" w:rsidRDefault="006D2D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24D" w:rsidRDefault="00DA524D" w:rsidP="006D2D3B">
      <w:pPr>
        <w:spacing w:after="0" w:line="240" w:lineRule="auto"/>
      </w:pPr>
      <w:r>
        <w:separator/>
      </w:r>
    </w:p>
  </w:footnote>
  <w:footnote w:type="continuationSeparator" w:id="0">
    <w:p w:rsidR="00DA524D" w:rsidRDefault="00DA524D" w:rsidP="006D2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3B"/>
    <w:rsid w:val="00074E22"/>
    <w:rsid w:val="001E2934"/>
    <w:rsid w:val="00342D7D"/>
    <w:rsid w:val="006D2D3B"/>
    <w:rsid w:val="008C6083"/>
    <w:rsid w:val="00DA5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4D826-2FC2-48F1-910D-478CDF51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D2D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D2D3B"/>
    <w:rPr>
      <w:b/>
      <w:bCs/>
    </w:rPr>
  </w:style>
  <w:style w:type="paragraph" w:styleId="Zhlav">
    <w:name w:val="header"/>
    <w:basedOn w:val="Normln"/>
    <w:link w:val="ZhlavChar"/>
    <w:uiPriority w:val="99"/>
    <w:unhideWhenUsed/>
    <w:rsid w:val="006D2D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2D3B"/>
  </w:style>
  <w:style w:type="paragraph" w:styleId="Zpat">
    <w:name w:val="footer"/>
    <w:basedOn w:val="Normln"/>
    <w:link w:val="ZpatChar"/>
    <w:uiPriority w:val="99"/>
    <w:unhideWhenUsed/>
    <w:rsid w:val="006D2D3B"/>
    <w:pPr>
      <w:tabs>
        <w:tab w:val="center" w:pos="4536"/>
        <w:tab w:val="right" w:pos="9072"/>
      </w:tabs>
      <w:spacing w:after="0" w:line="240" w:lineRule="auto"/>
    </w:pPr>
  </w:style>
  <w:style w:type="character" w:customStyle="1" w:styleId="ZpatChar">
    <w:name w:val="Zápatí Char"/>
    <w:basedOn w:val="Standardnpsmoodstavce"/>
    <w:link w:val="Zpat"/>
    <w:uiPriority w:val="99"/>
    <w:rsid w:val="006D2D3B"/>
  </w:style>
  <w:style w:type="paragraph" w:styleId="Textbubliny">
    <w:name w:val="Balloon Text"/>
    <w:basedOn w:val="Normln"/>
    <w:link w:val="TextbublinyChar"/>
    <w:uiPriority w:val="99"/>
    <w:semiHidden/>
    <w:unhideWhenUsed/>
    <w:rsid w:val="00074E2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4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4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8845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jana.jiskrova</dc:creator>
  <cp:keywords/>
  <dc:description/>
  <cp:lastModifiedBy>jana.jiskrova</cp:lastModifiedBy>
  <cp:revision>2</cp:revision>
  <cp:lastPrinted>2016-10-03T11:05:00Z</cp:lastPrinted>
  <dcterms:created xsi:type="dcterms:W3CDTF">2016-10-27T06:34:00Z</dcterms:created>
  <dcterms:modified xsi:type="dcterms:W3CDTF">2016-10-27T06:34:00Z</dcterms:modified>
</cp:coreProperties>
</file>