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D853A9">
      <w:pPr>
        <w:spacing w:after="1413" w:line="259" w:lineRule="auto"/>
        <w:ind w:left="10571" w:firstLine="0"/>
        <w:jc w:val="both"/>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60494" name="Group 60494"/>
                <wp:cNvGraphicFramePr/>
                <a:graphic xmlns:a="http://schemas.openxmlformats.org/drawingml/2006/main">
                  <a:graphicData uri="http://schemas.microsoft.com/office/word/2010/wordprocessingGroup">
                    <wpg:wgp xmlns:wpg="http://schemas.microsoft.com/office/word/2010/wordprocessingGroup">
                      <wpg:cNvGrpSpPr/>
                      <wpg:grpSpPr>
                        <a:xfrm>
                          <a:off x="0" y="0"/>
                          <a:ext cx="1291612" cy="704585"/>
                          <a:chOff x="0" y="0"/>
                          <a:chExt cx="1291612" cy="704585"/>
                        </a:xfrm>
                      </wpg:grpSpPr>
                      <wps:wsp xmlns:wps="http://schemas.microsoft.com/office/word/2010/wordprocessingShape">
                        <wps:cNvPr id="6" name="Shape 6"/>
                        <wps:cNvSpPr/>
                        <wps:spPr>
                          <a:xfrm>
                            <a:off x="620420" y="359399"/>
                            <a:ext cx="336104" cy="230462"/>
                          </a:xfrm>
                          <a:custGeom>
                            <a:avLst/>
                            <a:gdLst/>
                            <a:rect l="0" t="0" r="0" b="0"/>
                            <a:pathLst>
                              <a:path fill="norm" h="230462" w="336104" stroke="1">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7" name="Shape 7"/>
                        <wps:cNvSpPr/>
                        <wps:spPr>
                          <a:xfrm>
                            <a:off x="991048" y="360415"/>
                            <a:ext cx="158913" cy="229446"/>
                          </a:xfrm>
                          <a:custGeom>
                            <a:avLst/>
                            <a:gdLst/>
                            <a:rect l="0" t="0" r="0" b="0"/>
                            <a:pathLst>
                              <a:path fill="norm" h="229446" w="158913" stroke="1">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8" name="Shape 8"/>
                        <wps:cNvSpPr/>
                        <wps:spPr>
                          <a:xfrm>
                            <a:off x="1149961" y="360415"/>
                            <a:ext cx="141651" cy="229446"/>
                          </a:xfrm>
                          <a:custGeom>
                            <a:avLst/>
                            <a:gdLst/>
                            <a:rect l="0" t="0" r="0" b="0"/>
                            <a:pathLst>
                              <a:path fill="norm" h="229446" w="141651" stroke="1">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3473" name="Shape 93473"/>
                        <wps:cNvSpPr/>
                        <wps:spPr>
                          <a:xfrm>
                            <a:off x="0" y="243660"/>
                            <a:ext cx="461000" cy="234524"/>
                          </a:xfrm>
                          <a:custGeom>
                            <a:avLst/>
                            <a:gdLst/>
                            <a:rect l="0" t="0" r="0" b="0"/>
                            <a:pathLst>
                              <a:path fill="norm" h="234524" w="461000" stroke="1">
                                <a:moveTo>
                                  <a:pt x="0" y="0"/>
                                </a:moveTo>
                                <a:lnTo>
                                  <a:pt x="461000" y="0"/>
                                </a:lnTo>
                                <a:lnTo>
                                  <a:pt x="461000" y="234524"/>
                                </a:lnTo>
                                <a:lnTo>
                                  <a:pt x="0" y="234524"/>
                                </a:lnTo>
                                <a:lnTo>
                                  <a:pt x="0" y="0"/>
                                </a:lnTo>
                              </a:path>
                            </a:pathLst>
                          </a:custGeom>
                          <a:ln>
                            <a:miter lim="127000"/>
                          </a:ln>
                        </wps:spPr>
                        <wps:style>
                          <a:lnRef idx="0">
                            <a:srgbClr val="000000">
                              <a:alpha val="0"/>
                            </a:srgbClr>
                          </a:lnRef>
                          <a:fillRef idx="1">
                            <a:srgbClr val="CC0033"/>
                          </a:fillRef>
                          <a:effectRef idx="0">
                            <a:scrgbClr r="0" g="0" b="0"/>
                          </a:effectRef>
                          <a:fontRef idx="none"/>
                        </wps:style>
                        <wps:bodyPr/>
                      </wps:wsp>
                      <wps:wsp xmlns:wps="http://schemas.microsoft.com/office/word/2010/wordprocessingShape">
                        <wps:cNvPr id="93474" name="Shape 93474"/>
                        <wps:cNvSpPr/>
                        <wps:spPr>
                          <a:xfrm>
                            <a:off x="0" y="474122"/>
                            <a:ext cx="461000" cy="230463"/>
                          </a:xfrm>
                          <a:custGeom>
                            <a:avLst/>
                            <a:gdLst/>
                            <a:rect l="0" t="0" r="0" b="0"/>
                            <a:pathLst>
                              <a:path fill="norm" h="230463" w="461000" stroke="1">
                                <a:moveTo>
                                  <a:pt x="0" y="0"/>
                                </a:moveTo>
                                <a:lnTo>
                                  <a:pt x="461000" y="0"/>
                                </a:lnTo>
                                <a:lnTo>
                                  <a:pt x="461000" y="230463"/>
                                </a:lnTo>
                                <a:lnTo>
                                  <a:pt x="0" y="230463"/>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3475" name="Shape 93475"/>
                        <wps:cNvSpPr/>
                        <wps:spPr>
                          <a:xfrm>
                            <a:off x="97480" y="474122"/>
                            <a:ext cx="264009" cy="22336"/>
                          </a:xfrm>
                          <a:custGeom>
                            <a:avLst/>
                            <a:gdLst/>
                            <a:rect l="0" t="0" r="0" b="0"/>
                            <a:pathLst>
                              <a:path fill="norm" h="22336" w="264009" stroke="1">
                                <a:moveTo>
                                  <a:pt x="0" y="0"/>
                                </a:moveTo>
                                <a:lnTo>
                                  <a:pt x="264009" y="0"/>
                                </a:lnTo>
                                <a:lnTo>
                                  <a:pt x="264009" y="22336"/>
                                </a:lnTo>
                                <a:lnTo>
                                  <a:pt x="0" y="22336"/>
                                </a:lnTo>
                                <a:lnTo>
                                  <a:pt x="0" y="0"/>
                                </a:lnTo>
                              </a:path>
                            </a:pathLst>
                          </a:custGeom>
                          <a:ln>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12" name="Shape 12"/>
                        <wps:cNvSpPr/>
                        <wps:spPr>
                          <a:xfrm>
                            <a:off x="71079" y="13198"/>
                            <a:ext cx="25893" cy="49747"/>
                          </a:xfrm>
                          <a:custGeom>
                            <a:avLst/>
                            <a:gdLst/>
                            <a:rect l="0" t="0" r="0" b="0"/>
                            <a:pathLst>
                              <a:path fill="norm" h="49747" w="25893" stroke="1">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3" name="Shape 13"/>
                        <wps:cNvSpPr/>
                        <wps:spPr>
                          <a:xfrm>
                            <a:off x="1015" y="13198"/>
                            <a:ext cx="47725" cy="49747"/>
                          </a:xfrm>
                          <a:custGeom>
                            <a:avLst/>
                            <a:gdLst/>
                            <a:rect l="0" t="0" r="0" b="0"/>
                            <a:pathLst>
                              <a:path fill="norm" h="49747" w="47725" stroke="1">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4" name="Shape 14"/>
                        <wps:cNvSpPr/>
                        <wps:spPr>
                          <a:xfrm>
                            <a:off x="188868" y="13198"/>
                            <a:ext cx="20308" cy="49747"/>
                          </a:xfrm>
                          <a:custGeom>
                            <a:avLst/>
                            <a:gdLst/>
                            <a:rect l="0" t="0" r="0" b="0"/>
                            <a:pathLst>
                              <a:path fill="norm" h="49747" w="20308" stroke="1">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5" name="Shape 15"/>
                        <wps:cNvSpPr/>
                        <wps:spPr>
                          <a:xfrm>
                            <a:off x="96972" y="13198"/>
                            <a:ext cx="26909" cy="49747"/>
                          </a:xfrm>
                          <a:custGeom>
                            <a:avLst/>
                            <a:gdLst/>
                            <a:rect l="0" t="0" r="0" b="0"/>
                            <a:pathLst>
                              <a:path fill="norm" h="49747" w="26909" stroke="1">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6" name="Shape 16"/>
                        <wps:cNvSpPr/>
                        <wps:spPr>
                          <a:xfrm>
                            <a:off x="248778" y="13198"/>
                            <a:ext cx="25893" cy="49747"/>
                          </a:xfrm>
                          <a:custGeom>
                            <a:avLst/>
                            <a:gdLst/>
                            <a:rect l="0" t="0" r="0" b="0"/>
                            <a:pathLst>
                              <a:path fill="norm" h="49747" w="25893" stroke="1">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7" name="Shape 17"/>
                        <wps:cNvSpPr/>
                        <wps:spPr>
                          <a:xfrm>
                            <a:off x="209176" y="13198"/>
                            <a:ext cx="22339" cy="30458"/>
                          </a:xfrm>
                          <a:custGeom>
                            <a:avLst/>
                            <a:gdLst/>
                            <a:rect l="0" t="0" r="0" b="0"/>
                            <a:pathLst>
                              <a:path fill="norm" h="30458" w="22339" stroke="1">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8" name="Shape 18"/>
                        <wps:cNvSpPr/>
                        <wps:spPr>
                          <a:xfrm>
                            <a:off x="324934" y="14214"/>
                            <a:ext cx="23355" cy="49747"/>
                          </a:xfrm>
                          <a:custGeom>
                            <a:avLst/>
                            <a:gdLst/>
                            <a:rect l="0" t="0" r="0" b="0"/>
                            <a:pathLst>
                              <a:path fill="norm" h="49747" w="23355" stroke="1">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9" name="Shape 19"/>
                        <wps:cNvSpPr/>
                        <wps:spPr>
                          <a:xfrm>
                            <a:off x="274671" y="13198"/>
                            <a:ext cx="26909" cy="49747"/>
                          </a:xfrm>
                          <a:custGeom>
                            <a:avLst/>
                            <a:gdLst/>
                            <a:rect l="0" t="0" r="0" b="0"/>
                            <a:pathLst>
                              <a:path fill="norm" h="49747" w="26909" stroke="1">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0" name="Shape 20"/>
                        <wps:cNvSpPr/>
                        <wps:spPr>
                          <a:xfrm>
                            <a:off x="602143" y="14214"/>
                            <a:ext cx="23355" cy="49747"/>
                          </a:xfrm>
                          <a:custGeom>
                            <a:avLst/>
                            <a:gdLst/>
                            <a:rect l="0" t="0" r="0" b="0"/>
                            <a:pathLst>
                              <a:path fill="norm" h="49747" w="23355" stroke="1">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1" name="Shape 21"/>
                        <wps:cNvSpPr/>
                        <wps:spPr>
                          <a:xfrm>
                            <a:off x="348288" y="14214"/>
                            <a:ext cx="23355" cy="49748"/>
                          </a:xfrm>
                          <a:custGeom>
                            <a:avLst/>
                            <a:gdLst/>
                            <a:rect l="0" t="0" r="0" b="0"/>
                            <a:pathLst>
                              <a:path fill="norm" h="49748" w="23355" stroke="1">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2" name="Shape 22"/>
                        <wps:cNvSpPr/>
                        <wps:spPr>
                          <a:xfrm>
                            <a:off x="534110" y="13198"/>
                            <a:ext cx="41632" cy="49747"/>
                          </a:xfrm>
                          <a:custGeom>
                            <a:avLst/>
                            <a:gdLst/>
                            <a:rect l="0" t="0" r="0" b="0"/>
                            <a:pathLst>
                              <a:path fill="norm" h="49747" w="41632" stroke="1">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3" name="Shape 23"/>
                        <wps:cNvSpPr/>
                        <wps:spPr>
                          <a:xfrm>
                            <a:off x="459984" y="13198"/>
                            <a:ext cx="47725" cy="49747"/>
                          </a:xfrm>
                          <a:custGeom>
                            <a:avLst/>
                            <a:gdLst/>
                            <a:rect l="0" t="0" r="0" b="0"/>
                            <a:pathLst>
                              <a:path fill="norm" h="49747" w="47725" stroke="1">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4" name="Shape 24"/>
                        <wps:cNvSpPr/>
                        <wps:spPr>
                          <a:xfrm>
                            <a:off x="389920" y="13198"/>
                            <a:ext cx="45694" cy="49747"/>
                          </a:xfrm>
                          <a:custGeom>
                            <a:avLst/>
                            <a:gdLst/>
                            <a:rect l="0" t="0" r="0" b="0"/>
                            <a:pathLst>
                              <a:path fill="norm" h="49747" w="45694" stroke="1">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5" name="Shape 25"/>
                        <wps:cNvSpPr/>
                        <wps:spPr>
                          <a:xfrm>
                            <a:off x="625497" y="14214"/>
                            <a:ext cx="23355" cy="49748"/>
                          </a:xfrm>
                          <a:custGeom>
                            <a:avLst/>
                            <a:gdLst/>
                            <a:rect l="0" t="0" r="0" b="0"/>
                            <a:pathLst>
                              <a:path fill="norm" h="49748" w="23355" stroke="1">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6" name="Shape 26"/>
                        <wps:cNvSpPr/>
                        <wps:spPr>
                          <a:xfrm>
                            <a:off x="1007295" y="13198"/>
                            <a:ext cx="25893" cy="49747"/>
                          </a:xfrm>
                          <a:custGeom>
                            <a:avLst/>
                            <a:gdLst/>
                            <a:rect l="0" t="0" r="0" b="0"/>
                            <a:pathLst>
                              <a:path fill="norm" h="49747" w="25893" stroke="1">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7" name="Shape 27"/>
                        <wps:cNvSpPr/>
                        <wps:spPr>
                          <a:xfrm>
                            <a:off x="942308" y="13198"/>
                            <a:ext cx="45694" cy="49747"/>
                          </a:xfrm>
                          <a:custGeom>
                            <a:avLst/>
                            <a:gdLst/>
                            <a:rect l="0" t="0" r="0" b="0"/>
                            <a:pathLst>
                              <a:path fill="norm" h="49747" w="45694" stroke="1">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3476" name="Shape 93476"/>
                        <wps:cNvSpPr/>
                        <wps:spPr>
                          <a:xfrm>
                            <a:off x="869198" y="13198"/>
                            <a:ext cx="9144" cy="49748"/>
                          </a:xfrm>
                          <a:custGeom>
                            <a:avLst/>
                            <a:gdLst/>
                            <a:rect l="0" t="0" r="0" b="0"/>
                            <a:pathLst>
                              <a:path fill="norm" h="49748" w="9144" stroke="1">
                                <a:moveTo>
                                  <a:pt x="0" y="0"/>
                                </a:moveTo>
                                <a:lnTo>
                                  <a:pt x="9144" y="0"/>
                                </a:lnTo>
                                <a:lnTo>
                                  <a:pt x="9144" y="49748"/>
                                </a:lnTo>
                                <a:lnTo>
                                  <a:pt x="0" y="49748"/>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29" name="Shape 29"/>
                        <wps:cNvSpPr/>
                        <wps:spPr>
                          <a:xfrm>
                            <a:off x="795072" y="13198"/>
                            <a:ext cx="51786" cy="49747"/>
                          </a:xfrm>
                          <a:custGeom>
                            <a:avLst/>
                            <a:gdLst/>
                            <a:rect l="0" t="0" r="0" b="0"/>
                            <a:pathLst>
                              <a:path fill="norm" h="49747" w="51786" stroke="1">
                                <a:moveTo>
                                  <a:pt x="0" y="0"/>
                                </a:moveTo>
                                <a:lnTo>
                                  <a:pt x="8123" y="0"/>
                                </a:lnTo>
                                <a:lnTo>
                                  <a:pt x="26401" y="42640"/>
                                </a:lnTo>
                                <a:lnTo>
                                  <a:pt x="43663" y="0"/>
                                </a:lnTo>
                                <a:lnTo>
                                  <a:pt x="51786" y="0"/>
                                </a:lnTo>
                                <a:lnTo>
                                  <a:pt x="29447" y="49747"/>
                                </a:lnTo>
                                <a:lnTo>
                                  <a:pt x="22339"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0" name="Shape 30"/>
                        <wps:cNvSpPr/>
                        <wps:spPr>
                          <a:xfrm>
                            <a:off x="732116" y="13198"/>
                            <a:ext cx="45694" cy="49747"/>
                          </a:xfrm>
                          <a:custGeom>
                            <a:avLst/>
                            <a:gdLst/>
                            <a:rect l="0" t="0" r="0" b="0"/>
                            <a:pathLst>
                              <a:path fill="norm" h="49747" w="45694" stroke="1">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1" name="Shape 31"/>
                        <wps:cNvSpPr/>
                        <wps:spPr>
                          <a:xfrm>
                            <a:off x="668145" y="12184"/>
                            <a:ext cx="44678" cy="51778"/>
                          </a:xfrm>
                          <a:custGeom>
                            <a:avLst/>
                            <a:gdLst/>
                            <a:rect l="0" t="0" r="0" b="0"/>
                            <a:pathLst>
                              <a:path fill="norm" h="51778" w="44678" stroke="1">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2" name="Shape 32"/>
                        <wps:cNvSpPr/>
                        <wps:spPr>
                          <a:xfrm>
                            <a:off x="1028618" y="2538"/>
                            <a:ext cx="4569" cy="7614"/>
                          </a:xfrm>
                          <a:custGeom>
                            <a:avLst/>
                            <a:gdLst/>
                            <a:rect l="0" t="0" r="0" b="0"/>
                            <a:pathLst>
                              <a:path fill="norm" h="7614" w="4569" stroke="1">
                                <a:moveTo>
                                  <a:pt x="4569" y="0"/>
                                </a:moveTo>
                                <a:lnTo>
                                  <a:pt x="4569" y="7614"/>
                                </a:lnTo>
                                <a:lnTo>
                                  <a:pt x="0" y="7614"/>
                                </a:lnTo>
                                <a:lnTo>
                                  <a:pt x="4569"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3" name="Shape 33"/>
                        <wps:cNvSpPr/>
                        <wps:spPr>
                          <a:xfrm>
                            <a:off x="868182" y="0"/>
                            <a:ext cx="15231" cy="10152"/>
                          </a:xfrm>
                          <a:custGeom>
                            <a:avLst/>
                            <a:gdLst/>
                            <a:rect l="0" t="0" r="0" b="0"/>
                            <a:pathLst>
                              <a:path fill="norm" h="10152" w="15231" stroke="1">
                                <a:moveTo>
                                  <a:pt x="6093" y="0"/>
                                </a:moveTo>
                                <a:lnTo>
                                  <a:pt x="15231" y="0"/>
                                </a:lnTo>
                                <a:lnTo>
                                  <a:pt x="6093" y="10152"/>
                                </a:lnTo>
                                <a:lnTo>
                                  <a:pt x="0" y="10152"/>
                                </a:lnTo>
                                <a:lnTo>
                                  <a:pt x="6093"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3477" name="Shape 93477"/>
                        <wps:cNvSpPr/>
                        <wps:spPr>
                          <a:xfrm>
                            <a:off x="1277396" y="13198"/>
                            <a:ext cx="9144" cy="49748"/>
                          </a:xfrm>
                          <a:custGeom>
                            <a:avLst/>
                            <a:gdLst/>
                            <a:rect l="0" t="0" r="0" b="0"/>
                            <a:pathLst>
                              <a:path fill="norm" h="49748" w="9144" stroke="1">
                                <a:moveTo>
                                  <a:pt x="0" y="0"/>
                                </a:moveTo>
                                <a:lnTo>
                                  <a:pt x="9144" y="0"/>
                                </a:lnTo>
                                <a:lnTo>
                                  <a:pt x="9144" y="49748"/>
                                </a:lnTo>
                                <a:lnTo>
                                  <a:pt x="0" y="49748"/>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5" name="Shape 35"/>
                        <wps:cNvSpPr/>
                        <wps:spPr>
                          <a:xfrm>
                            <a:off x="1206316" y="13198"/>
                            <a:ext cx="45694" cy="49747"/>
                          </a:xfrm>
                          <a:custGeom>
                            <a:avLst/>
                            <a:gdLst/>
                            <a:rect l="0" t="0" r="0" b="0"/>
                            <a:pathLst>
                              <a:path fill="norm" h="49747" w="45694" stroke="1">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6" name="Shape 36"/>
                        <wps:cNvSpPr/>
                        <wps:spPr>
                          <a:xfrm>
                            <a:off x="1143361" y="13198"/>
                            <a:ext cx="41632" cy="49747"/>
                          </a:xfrm>
                          <a:custGeom>
                            <a:avLst/>
                            <a:gdLst/>
                            <a:rect l="0" t="0" r="0" b="0"/>
                            <a:pathLst>
                              <a:path fill="norm" h="49747" w="41632" stroke="1">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7" name="Shape 37"/>
                        <wps:cNvSpPr/>
                        <wps:spPr>
                          <a:xfrm>
                            <a:off x="1083451" y="13198"/>
                            <a:ext cx="37570" cy="49747"/>
                          </a:xfrm>
                          <a:custGeom>
                            <a:avLst/>
                            <a:gdLst/>
                            <a:rect l="0" t="0" r="0" b="0"/>
                            <a:pathLst>
                              <a:path fill="norm" h="49747" w="37570" stroke="1">
                                <a:moveTo>
                                  <a:pt x="0" y="0"/>
                                </a:moveTo>
                                <a:lnTo>
                                  <a:pt x="7108" y="0"/>
                                </a:lnTo>
                                <a:lnTo>
                                  <a:pt x="7108" y="43655"/>
                                </a:lnTo>
                                <a:lnTo>
                                  <a:pt x="37570" y="43655"/>
                                </a:lnTo>
                                <a:lnTo>
                                  <a:pt x="37570" y="49747"/>
                                </a:lnTo>
                                <a:lnTo>
                                  <a:pt x="0" y="4974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8" name="Shape 38"/>
                        <wps:cNvSpPr/>
                        <wps:spPr>
                          <a:xfrm>
                            <a:off x="1033188" y="13198"/>
                            <a:ext cx="26909" cy="49747"/>
                          </a:xfrm>
                          <a:custGeom>
                            <a:avLst/>
                            <a:gdLst/>
                            <a:rect l="0" t="0" r="0" b="0"/>
                            <a:pathLst>
                              <a:path fill="norm" h="49747" w="26909" stroke="1">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39" name="Shape 39"/>
                        <wps:cNvSpPr/>
                        <wps:spPr>
                          <a:xfrm>
                            <a:off x="1276380" y="0"/>
                            <a:ext cx="15231" cy="10152"/>
                          </a:xfrm>
                          <a:custGeom>
                            <a:avLst/>
                            <a:gdLst/>
                            <a:rect l="0" t="0" r="0" b="0"/>
                            <a:pathLst>
                              <a:path fill="norm" h="10152" w="15231" stroke="1">
                                <a:moveTo>
                                  <a:pt x="6092" y="0"/>
                                </a:moveTo>
                                <a:lnTo>
                                  <a:pt x="15231" y="0"/>
                                </a:lnTo>
                                <a:lnTo>
                                  <a:pt x="6092" y="10152"/>
                                </a:lnTo>
                                <a:lnTo>
                                  <a:pt x="0" y="10152"/>
                                </a:lnTo>
                                <a:lnTo>
                                  <a:pt x="6092"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0" name="Shape 40"/>
                        <wps:cNvSpPr/>
                        <wps:spPr>
                          <a:xfrm>
                            <a:off x="1216470" y="0"/>
                            <a:ext cx="26401" cy="10152"/>
                          </a:xfrm>
                          <a:custGeom>
                            <a:avLst/>
                            <a:gdLst/>
                            <a:rect l="0" t="0" r="0" b="0"/>
                            <a:pathLst>
                              <a:path fill="norm" h="10152" w="26401" stroke="1">
                                <a:moveTo>
                                  <a:pt x="0" y="0"/>
                                </a:moveTo>
                                <a:lnTo>
                                  <a:pt x="7108" y="0"/>
                                </a:lnTo>
                                <a:lnTo>
                                  <a:pt x="13201" y="6091"/>
                                </a:lnTo>
                                <a:lnTo>
                                  <a:pt x="19293" y="0"/>
                                </a:lnTo>
                                <a:lnTo>
                                  <a:pt x="26401" y="0"/>
                                </a:lnTo>
                                <a:lnTo>
                                  <a:pt x="17262" y="10152"/>
                                </a:lnTo>
                                <a:lnTo>
                                  <a:pt x="9139" y="10152"/>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1" name="Shape 41"/>
                        <wps:cNvSpPr/>
                        <wps:spPr>
                          <a:xfrm>
                            <a:off x="1033188" y="0"/>
                            <a:ext cx="10662" cy="10152"/>
                          </a:xfrm>
                          <a:custGeom>
                            <a:avLst/>
                            <a:gdLst/>
                            <a:rect l="0" t="0" r="0" b="0"/>
                            <a:pathLst>
                              <a:path fill="norm" h="10152" w="10662" stroke="1">
                                <a:moveTo>
                                  <a:pt x="1523" y="0"/>
                                </a:moveTo>
                                <a:lnTo>
                                  <a:pt x="10662" y="0"/>
                                </a:lnTo>
                                <a:lnTo>
                                  <a:pt x="1523" y="10152"/>
                                </a:lnTo>
                                <a:lnTo>
                                  <a:pt x="0" y="10152"/>
                                </a:lnTo>
                                <a:lnTo>
                                  <a:pt x="0" y="2538"/>
                                </a:lnTo>
                                <a:lnTo>
                                  <a:pt x="1523" y="0"/>
                                </a:lnTo>
                                <a:close/>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0494" o:spid="_x0000_s1025" style="width:101.7pt;height:55.5pt;margin-top:637.9pt;margin-left:93.25pt;mso-position-horizontal-relative:page;mso-position-vertical-relative:page;position:absolute;z-index:251659264" coordsize="12916,7045">
                <v:shape id="Shape 6" o:spid="_x0000_s1026" style="width:3361;height:2305;left:6204;mso-wrap-style:square;position:absolute;top:3593;visibility:visible;v-text-anchor:top" coordsize="336104,230462" path="m,l110681,l110681,3046c95449,3046,87326,11167,87326,26396l87326,99495l88342,99495,230500,18274c242685,11168,235577,3046,227454,3046l227454,l328995,l328995,3046c312749,5076,294471,14214,281271,22336l153328,94418,302595,209142c313764,217263,323919,225385,336104,227416l336104,230462l233546,230462l87326,113708l87326,203050c87326,218279,95449,226401,110681,226401l110681,229446l,229446l,226401c15231,226401,23355,218279,23355,203050l23355,26396c23355,11167,15231,3046,,3046l,xe" fillcolor="black" stroked="f">
                  <v:stroke joinstyle="miter"/>
                  <v:path arrowok="t" textboxrect="0,0,336104,230462"/>
                </v:shape>
                <v:shape id="Shape 7" o:spid="_x0000_s1027" style="width:1589;height:2294;left:9910;mso-wrap-style:square;position:absolute;top:3604;visibility:visible;v-text-anchor:top" coordsize="158913,229446" path="m,l158913,l158913,25008l143174,24365c126927,24365,107635,25381,86311,27411l86311,95433c86311,95433,108650,96448,123881,96448c133401,96320,142016,96067,149804,95669l158913,94952l158913,121152l135558,120465c118994,120751,102050,121829,86311,122844l86311,184774c86311,192896,96465,202033,109665,202033c123881,203049,158405,203049,158405,203049l158913,203022l158913,229446l,229446l,226400c15231,226400,23355,218279,23355,203050l23355,26396c23355,11167,15231,3046,,3046l,xe" fillcolor="black" stroked="f">
                  <v:stroke joinstyle="miter"/>
                  <v:path arrowok="t" textboxrect="0,0,158913,229446"/>
                </v:shape>
                <v:shape id="Shape 8" o:spid="_x0000_s1028" style="width:1417;height:2294;left:11499;mso-wrap-style:square;position:absolute;top:3604;visibility:visible;v-text-anchor:top" coordsize="141651,229446" path="m,l24878,c101034,,127435,24366,127435,52793c127435,91372,86819,104570,48233,107617c88849,107616,141651,120814,141651,163455c141651,203050,104080,228431,14724,229446l,229446,,203022l24624,201701c49755,198607,72602,189089,72602,162439c72602,135027,46578,124640,12603,121522l,121152,,94952l11852,94021c49121,89785,59402,79697,59402,59899,59402,36295,38269,28109,11852,25491l,25008,,xe" fillcolor="black" stroked="f">
                  <v:stroke joinstyle="miter"/>
                  <v:path arrowok="t" textboxrect="0,0,141651,229446"/>
                </v:shape>
                <v:shape id="Shape 93473" o:spid="_x0000_s1029" style="width:4610;height:2345;mso-wrap-style:square;position:absolute;top:2436;visibility:visible;v-text-anchor:top" coordsize="461000,234524" path="m,l461000,l461000,234524l,234524,,e" fillcolor="#c03" stroked="f">
                  <v:stroke joinstyle="miter"/>
                  <v:path arrowok="t" textboxrect="0,0,461000,234524"/>
                </v:shape>
                <v:shape id="Shape 93474" o:spid="_x0000_s1030" style="width:4610;height:2304;mso-wrap-style:square;position:absolute;top:4741;visibility:visible;v-text-anchor:top" coordsize="461000,230463" path="m,l461000,l461000,230463l,230463,,e" fillcolor="black" stroked="f">
                  <v:stroke joinstyle="miter"/>
                  <v:path arrowok="t" textboxrect="0,0,461000,230463"/>
                </v:shape>
                <v:shape id="Shape 93475" o:spid="_x0000_s1031" style="width:2640;height:223;left:974;mso-wrap-style:square;position:absolute;top:4741;visibility:visible;v-text-anchor:top" coordsize="264009,22336" path="m,l264009,l264009,22336l,22336,,e" stroked="f">
                  <v:stroke joinstyle="miter"/>
                  <v:path arrowok="t" textboxrect="0,0,264009,22336"/>
                </v:shape>
                <v:shape id="Shape 12" o:spid="_x0000_s1032" style="width:259;height:498;left:710;mso-wrap-style:square;position:absolute;top:131;visibility:visible;v-text-anchor:top" coordsize="25893,49747" path="m22339,l25893,l25893,8223,25386,7107,16247,29442l25893,29442l25893,35533l14216,35533l8123,49747,,49747,22339,xe" fillcolor="black" stroked="f">
                  <v:stroke joinstyle="miter"/>
                  <v:path arrowok="t" textboxrect="0,0,25893,49747"/>
                </v:shape>
                <v:shape id="Shape 13" o:spid="_x0000_s1033" style="width:477;height:498;left:10;mso-wrap-style:square;position:absolute;top:131;visibility:visible;v-text-anchor:top" coordsize="47725,49747" path="m,l8123,,40617,39594,40617,l47725,l47725,49747l38586,49747l7108,10152l7108,49747l,49747,,xe" fillcolor="black" stroked="f">
                  <v:stroke joinstyle="miter"/>
                  <v:path arrowok="t" textboxrect="0,0,47725,49747"/>
                </v:shape>
                <v:shape id="Shape 14" o:spid="_x0000_s1034" style="width:203;height:498;left:1888;mso-wrap-style:square;position:absolute;top:131;visibility:visible;v-text-anchor:top" coordsize="20308,49747" path="m,l20308,l20308,6091l6093,6091l6093,23351l20308,23351l20308,29442l7108,29442l7108,49747l,49747,,xe" fillcolor="black" stroked="f">
                  <v:stroke joinstyle="miter"/>
                  <v:path arrowok="t" textboxrect="0,0,20308,49747"/>
                </v:shape>
                <v:shape id="Shape 15" o:spid="_x0000_s1035" style="width:269;height:498;left:969;mso-wrap-style:square;position:absolute;top:131;visibility:visible;v-text-anchor:top" coordsize="26909,49747" path="m,l4569,,26909,49747l18785,49747l12693,35533,,35533,,29442l9646,29442l,8223,,xe" fillcolor="black" stroked="f">
                  <v:stroke joinstyle="miter"/>
                  <v:path arrowok="t" textboxrect="0,0,26909,49747"/>
                </v:shape>
                <v:shape id="Shape 16" o:spid="_x0000_s1036" style="width:259;height:498;left:2487;mso-wrap-style:square;position:absolute;top:131;visibility:visible;v-text-anchor:top" coordsize="25893,49747" path="m22339,l25893,l25893,8224,25385,7107,16247,29442l25893,29442l25893,35533l14216,35533l8123,49747,,49747,22339,xe" fillcolor="black" stroked="f">
                  <v:stroke joinstyle="miter"/>
                  <v:path arrowok="t" textboxrect="0,0,25893,49747"/>
                </v:shape>
                <v:shape id="Shape 17" o:spid="_x0000_s1037" style="width:224;height:305;left:2091;mso-wrap-style:square;position:absolute;top:131;visibility:visible;v-text-anchor:top" coordsize="22339,30458" path="m,l5077,c16247,,22339,5076,22339,14213c22339,24366,16247,30458,6092,29442l,29442,,23351l4062,23351c12185,23351,14216,19289,14216,14213c14216,10153,11170,6091,5077,6091l,6091,,xe" fillcolor="black" stroked="f">
                  <v:stroke joinstyle="miter"/>
                  <v:path arrowok="t" textboxrect="0,0,22339,30458"/>
                </v:shape>
                <v:shape id="Shape 18" o:spid="_x0000_s1038" style="width:233;height:497;left:3249;mso-wrap-style:square;position:absolute;top:142;visibility:visible;v-text-anchor:top" coordsize="23355,49747" path="m,l23355,l23355,5076l8123,5076l8123,21320l23355,21320l23355,28426l7108,28426l7108,49747l,49747,,xe" fillcolor="black" stroked="f">
                  <v:stroke joinstyle="miter"/>
                  <v:path arrowok="t" textboxrect="0,0,23355,49747"/>
                </v:shape>
                <v:shape id="Shape 19" o:spid="_x0000_s1039" style="width:269;height:498;left:2746;mso-wrap-style:square;position:absolute;top:131;visibility:visible;v-text-anchor:top" coordsize="26909,49747" path="m,l4569,,26909,49747l18785,49747l12693,35533,,35533,,29442l9646,29442l,8224,,xe" fillcolor="black" stroked="f">
                  <v:stroke joinstyle="miter"/>
                  <v:path arrowok="t" textboxrect="0,0,26909,49747"/>
                </v:shape>
                <v:shape id="Shape 20" o:spid="_x0000_s1040" style="width:233;height:497;left:6021;mso-wrap-style:square;position:absolute;top:142;visibility:visible;v-text-anchor:top" coordsize="23355,49747" path="m,l23355,l23355,5076l8123,5076l8123,21320l23355,21320l23355,28426l7108,28426l7108,49747l,49747,,xe" fillcolor="black" stroked="f">
                  <v:stroke joinstyle="miter"/>
                  <v:path arrowok="t" textboxrect="0,0,23355,49747"/>
                </v:shape>
                <v:shape id="Shape 21" o:spid="_x0000_s1041" style="width:234;height:497;left:3482;mso-wrap-style:square;position:absolute;top:142;visibility:visible;v-text-anchor:top" coordsize="23355,49748" path="m,l8123,c17262,,21324,7107,21324,13198c21324,19290,18277,23351,13200,25381c17262,25381,19293,29442,21324,36550c21324,45686,21324,47717,23355,49748l15231,49748c13200,48733,13200,46702,13200,40611,12185,31472,9139,28426,3046,28426l,28426,,21320l5077,21320c12185,21320,13200,17259,15231,13198c15231,8121,12185,5076,6092,5076l,5076,,xe" fillcolor="black" stroked="f">
                  <v:stroke joinstyle="miter"/>
                  <v:path arrowok="t" textboxrect="0,0,23355,49748"/>
                </v:shape>
                <v:shape id="Shape 22" o:spid="_x0000_s1042" style="width:416;height:498;left:5341;mso-wrap-style:square;position:absolute;top:131;visibility:visible;v-text-anchor:top" coordsize="41632,49747" path="m,l40617,l40617,6091l8123,6091l8123,21321l39601,21321l39601,27412l8123,27412l8123,43655l41632,43655l41632,49747l1015,49747,,49747,,xe" fillcolor="black" stroked="f">
                  <v:stroke joinstyle="miter"/>
                  <v:path arrowok="t" textboxrect="0,0,41632,49747"/>
                </v:shape>
                <v:shape id="Shape 23" o:spid="_x0000_s1043" style="width:478;height:498;left:4599;mso-wrap-style:square;position:absolute;top:131;visibility:visible;v-text-anchor:top" coordsize="47725,49747" path="m,l8124,,40617,39594,40617,l47725,l47725,49747l38586,49747l7108,10152l7108,49747l,49747,,xe" fillcolor="black" stroked="f">
                  <v:stroke joinstyle="miter"/>
                  <v:path arrowok="t" textboxrect="0,0,47725,49747"/>
                </v:shape>
                <v:shape id="Shape 24" o:spid="_x0000_s1044" style="width:457;height:498;left:3899;mso-wrap-style:square;position:absolute;top:131;visibility:visible;v-text-anchor:top" coordsize="45694,49747" path="m,l45694,l45694,6091l26401,6091l26401,49747l19293,49747l19293,6091l,6091,,xe" fillcolor="black" stroked="f">
                  <v:stroke joinstyle="miter"/>
                  <v:path arrowok="t" textboxrect="0,0,45694,49747"/>
                </v:shape>
                <v:shape id="Shape 25" o:spid="_x0000_s1045" style="width:234;height:497;left:6254;mso-wrap-style:square;position:absolute;top:142;visibility:visible;v-text-anchor:top" coordsize="23355,49748" path="m,l8124,c17262,,21324,7107,21324,13198c21324,19290,18278,23351,13201,25381c17262,25381,20308,29442,21324,36550c21324,45686,21324,47717,23355,49748l15231,49748c13201,48733,13201,46702,13201,40611,12185,31472,9139,28426,3046,28426l,28426,,21320l5077,21320c12185,21320,14216,17259,15231,13198c15231,8121,12185,5076,6092,5076l,5076,,xe" fillcolor="black" stroked="f">
                  <v:stroke joinstyle="miter"/>
                  <v:path arrowok="t" textboxrect="0,0,23355,49748"/>
                </v:shape>
                <v:shape id="Shape 26" o:spid="_x0000_s1046" style="width:259;height:498;left:10072;mso-wrap-style:square;position:absolute;top:131;visibility:visible;v-text-anchor:top" coordsize="25893,49747" path="m22339,l25893,l25893,8224,25385,7107,16247,29442l25893,29442l25893,35533l14216,35533l8123,49747,,49747,22339,xe" fillcolor="black" stroked="f">
                  <v:stroke joinstyle="miter"/>
                  <v:path arrowok="t" textboxrect="0,0,25893,49747"/>
                </v:shape>
                <v:shape id="Shape 27" o:spid="_x0000_s1047" style="width:457;height:498;left:9423;mso-wrap-style:square;position:absolute;top:131;visibility:visible;v-text-anchor:top" coordsize="45694,49747" path="m2031,l44678,l44678,6091l9139,43655l45694,43655l45694,49747,,49747,,42640,35540,6091l2031,6091l2031,xe" fillcolor="black" stroked="f">
                  <v:stroke joinstyle="miter"/>
                  <v:path arrowok="t" textboxrect="0,0,45694,49747"/>
                </v:shape>
                <v:shape id="Shape 93476" o:spid="_x0000_s1048" style="width:92;height:498;left:8691;mso-wrap-style:square;position:absolute;top:131;visibility:visible;v-text-anchor:top" coordsize="9144,49748" path="m,l9144,l9144,49748l,49748,,e" fillcolor="black" stroked="f">
                  <v:stroke joinstyle="miter"/>
                  <v:path arrowok="t" textboxrect="0,0,9144,49748"/>
                </v:shape>
                <v:shape id="Shape 29" o:spid="_x0000_s1049" style="width:518;height:498;left:7950;mso-wrap-style:square;position:absolute;top:131;visibility:visible;v-text-anchor:top" coordsize="51786,49747" path="m,l8123,,26401,42640,43663,l51786,l29447,49747l22339,49747l,xe" fillcolor="black" stroked="f">
                  <v:stroke joinstyle="miter"/>
                  <v:path arrowok="t" textboxrect="0,0,51786,49747"/>
                </v:shape>
                <v:shape id="Shape 30" o:spid="_x0000_s1050" style="width:457;height:498;left:7321;mso-wrap-style:square;position:absolute;top:131;visibility:visible;v-text-anchor:top" coordsize="45694,49747" path="m,l45694,l45694,6091l26401,6091l26401,49747l19293,49747l19293,6091l,6091,,xe" fillcolor="black" stroked="f">
                  <v:stroke joinstyle="miter"/>
                  <v:path arrowok="t" textboxrect="0,0,45694,49747"/>
                </v:shape>
                <v:shape id="Shape 31" o:spid="_x0000_s1051" style="width:447;height:518;left:6681;mso-wrap-style:square;position:absolute;top:121;visibility:visible;v-text-anchor:top" coordsize="44678,51778" path="m21324,c31478,,41632,3046,42648,15229l35540,15229c34524,11168,32493,6091,20308,6091c15231,6091,9139,8122,9139,14213c9139,17259,11170,20303,17262,20305l29447,22336c33509,23351,44678,25381,44678,35534c44678,47716,33509,51778,23355,51778c12185,51778,,48733,,34519l7108,34519c7108,43655,16247,45686,23355,45686c30462,45686,36555,42641,36555,37564c36555,33503,33509,31472,27416,30456l16247,28427c10154,27412,1015,25381,1015,15229,1015,6091,8123,,21324,xe" fillcolor="black" stroked="f">
                  <v:stroke joinstyle="miter"/>
                  <v:path arrowok="t" textboxrect="0,0,44678,51778"/>
                </v:shape>
                <v:shape id="Shape 32" o:spid="_x0000_s1052" style="width:45;height:76;left:10286;mso-wrap-style:square;position:absolute;top:25;visibility:visible;v-text-anchor:top" coordsize="4569,7614" path="m4569,l4569,7614l,7614,4569,xe" fillcolor="black" stroked="f">
                  <v:stroke joinstyle="miter"/>
                  <v:path arrowok="t" textboxrect="0,0,4569,7614"/>
                </v:shape>
                <v:shape id="Shape 33" o:spid="_x0000_s1053" style="width:153;height:101;left:8681;mso-wrap-style:square;position:absolute;visibility:visible;v-text-anchor:top" coordsize="15231,10152" path="m6093,l15231,l6093,10152,,10152,6093,xe" fillcolor="black" stroked="f">
                  <v:stroke joinstyle="miter"/>
                  <v:path arrowok="t" textboxrect="0,0,15231,10152"/>
                </v:shape>
                <v:shape id="Shape 93477" o:spid="_x0000_s1054" style="width:92;height:498;left:12773;mso-wrap-style:square;position:absolute;top:131;visibility:visible;v-text-anchor:top" coordsize="9144,49748" path="m,l9144,l9144,49748l,49748,,e" fillcolor="black" stroked="f">
                  <v:stroke joinstyle="miter"/>
                  <v:path arrowok="t" textboxrect="0,0,9144,49748"/>
                </v:shape>
                <v:shape id="Shape 35" o:spid="_x0000_s1055" style="width:457;height:498;left:12063;mso-wrap-style:square;position:absolute;top:131;visibility:visible;v-text-anchor:top" coordsize="45694,49747" path="m2031,l44678,l44678,6091l9139,43655l45694,43655l45694,49747,,49747,,42640,35540,6091l2031,6091l2031,xe" fillcolor="black" stroked="f">
                  <v:stroke joinstyle="miter"/>
                  <v:path arrowok="t" textboxrect="0,0,45694,49747"/>
                </v:shape>
                <v:shape id="Shape 36" o:spid="_x0000_s1056" style="width:416;height:498;left:11433;mso-wrap-style:square;position:absolute;top:131;visibility:visible;v-text-anchor:top" coordsize="41632,49747" path="m,l40617,l40617,6091l8123,6091l8123,21321l39601,21321l39601,27412l8123,27412l8123,43655l41632,43655l41632,49747l1015,49747,,49747,,xe" fillcolor="black" stroked="f">
                  <v:stroke joinstyle="miter"/>
                  <v:path arrowok="t" textboxrect="0,0,41632,49747"/>
                </v:shape>
                <v:shape id="Shape 37" o:spid="_x0000_s1057" style="width:376;height:498;left:10834;mso-wrap-style:square;position:absolute;top:131;visibility:visible;v-text-anchor:top" coordsize="37570,49747" path="m,l7108,l7108,43655l37570,43655l37570,49747l,49747,,xe" fillcolor="black" stroked="f">
                  <v:stroke joinstyle="miter"/>
                  <v:path arrowok="t" textboxrect="0,0,37570,49747"/>
                </v:shape>
                <v:shape id="Shape 38" o:spid="_x0000_s1058" style="width:269;height:498;left:10331;mso-wrap-style:square;position:absolute;top:131;visibility:visible;v-text-anchor:top" coordsize="26909,49747" path="m,l4569,,26909,49747l18785,49747l12693,35533,,35533,,29442l9647,29442l,8224,,xe" fillcolor="black" stroked="f">
                  <v:stroke joinstyle="miter"/>
                  <v:path arrowok="t" textboxrect="0,0,26909,49747"/>
                </v:shape>
                <v:shape id="Shape 39" o:spid="_x0000_s1059" style="width:153;height:101;left:12763;mso-wrap-style:square;position:absolute;visibility:visible;v-text-anchor:top" coordsize="15231,10152" path="m6092,l15231,l6092,10152,,10152,6092,xe" fillcolor="black" stroked="f">
                  <v:stroke joinstyle="miter"/>
                  <v:path arrowok="t" textboxrect="0,0,15231,10152"/>
                </v:shape>
                <v:shape id="Shape 40" o:spid="_x0000_s1060" style="width:264;height:101;left:12164;mso-wrap-style:square;position:absolute;visibility:visible;v-text-anchor:top" coordsize="26401,10152" path="m,l7108,l13201,6091l19293,l26401,l17262,10152l9139,10152l,xe" fillcolor="black" stroked="f">
                  <v:stroke joinstyle="miter"/>
                  <v:path arrowok="t" textboxrect="0,0,26401,10152"/>
                </v:shape>
                <v:shape id="Shape 41" o:spid="_x0000_s1061" style="width:107;height:101;left:10331;mso-wrap-style:square;position:absolute;visibility:visible;v-text-anchor:top" coordsize="10662,10152" path="m1523,l10662,l1523,10152,,10152,,2538,1523,xe" fillcolor="black" stroked="f">
                  <v:stroke joinstyle="miter"/>
                  <v:path arrowok="t" textboxrect="0,0,10662,10152"/>
                </v:shape>
                <w10:wrap type="topAndBottom"/>
              </v:group>
            </w:pict>
          </mc:Fallback>
        </mc:AlternateContent>
      </w:r>
      <w:r>
        <w:rPr>
          <w:rFonts w:ascii="Tahoma" w:eastAsia="Tahoma" w:hAnsi="Tahoma" w:cs="Tahoma"/>
          <w:sz w:val="19"/>
        </w:rPr>
        <w:t xml:space="preserve">  </w:t>
      </w:r>
    </w:p>
    <w:p w:rsidR="00D853A9">
      <w:pPr>
        <w:spacing w:after="703" w:line="259" w:lineRule="auto"/>
        <w:ind w:left="1185" w:firstLine="0"/>
      </w:pPr>
      <w:r>
        <w:rPr>
          <w:noProof/>
          <w:sz w:val="22"/>
        </w:rPr>
        <mc:AlternateContent>
          <mc:Choice Requires="wpg">
            <w:drawing>
              <wp:inline distT="0" distB="0" distL="0" distR="0">
                <wp:extent cx="5127860" cy="643670"/>
                <wp:effectExtent l="0" t="0" r="0" b="0"/>
                <wp:docPr id="60499" name="Group 60499"/>
                <wp:cNvGraphicFramePr/>
                <a:graphic xmlns:a="http://schemas.openxmlformats.org/drawingml/2006/main">
                  <a:graphicData uri="http://schemas.microsoft.com/office/word/2010/wordprocessingGroup">
                    <wpg:wgp xmlns:wpg="http://schemas.microsoft.com/office/word/2010/wordprocessingGroup">
                      <wpg:cNvGrpSpPr/>
                      <wpg:grpSpPr>
                        <a:xfrm>
                          <a:off x="0" y="0"/>
                          <a:ext cx="5127860" cy="643670"/>
                          <a:chOff x="0" y="0"/>
                          <a:chExt cx="5127860" cy="643670"/>
                        </a:xfrm>
                      </wpg:grpSpPr>
                      <wps:wsp xmlns:wps="http://schemas.microsoft.com/office/word/2010/wordprocessingShape">
                        <wps:cNvPr id="42" name="Shape 42"/>
                        <wps:cNvSpPr/>
                        <wps:spPr>
                          <a:xfrm>
                            <a:off x="4667875" y="146196"/>
                            <a:ext cx="226947" cy="488336"/>
                          </a:xfrm>
                          <a:custGeom>
                            <a:avLst/>
                            <a:gdLst/>
                            <a:rect l="0" t="0" r="0" b="0"/>
                            <a:pathLst>
                              <a:path fill="norm" h="488336" w="226947" stroke="1">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a:miter lim="127000"/>
                          </a:ln>
                        </wps:spPr>
                        <wps:style>
                          <a:lnRef idx="0">
                            <a:srgbClr val="000000">
                              <a:alpha val="0"/>
                            </a:srgbClr>
                          </a:lnRef>
                          <a:fillRef idx="1">
                            <a:srgbClr val="CC0033"/>
                          </a:fillRef>
                          <a:effectRef idx="0">
                            <a:scrgbClr r="0" g="0" b="0"/>
                          </a:effectRef>
                          <a:fontRef idx="none"/>
                        </wps:style>
                        <wps:bodyPr/>
                      </wps:wsp>
                      <wps:wsp xmlns:wps="http://schemas.microsoft.com/office/word/2010/wordprocessingShape">
                        <wps:cNvPr id="43" name="Shape 43"/>
                        <wps:cNvSpPr/>
                        <wps:spPr>
                          <a:xfrm>
                            <a:off x="4134781" y="144165"/>
                            <a:ext cx="497555" cy="490367"/>
                          </a:xfrm>
                          <a:custGeom>
                            <a:avLst/>
                            <a:gdLst/>
                            <a:rect l="0" t="0" r="0" b="0"/>
                            <a:pathLst>
                              <a:path fill="norm" h="490367" w="497555" stroke="1">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a:miter lim="127000"/>
                          </a:ln>
                        </wps:spPr>
                        <wps:style>
                          <a:lnRef idx="0">
                            <a:srgbClr val="000000">
                              <a:alpha val="0"/>
                            </a:srgbClr>
                          </a:lnRef>
                          <a:fillRef idx="1">
                            <a:srgbClr val="CC0033"/>
                          </a:fillRef>
                          <a:effectRef idx="0">
                            <a:scrgbClr r="0" g="0" b="0"/>
                          </a:effectRef>
                          <a:fontRef idx="none"/>
                        </wps:style>
                        <wps:bodyPr/>
                      </wps:wsp>
                      <wps:wsp xmlns:wps="http://schemas.microsoft.com/office/word/2010/wordprocessingShape">
                        <wps:cNvPr id="44" name="Shape 44"/>
                        <wps:cNvSpPr/>
                        <wps:spPr>
                          <a:xfrm>
                            <a:off x="4894822" y="146196"/>
                            <a:ext cx="233038" cy="488336"/>
                          </a:xfrm>
                          <a:custGeom>
                            <a:avLst/>
                            <a:gdLst/>
                            <a:rect l="0" t="0" r="0" b="0"/>
                            <a:pathLst>
                              <a:path fill="norm" h="488336" w="233038" stroke="1">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a:miter lim="127000"/>
                          </a:ln>
                        </wps:spPr>
                        <wps:style>
                          <a:lnRef idx="0">
                            <a:srgbClr val="000000">
                              <a:alpha val="0"/>
                            </a:srgbClr>
                          </a:lnRef>
                          <a:fillRef idx="1">
                            <a:srgbClr val="CC0033"/>
                          </a:fillRef>
                          <a:effectRef idx="0">
                            <a:scrgbClr r="0" g="0" b="0"/>
                          </a:effectRef>
                          <a:fontRef idx="none"/>
                        </wps:style>
                        <wps:bodyPr/>
                      </wps:wsp>
                      <wps:wsp xmlns:wps="http://schemas.microsoft.com/office/word/2010/wordprocessingShape">
                        <wps:cNvPr id="45" name="Shape 45"/>
                        <wps:cNvSpPr/>
                        <wps:spPr>
                          <a:xfrm>
                            <a:off x="479277" y="141120"/>
                            <a:ext cx="287363" cy="493413"/>
                          </a:xfrm>
                          <a:custGeom>
                            <a:avLst/>
                            <a:gdLst/>
                            <a:rect l="0" t="0" r="0" b="0"/>
                            <a:pathLst>
                              <a:path fill="norm" h="493413" w="287363" stroke="1">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6" name="Shape 46"/>
                        <wps:cNvSpPr/>
                        <wps:spPr>
                          <a:xfrm>
                            <a:off x="0" y="136043"/>
                            <a:ext cx="467092" cy="507627"/>
                          </a:xfrm>
                          <a:custGeom>
                            <a:avLst/>
                            <a:gdLst/>
                            <a:rect l="0" t="0" r="0" b="0"/>
                            <a:pathLst>
                              <a:path fill="norm" h="507627" w="467092" stroke="1">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7" name="Shape 47"/>
                        <wps:cNvSpPr/>
                        <wps:spPr>
                          <a:xfrm>
                            <a:off x="2087699" y="146196"/>
                            <a:ext cx="226946" cy="488336"/>
                          </a:xfrm>
                          <a:custGeom>
                            <a:avLst/>
                            <a:gdLst/>
                            <a:rect l="0" t="0" r="0" b="0"/>
                            <a:pathLst>
                              <a:path fill="norm" h="488336" w="226946" stroke="1">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8" name="Shape 48"/>
                        <wps:cNvSpPr/>
                        <wps:spPr>
                          <a:xfrm>
                            <a:off x="1600299" y="144165"/>
                            <a:ext cx="421398" cy="490367"/>
                          </a:xfrm>
                          <a:custGeom>
                            <a:avLst/>
                            <a:gdLst/>
                            <a:rect l="0" t="0" r="0" b="0"/>
                            <a:pathLst>
                              <a:path fill="norm" h="490367" w="421398" stroke="1">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49" name="Shape 49"/>
                        <wps:cNvSpPr/>
                        <wps:spPr>
                          <a:xfrm>
                            <a:off x="1081420" y="144165"/>
                            <a:ext cx="457953" cy="490367"/>
                          </a:xfrm>
                          <a:custGeom>
                            <a:avLst/>
                            <a:gdLst/>
                            <a:rect l="0" t="0" r="0" b="0"/>
                            <a:pathLst>
                              <a:path fill="norm" h="490367" w="457953" stroke="1">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50" name="Shape 50"/>
                        <wps:cNvSpPr/>
                        <wps:spPr>
                          <a:xfrm>
                            <a:off x="766640" y="141120"/>
                            <a:ext cx="289394" cy="493413"/>
                          </a:xfrm>
                          <a:custGeom>
                            <a:avLst/>
                            <a:gdLst/>
                            <a:rect l="0" t="0" r="0" b="0"/>
                            <a:pathLst>
                              <a:path fill="norm" h="493413" w="289394" stroke="1">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51" name="Shape 51"/>
                        <wps:cNvSpPr/>
                        <wps:spPr>
                          <a:xfrm>
                            <a:off x="2314645" y="146196"/>
                            <a:ext cx="233038" cy="488336"/>
                          </a:xfrm>
                          <a:custGeom>
                            <a:avLst/>
                            <a:gdLst/>
                            <a:rect l="0" t="0" r="0" b="0"/>
                            <a:pathLst>
                              <a:path fill="norm" h="488336" w="233038" stroke="1">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52" name="Shape 52"/>
                        <wps:cNvSpPr/>
                        <wps:spPr>
                          <a:xfrm>
                            <a:off x="3415865" y="144165"/>
                            <a:ext cx="497555" cy="490367"/>
                          </a:xfrm>
                          <a:custGeom>
                            <a:avLst/>
                            <a:gdLst/>
                            <a:rect l="0" t="0" r="0" b="0"/>
                            <a:pathLst>
                              <a:path fill="norm" h="490367" w="497555" stroke="1">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3478" name="Shape 93478"/>
                        <wps:cNvSpPr/>
                        <wps:spPr>
                          <a:xfrm>
                            <a:off x="3173181" y="144165"/>
                            <a:ext cx="163482" cy="490367"/>
                          </a:xfrm>
                          <a:custGeom>
                            <a:avLst/>
                            <a:gdLst/>
                            <a:rect l="0" t="0" r="0" b="0"/>
                            <a:pathLst>
                              <a:path fill="norm" h="490367" w="163482" stroke="1">
                                <a:moveTo>
                                  <a:pt x="0" y="0"/>
                                </a:moveTo>
                                <a:lnTo>
                                  <a:pt x="163482" y="0"/>
                                </a:lnTo>
                                <a:lnTo>
                                  <a:pt x="163482" y="490367"/>
                                </a:lnTo>
                                <a:lnTo>
                                  <a:pt x="0" y="490367"/>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54" name="Shape 54"/>
                        <wps:cNvSpPr/>
                        <wps:spPr>
                          <a:xfrm>
                            <a:off x="2604547" y="144165"/>
                            <a:ext cx="490447" cy="490367"/>
                          </a:xfrm>
                          <a:custGeom>
                            <a:avLst/>
                            <a:gdLst/>
                            <a:rect l="0" t="0" r="0" b="0"/>
                            <a:pathLst>
                              <a:path fill="norm" h="490367" w="490447" stroke="1">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55" name="Shape 55"/>
                        <wps:cNvSpPr/>
                        <wps:spPr>
                          <a:xfrm>
                            <a:off x="3193489" y="0"/>
                            <a:ext cx="228469" cy="116754"/>
                          </a:xfrm>
                          <a:custGeom>
                            <a:avLst/>
                            <a:gdLst/>
                            <a:rect l="0" t="0" r="0" b="0"/>
                            <a:pathLst>
                              <a:path fill="norm" h="116754" w="228469" stroke="1">
                                <a:moveTo>
                                  <a:pt x="67018" y="0"/>
                                </a:moveTo>
                                <a:lnTo>
                                  <a:pt x="228469" y="36549"/>
                                </a:lnTo>
                                <a:lnTo>
                                  <a:pt x="116773" y="116754"/>
                                </a:lnTo>
                                <a:lnTo>
                                  <a:pt x="0" y="116754"/>
                                </a:lnTo>
                                <a:lnTo>
                                  <a:pt x="67018" y="0"/>
                                </a:lnTo>
                                <a:close/>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499" o:spid="_x0000_i1062" style="width:403.75pt;height:50.7pt;mso-position-horizontal-relative:char;mso-position-vertical-relative:line" coordsize="51278,6436">
                <v:shape id="Shape 42" o:spid="_x0000_s1063" style="width:2270;height:4884;left:46678;mso-wrap-style:square;position:absolute;top:1461;visibility:visible;v-text-anchor:top" coordsize="226947,488336" path="m,l226947,l226947,121829l159422,121829l159422,189852l226947,189852l226947,291377l159422,291377l159422,363460l226947,363460l226947,488336l,488336,,xe" fillcolor="#c03" stroked="f">
                  <v:stroke joinstyle="miter"/>
                  <v:path arrowok="t" textboxrect="0,0,226947,488336"/>
                </v:shape>
                <v:shape id="Shape 43" o:spid="_x0000_s1064" style="width:4976;height:4904;left:41347;mso-wrap-style:square;position:absolute;top:1441;visibility:visible;v-text-anchor:top" coordsize="497555,490367" path="m,l163483,l163483,183761l302595,,493493,,322903,213203,497555,490367l301580,490367l205115,335033l163483,385796l163483,490367,,490367,,xe" fillcolor="#c03" stroked="f">
                  <v:stroke joinstyle="miter"/>
                  <v:path arrowok="t" textboxrect="0,0,497555,490367"/>
                </v:shape>
                <v:shape id="Shape 44" o:spid="_x0000_s1065" style="width:2330;height:4884;left:48948;mso-wrap-style:square;position:absolute;top:1461;visibility:visible;v-text-anchor:top" coordsize="233038,488336" path="m,l47216,c115249,,157897,15229,186328,43656c204606,60915,216791,86296,216791,119800l216791,120815c216791,178684,182267,214218,129465,232493c192421,250767,233038,284270,233038,351277l233038,352292c233038,430467,168051,488336,44171,488336l,488336,,363460l13708,363460c49247,363460,67525,349247,67525,327927l67525,326911c67525,305591,50263,291377,14723,291377l,291377,,189852l4569,189852c39093,189852,56355,177669,56355,156348l56355,155333c56355,134013,39093,121829,3554,121829l,121829l,xe" fillcolor="#c03" stroked="f">
                  <v:stroke joinstyle="miter"/>
                  <v:path arrowok="t" textboxrect="0,0,233038,488336"/>
                </v:shape>
                <v:shape id="Shape 45" o:spid="_x0000_s1066" style="width:2874;height:4934;left:4792;mso-wrap-style:square;position:absolute;top:1411;visibility:visible;v-text-anchor:top" coordsize="287363,493413" path="m207145,l287363,l287363,192899,242685,311682l287363,311682l287363,427421l201053,427421l175667,493413,,493413,207145,xe" fillcolor="black" stroked="f">
                  <v:stroke joinstyle="miter"/>
                  <v:path arrowok="t" textboxrect="0,0,287363,493413"/>
                </v:shape>
                <v:shape id="Shape 46" o:spid="_x0000_s1067" style="width:4670;height:5076;mso-wrap-style:square;position:absolute;top:1360;visibility:visible;v-text-anchor:top" coordsize="467092,507627" path="m233546,c327980,,398044,22336,454907,67007l375705,177669c328995,143151,274163,128937,228469,128937c204099,128937,192929,137059,192929,149242l192929,150258c192929,163456,206130,171578,257916,181730c382813,205081,467092,241630,467092,340109l467092,341125c467092,444681,382813,507627,250808,507627,151297,507627,61941,480214,,425391l87326,320820c140128,361430,201053,378690,258932,378690c288379,378690,300564,370568,300564,357369l300564,356354c300564,342141,285332,334018,232531,323866,121850,301530,25385,270057,25385,166501l25385,165486c25385,72083,98495,,233546,xe" fillcolor="black" stroked="f">
                  <v:stroke joinstyle="miter"/>
                  <v:path arrowok="t" textboxrect="0,0,467092,507627"/>
                </v:shape>
                <v:shape id="Shape 47" o:spid="_x0000_s1068" style="width:2270;height:4884;left:20876;mso-wrap-style:square;position:absolute;top:1461;visibility:visible;v-text-anchor:top" coordsize="226946,488336" path="m,l226946,l226946,121829l159421,121829l159421,189852l226946,189852l226946,291377l159421,291377l159421,363460l226946,363460l226946,488336l,488336,,xe" fillcolor="black" stroked="f">
                  <v:stroke joinstyle="miter"/>
                  <v:path arrowok="t" textboxrect="0,0,226946,488336"/>
                </v:shape>
                <v:shape id="Shape 48" o:spid="_x0000_s1069" style="width:4214;height:4904;left:16002;mso-wrap-style:square;position:absolute;top:1441;visibility:visible;v-text-anchor:top" coordsize="421398,490367" path="m,l418352,l418352,135029l160436,135029l160436,184777l400075,184777l400075,303560l160436,303560l160436,356353l421398,356353l421398,490367l,490367,,xe" fillcolor="black" stroked="f">
                  <v:stroke joinstyle="miter"/>
                  <v:path arrowok="t" textboxrect="0,0,421398,490367"/>
                </v:shape>
                <v:shape id="Shape 49" o:spid="_x0000_s1070" style="width:4579;height:4904;left:10814;mso-wrap-style:square;position:absolute;top:1441;visibility:visible;v-text-anchor:top" coordsize="457953,490367" path="m9139,l457953,l457953,115739l235577,356353l457953,356353l457953,490367,,490367,,374628,222377,134013l9139,134013l9139,xe" fillcolor="black" stroked="f">
                  <v:stroke joinstyle="miter"/>
                  <v:path arrowok="t" textboxrect="0,0,457953,490367"/>
                </v:shape>
                <v:shape id="Shape 50" o:spid="_x0000_s1071" style="width:2894;height:4934;left:7666;mso-wrap-style:square;position:absolute;top:1411;visibility:visible;v-text-anchor:top" coordsize="289394,493413" path="m,l82249,,289394,493413l111696,493413l85295,427421,,427421,,311682l44678,311682l,192899l,192899l,xe" fillcolor="black" stroked="f">
                  <v:stroke joinstyle="miter"/>
                  <v:path arrowok="t" textboxrect="0,0,289394,493413"/>
                </v:shape>
                <v:shape id="Shape 51" o:spid="_x0000_s1072" style="width:2330;height:4884;left:23146;mso-wrap-style:square;position:absolute;top:1461;visibility:visible;v-text-anchor:top" coordsize="233038,488336" path="m,l47216,c115250,,157897,15229,186329,43656c204606,60915,216791,86296,216791,119800l216791,120815c216791,178684,182267,214218,129465,232493c192422,250767,233038,284270,233038,351277l233038,352292c233038,430467,168051,488336,44171,488336l,488336,,363460l13708,363460c49248,363460,67525,349247,67525,327927l67525,326911c67525,305591,50263,291377,14724,291377l,291377,,189852l4569,189852c39093,189852,56355,177669,56355,156348l56355,155333c56355,134013,38078,121829,3554,121829l,121829l,xe" fillcolor="black" stroked="f">
                  <v:stroke joinstyle="miter"/>
                  <v:path arrowok="t" textboxrect="0,0,233038,488336"/>
                </v:shape>
                <v:shape id="Shape 52" o:spid="_x0000_s1073" style="width:4976;height:4904;left:34158;mso-wrap-style:square;position:absolute;top:1441;visibility:visible;v-text-anchor:top" coordsize="497555,490367" path="m,l163483,l163483,183761l302595,,493493,,322903,213203,497555,490367l301580,490367l205115,335033l163483,385796l163483,490367,,490367l,490367l,xe" fillcolor="black" stroked="f">
                  <v:stroke joinstyle="miter"/>
                  <v:path arrowok="t" textboxrect="0,0,497555,490367"/>
                </v:shape>
                <v:shape id="Shape 93478" o:spid="_x0000_s1074" style="width:1635;height:4904;left:31731;mso-wrap-style:square;position:absolute;top:1441;visibility:visible;v-text-anchor:top" coordsize="163482,490367" path="m,l163482,l163482,490367l,490367,,e" fillcolor="black" stroked="f">
                  <v:stroke joinstyle="miter"/>
                  <v:path arrowok="t" textboxrect="0,0,163482,490367"/>
                </v:shape>
                <v:shape id="Shape 54" o:spid="_x0000_s1075" style="width:4904;height:4904;left:26045;mso-wrap-style:square;position:absolute;top:1441;visibility:visible;v-text-anchor:top" coordsize="490447,490367" path="m,l153328,,327980,216249,327980,,490447,l490447,490367l344227,490367,162467,263966l162467,490367l,490367,,xe" fillcolor="black" stroked="f">
                  <v:stroke joinstyle="miter"/>
                  <v:path arrowok="t" textboxrect="0,0,490447,490367"/>
                </v:shape>
                <v:shape id="Shape 55" o:spid="_x0000_s1076" style="width:2285;height:1167;left:31934;mso-wrap-style:square;position:absolute;visibility:visible;v-text-anchor:top" coordsize="228469,116754" path="m67018,l228469,36549,116773,116754,,116754,67018,xe" fillcolor="black" stroked="f">
                  <v:stroke joinstyle="miter"/>
                  <v:path arrowok="t" textboxrect="0,0,228469,116754"/>
                </v:shape>
                <w10:wrap type="none"/>
                <w10:anchorlock/>
              </v:group>
            </w:pict>
          </mc:Fallback>
        </mc:AlternateContent>
      </w:r>
    </w:p>
    <w:p w:rsidR="00D853A9">
      <w:pPr>
        <w:spacing w:after="0" w:line="259" w:lineRule="auto"/>
        <w:ind w:left="1197" w:firstLine="0"/>
      </w:pPr>
      <w:r>
        <w:rPr>
          <w:noProof/>
        </w:rPr>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798532258" name="Picture 87162"/>
                    <pic:cNvPicPr/>
                  </pic:nvPicPr>
                  <pic:blipFill>
                    <a:blip xmlns:r="http://schemas.openxmlformats.org/officeDocument/2006/relationships" r:embed="rId5"/>
                    <a:stretch>
                      <a:fillRect/>
                    </a:stretch>
                  </pic:blipFill>
                  <pic:spPr>
                    <a:xfrm>
                      <a:off x="0" y="0"/>
                      <a:ext cx="5129784" cy="5129785"/>
                    </a:xfrm>
                    <a:prstGeom prst="rect">
                      <a:avLst/>
                    </a:prstGeom>
                  </pic:spPr>
                </pic:pic>
              </a:graphicData>
            </a:graphic>
          </wp:inline>
        </w:drawing>
      </w:r>
    </w:p>
    <w:p w:rsidR="00D853A9">
      <w:pPr>
        <w:spacing w:after="643" w:line="265" w:lineRule="auto"/>
        <w:ind w:left="10" w:right="98"/>
        <w:jc w:val="right"/>
      </w:pPr>
      <w:r>
        <w:rPr>
          <w:rFonts w:ascii="Tahoma" w:eastAsia="Tahoma" w:hAnsi="Tahoma" w:cs="Tahoma"/>
          <w:sz w:val="19"/>
        </w:rPr>
        <w:t xml:space="preserve">Obsah  </w:t>
      </w:r>
    </w:p>
    <w:p w:rsidR="00D853A9">
      <w:pPr>
        <w:pStyle w:val="Heading1"/>
      </w:pPr>
      <w:r>
        <w:t>Obsah</w:t>
      </w:r>
    </w:p>
    <w:p w:rsidR="00D853A9">
      <w:pPr>
        <w:spacing w:after="0" w:line="259" w:lineRule="auto"/>
        <w:ind w:left="0" w:firstLine="0"/>
      </w:pPr>
      <w:r>
        <w:rPr>
          <w:noProof/>
          <w:sz w:val="22"/>
        </w:rPr>
        <mc:AlternateContent>
          <mc:Choice Requires="wpg">
            <w:drawing>
              <wp:inline distT="0" distB="0" distL="0" distR="0">
                <wp:extent cx="6718051" cy="5526001"/>
                <wp:effectExtent l="0" t="0" r="0" b="0"/>
                <wp:docPr id="58426" name="Group 58426"/>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5526001"/>
                          <a:chOff x="0" y="0"/>
                          <a:chExt cx="6718051" cy="5526001"/>
                        </a:xfrm>
                      </wpg:grpSpPr>
                      <wps:wsp xmlns:wps="http://schemas.microsoft.com/office/word/2010/wordprocessingShape">
                        <wps:cNvPr id="93479" name="Shape 93479"/>
                        <wps:cNvSpPr/>
                        <wps:spPr>
                          <a:xfrm>
                            <a:off x="0" y="162577"/>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0" name="Shape 93480"/>
                        <wps:cNvSpPr/>
                        <wps:spPr>
                          <a:xfrm>
                            <a:off x="0" y="685824"/>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1" name="Shape 93481"/>
                        <wps:cNvSpPr/>
                        <wps:spPr>
                          <a:xfrm>
                            <a:off x="0" y="1538387"/>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2" name="Shape 93482"/>
                        <wps:cNvSpPr/>
                        <wps:spPr>
                          <a:xfrm>
                            <a:off x="0" y="2390950"/>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3" name="Shape 93483"/>
                        <wps:cNvSpPr/>
                        <wps:spPr>
                          <a:xfrm>
                            <a:off x="0" y="3133741"/>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4" name="Shape 93484"/>
                        <wps:cNvSpPr/>
                        <wps:spPr>
                          <a:xfrm>
                            <a:off x="0" y="3876532"/>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93485" name="Shape 93485"/>
                        <wps:cNvSpPr/>
                        <wps:spPr>
                          <a:xfrm>
                            <a:off x="0" y="5168183"/>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DCDCDC"/>
                          </a:fillRef>
                          <a:effectRef idx="0">
                            <a:scrgbClr r="0" g="0" b="0"/>
                          </a:effectRef>
                          <a:fontRef idx="none"/>
                        </wps:style>
                        <wps:bodyPr/>
                      </wps:wsp>
                      <wps:wsp xmlns:wps="http://schemas.microsoft.com/office/word/2010/wordprocessingShape">
                        <wps:cNvPr id="495" name="Rectangle 495"/>
                        <wps:cNvSpPr/>
                        <wps:spPr>
                          <a:xfrm>
                            <a:off x="0" y="0"/>
                            <a:ext cx="1136415" cy="231720"/>
                          </a:xfrm>
                          <a:prstGeom prst="rect">
                            <a:avLst/>
                          </a:prstGeom>
                          <a:ln>
                            <a:noFill/>
                          </a:ln>
                        </wps:spPr>
                        <wps:txbx>
                          <w:txbxContent>
                            <w:p w:rsidR="00D853A9">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wps:wsp>
                      <wps:wsp xmlns:wps="http://schemas.microsoft.com/office/word/2010/wordprocessingShape">
                        <wps:cNvPr id="496" name="Shape 496"/>
                        <wps:cNvSpPr/>
                        <wps:spPr>
                          <a:xfrm>
                            <a:off x="219544" y="334553"/>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497" name="Rectangle 497"/>
                        <wps:cNvSpPr/>
                        <wps:spPr>
                          <a:xfrm>
                            <a:off x="303703" y="294471"/>
                            <a:ext cx="1584164" cy="154480"/>
                          </a:xfrm>
                          <a:prstGeom prst="rect">
                            <a:avLst/>
                          </a:prstGeom>
                          <a:ln>
                            <a:noFill/>
                          </a:ln>
                        </wps:spPr>
                        <wps:txbx>
                          <w:txbxContent>
                            <w:p w:rsidR="00D853A9">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wps:wsp>
                      <wps:wsp xmlns:wps="http://schemas.microsoft.com/office/word/2010/wordprocessingShape">
                        <wps:cNvPr id="498" name="Rectangle 498"/>
                        <wps:cNvSpPr/>
                        <wps:spPr>
                          <a:xfrm>
                            <a:off x="0" y="523247"/>
                            <a:ext cx="1860390" cy="231720"/>
                          </a:xfrm>
                          <a:prstGeom prst="rect">
                            <a:avLst/>
                          </a:prstGeom>
                          <a:ln>
                            <a:noFill/>
                          </a:ln>
                        </wps:spPr>
                        <wps:txbx>
                          <w:txbxContent>
                            <w:p w:rsidR="00D853A9">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wps:wsp>
                      <wps:wsp xmlns:wps="http://schemas.microsoft.com/office/word/2010/wordprocessingShape">
                        <wps:cNvPr id="499" name="Shape 499"/>
                        <wps:cNvSpPr/>
                        <wps:spPr>
                          <a:xfrm>
                            <a:off x="219544" y="857800"/>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00" name="Rectangle 500"/>
                        <wps:cNvSpPr/>
                        <wps:spPr>
                          <a:xfrm>
                            <a:off x="303703" y="817718"/>
                            <a:ext cx="997694" cy="154481"/>
                          </a:xfrm>
                          <a:prstGeom prst="rect">
                            <a:avLst/>
                          </a:prstGeom>
                          <a:ln>
                            <a:noFill/>
                          </a:ln>
                        </wps:spPr>
                        <wps:txbx>
                          <w:txbxContent>
                            <w:p w:rsidR="00D853A9">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wps:wsp>
                      <wps:wsp xmlns:wps="http://schemas.microsoft.com/office/word/2010/wordprocessingShape">
                        <wps:cNvPr id="501" name="Shape 501"/>
                        <wps:cNvSpPr/>
                        <wps:spPr>
                          <a:xfrm>
                            <a:off x="219544" y="967572"/>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02" name="Rectangle 502"/>
                        <wps:cNvSpPr/>
                        <wps:spPr>
                          <a:xfrm>
                            <a:off x="303703" y="927489"/>
                            <a:ext cx="262843" cy="154481"/>
                          </a:xfrm>
                          <a:prstGeom prst="rect">
                            <a:avLst/>
                          </a:prstGeom>
                          <a:ln>
                            <a:noFill/>
                          </a:ln>
                        </wps:spPr>
                        <wps:txbx>
                          <w:txbxContent>
                            <w:p w:rsidR="00D853A9">
                              <w:pPr>
                                <w:spacing w:after="160" w:line="259" w:lineRule="auto"/>
                                <w:ind w:left="0" w:firstLine="0"/>
                              </w:pPr>
                              <w:r>
                                <w:rPr>
                                  <w:w w:val="84"/>
                                  <w:sz w:val="17"/>
                                </w:rPr>
                                <w:t>Karty</w:t>
                              </w:r>
                            </w:p>
                          </w:txbxContent>
                        </wps:txbx>
                        <wps:bodyPr horzOverflow="overflow" vert="horz" lIns="0" tIns="0" rIns="0" bIns="0" rtlCol="0"/>
                      </wps:wsp>
                      <wps:wsp xmlns:wps="http://schemas.microsoft.com/office/word/2010/wordprocessingShape">
                        <wps:cNvPr id="503" name="Shape 503"/>
                        <wps:cNvSpPr/>
                        <wps:spPr>
                          <a:xfrm>
                            <a:off x="219544" y="1077344"/>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04" name="Rectangle 504"/>
                        <wps:cNvSpPr/>
                        <wps:spPr>
                          <a:xfrm>
                            <a:off x="303703" y="1037262"/>
                            <a:ext cx="951510" cy="154481"/>
                          </a:xfrm>
                          <a:prstGeom prst="rect">
                            <a:avLst/>
                          </a:prstGeom>
                          <a:ln>
                            <a:noFill/>
                          </a:ln>
                        </wps:spPr>
                        <wps:txbx>
                          <w:txbxContent>
                            <w:p w:rsidR="00D853A9">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wps:wsp>
                      <wps:wsp xmlns:wps="http://schemas.microsoft.com/office/word/2010/wordprocessingShape">
                        <wps:cNvPr id="505" name="Shape 505"/>
                        <wps:cNvSpPr/>
                        <wps:spPr>
                          <a:xfrm>
                            <a:off x="219544" y="1187116"/>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06" name="Rectangle 506"/>
                        <wps:cNvSpPr/>
                        <wps:spPr>
                          <a:xfrm>
                            <a:off x="303703" y="1147033"/>
                            <a:ext cx="634892" cy="154481"/>
                          </a:xfrm>
                          <a:prstGeom prst="rect">
                            <a:avLst/>
                          </a:prstGeom>
                          <a:ln>
                            <a:noFill/>
                          </a:ln>
                        </wps:spPr>
                        <wps:txbx>
                          <w:txbxContent>
                            <w:p w:rsidR="00D853A9">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wps:wsp>
                      <wps:wsp xmlns:wps="http://schemas.microsoft.com/office/word/2010/wordprocessingShape">
                        <wps:cNvPr id="507" name="Rectangle 507"/>
                        <wps:cNvSpPr/>
                        <wps:spPr>
                          <a:xfrm>
                            <a:off x="0" y="1375810"/>
                            <a:ext cx="887077" cy="231721"/>
                          </a:xfrm>
                          <a:prstGeom prst="rect">
                            <a:avLst/>
                          </a:prstGeom>
                          <a:ln>
                            <a:noFill/>
                          </a:ln>
                        </wps:spPr>
                        <wps:txbx>
                          <w:txbxContent>
                            <w:p w:rsidR="00D853A9">
                              <w:pPr>
                                <w:spacing w:after="160" w:line="259" w:lineRule="auto"/>
                                <w:ind w:left="0" w:firstLine="0"/>
                              </w:pPr>
                              <w:r>
                                <w:rPr>
                                  <w:w w:val="84"/>
                                  <w:sz w:val="26"/>
                                </w:rPr>
                                <w:t>Financování</w:t>
                              </w:r>
                            </w:p>
                          </w:txbxContent>
                        </wps:txbx>
                        <wps:bodyPr horzOverflow="overflow" vert="horz" lIns="0" tIns="0" rIns="0" bIns="0" rtlCol="0"/>
                      </wps:wsp>
                      <wps:wsp xmlns:wps="http://schemas.microsoft.com/office/word/2010/wordprocessingShape">
                        <wps:cNvPr id="508" name="Shape 508"/>
                        <wps:cNvSpPr/>
                        <wps:spPr>
                          <a:xfrm>
                            <a:off x="219544" y="1710363"/>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09" name="Rectangle 509"/>
                        <wps:cNvSpPr/>
                        <wps:spPr>
                          <a:xfrm>
                            <a:off x="303703" y="1670281"/>
                            <a:ext cx="287176" cy="154480"/>
                          </a:xfrm>
                          <a:prstGeom prst="rect">
                            <a:avLst/>
                          </a:prstGeom>
                          <a:ln>
                            <a:noFill/>
                          </a:ln>
                        </wps:spPr>
                        <wps:txbx>
                          <w:txbxContent>
                            <w:p w:rsidR="00D853A9">
                              <w:pPr>
                                <w:spacing w:after="160" w:line="259" w:lineRule="auto"/>
                                <w:ind w:left="0" w:firstLine="0"/>
                              </w:pPr>
                              <w:r>
                                <w:rPr>
                                  <w:w w:val="83"/>
                                  <w:sz w:val="17"/>
                                </w:rPr>
                                <w:t>Úvěry</w:t>
                              </w:r>
                            </w:p>
                          </w:txbxContent>
                        </wps:txbx>
                        <wps:bodyPr horzOverflow="overflow" vert="horz" lIns="0" tIns="0" rIns="0" bIns="0" rtlCol="0"/>
                      </wps:wsp>
                      <wps:wsp xmlns:wps="http://schemas.microsoft.com/office/word/2010/wordprocessingShape">
                        <wps:cNvPr id="510" name="Shape 510"/>
                        <wps:cNvSpPr/>
                        <wps:spPr>
                          <a:xfrm>
                            <a:off x="219544" y="1820135"/>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11" name="Rectangle 511"/>
                        <wps:cNvSpPr/>
                        <wps:spPr>
                          <a:xfrm>
                            <a:off x="303703" y="1780053"/>
                            <a:ext cx="345575" cy="154481"/>
                          </a:xfrm>
                          <a:prstGeom prst="rect">
                            <a:avLst/>
                          </a:prstGeom>
                          <a:ln>
                            <a:noFill/>
                          </a:ln>
                        </wps:spPr>
                        <wps:txbx>
                          <w:txbxContent>
                            <w:p w:rsidR="00D853A9">
                              <w:pPr>
                                <w:spacing w:after="160" w:line="259" w:lineRule="auto"/>
                                <w:ind w:left="0" w:firstLine="0"/>
                              </w:pPr>
                              <w:r>
                                <w:rPr>
                                  <w:spacing w:val="3"/>
                                  <w:w w:val="86"/>
                                  <w:sz w:val="17"/>
                                </w:rPr>
                                <w:t>Záruky</w:t>
                              </w:r>
                            </w:p>
                          </w:txbxContent>
                        </wps:txbx>
                        <wps:bodyPr horzOverflow="overflow" vert="horz" lIns="0" tIns="0" rIns="0" bIns="0" rtlCol="0"/>
                      </wps:wsp>
                      <wps:wsp xmlns:wps="http://schemas.microsoft.com/office/word/2010/wordprocessingShape">
                        <wps:cNvPr id="512" name="Shape 512"/>
                        <wps:cNvSpPr/>
                        <wps:spPr>
                          <a:xfrm>
                            <a:off x="219544" y="1929907"/>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13" name="Rectangle 513"/>
                        <wps:cNvSpPr/>
                        <wps:spPr>
                          <a:xfrm>
                            <a:off x="303703" y="1889824"/>
                            <a:ext cx="394240" cy="154481"/>
                          </a:xfrm>
                          <a:prstGeom prst="rect">
                            <a:avLst/>
                          </a:prstGeom>
                          <a:ln>
                            <a:noFill/>
                          </a:ln>
                        </wps:spPr>
                        <wps:txbx>
                          <w:txbxContent>
                            <w:p w:rsidR="00D853A9">
                              <w:pPr>
                                <w:spacing w:after="160" w:line="259" w:lineRule="auto"/>
                                <w:ind w:left="0" w:firstLine="0"/>
                              </w:pPr>
                              <w:r>
                                <w:rPr>
                                  <w:w w:val="84"/>
                                  <w:sz w:val="17"/>
                                </w:rPr>
                                <w:t>Směnky</w:t>
                              </w:r>
                            </w:p>
                          </w:txbxContent>
                        </wps:txbx>
                        <wps:bodyPr horzOverflow="overflow" vert="horz" lIns="0" tIns="0" rIns="0" bIns="0" rtlCol="0"/>
                      </wps:wsp>
                      <wps:wsp xmlns:wps="http://schemas.microsoft.com/office/word/2010/wordprocessingShape">
                        <wps:cNvPr id="514" name="Shape 514"/>
                        <wps:cNvSpPr/>
                        <wps:spPr>
                          <a:xfrm>
                            <a:off x="219544" y="2039679"/>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15" name="Rectangle 515"/>
                        <wps:cNvSpPr/>
                        <wps:spPr>
                          <a:xfrm>
                            <a:off x="303703" y="1999597"/>
                            <a:ext cx="1065826" cy="154481"/>
                          </a:xfrm>
                          <a:prstGeom prst="rect">
                            <a:avLst/>
                          </a:prstGeom>
                          <a:ln>
                            <a:noFill/>
                          </a:ln>
                        </wps:spPr>
                        <wps:txbx>
                          <w:txbxContent>
                            <w:p w:rsidR="00D853A9">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wps:wsp>
                      <wps:wsp xmlns:wps="http://schemas.microsoft.com/office/word/2010/wordprocessingShape">
                        <wps:cNvPr id="516" name="Rectangle 516"/>
                        <wps:cNvSpPr/>
                        <wps:spPr>
                          <a:xfrm>
                            <a:off x="0" y="2228373"/>
                            <a:ext cx="1690060" cy="231720"/>
                          </a:xfrm>
                          <a:prstGeom prst="rect">
                            <a:avLst/>
                          </a:prstGeom>
                          <a:ln>
                            <a:noFill/>
                          </a:ln>
                        </wps:spPr>
                        <wps:txbx>
                          <w:txbxContent>
                            <w:p w:rsidR="00D853A9">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wps:wsp>
                      <wps:wsp xmlns:wps="http://schemas.microsoft.com/office/word/2010/wordprocessingShape">
                        <wps:cNvPr id="517" name="Shape 517"/>
                        <wps:cNvSpPr/>
                        <wps:spPr>
                          <a:xfrm>
                            <a:off x="219544" y="2562926"/>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18" name="Rectangle 518"/>
                        <wps:cNvSpPr/>
                        <wps:spPr>
                          <a:xfrm>
                            <a:off x="303703" y="2522843"/>
                            <a:ext cx="1338353" cy="154481"/>
                          </a:xfrm>
                          <a:prstGeom prst="rect">
                            <a:avLst/>
                          </a:prstGeom>
                          <a:ln>
                            <a:noFill/>
                          </a:ln>
                        </wps:spPr>
                        <wps:txbx>
                          <w:txbxContent>
                            <w:p w:rsidR="00D853A9">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wps:wsp>
                      <wps:wsp xmlns:wps="http://schemas.microsoft.com/office/word/2010/wordprocessingShape">
                        <wps:cNvPr id="519" name="Shape 519"/>
                        <wps:cNvSpPr/>
                        <wps:spPr>
                          <a:xfrm>
                            <a:off x="219544" y="2672698"/>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20" name="Rectangle 520"/>
                        <wps:cNvSpPr/>
                        <wps:spPr>
                          <a:xfrm>
                            <a:off x="303703" y="2632616"/>
                            <a:ext cx="734900" cy="154481"/>
                          </a:xfrm>
                          <a:prstGeom prst="rect">
                            <a:avLst/>
                          </a:prstGeom>
                          <a:ln>
                            <a:noFill/>
                          </a:ln>
                        </wps:spPr>
                        <wps:txbx>
                          <w:txbxContent>
                            <w:p w:rsidR="00D853A9">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wps:wsp>
                      <wps:wsp xmlns:wps="http://schemas.microsoft.com/office/word/2010/wordprocessingShape">
                        <wps:cNvPr id="521" name="Shape 521"/>
                        <wps:cNvSpPr/>
                        <wps:spPr>
                          <a:xfrm>
                            <a:off x="219544" y="2782470"/>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22" name="Rectangle 522"/>
                        <wps:cNvSpPr/>
                        <wps:spPr>
                          <a:xfrm>
                            <a:off x="303703" y="2742388"/>
                            <a:ext cx="1131573" cy="154481"/>
                          </a:xfrm>
                          <a:prstGeom prst="rect">
                            <a:avLst/>
                          </a:prstGeom>
                          <a:ln>
                            <a:noFill/>
                          </a:ln>
                        </wps:spPr>
                        <wps:txbx>
                          <w:txbxContent>
                            <w:p w:rsidR="00D853A9">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wps:wsp>
                      <wps:wsp xmlns:wps="http://schemas.microsoft.com/office/word/2010/wordprocessingShape">
                        <wps:cNvPr id="523" name="Rectangle 523"/>
                        <wps:cNvSpPr/>
                        <wps:spPr>
                          <a:xfrm>
                            <a:off x="0" y="2971164"/>
                            <a:ext cx="1053684" cy="231720"/>
                          </a:xfrm>
                          <a:prstGeom prst="rect">
                            <a:avLst/>
                          </a:prstGeom>
                          <a:ln>
                            <a:noFill/>
                          </a:ln>
                        </wps:spPr>
                        <wps:txbx>
                          <w:txbxContent>
                            <w:p w:rsidR="00D853A9">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wps:wsp>
                      <wps:wsp xmlns:wps="http://schemas.microsoft.com/office/word/2010/wordprocessingShape">
                        <wps:cNvPr id="524" name="Shape 524"/>
                        <wps:cNvSpPr/>
                        <wps:spPr>
                          <a:xfrm>
                            <a:off x="219544" y="3305717"/>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25" name="Rectangle 525"/>
                        <wps:cNvSpPr/>
                        <wps:spPr>
                          <a:xfrm>
                            <a:off x="303703" y="3265635"/>
                            <a:ext cx="228777" cy="154480"/>
                          </a:xfrm>
                          <a:prstGeom prst="rect">
                            <a:avLst/>
                          </a:prstGeom>
                          <a:ln>
                            <a:noFill/>
                          </a:ln>
                        </wps:spPr>
                        <wps:txbx>
                          <w:txbxContent>
                            <w:p w:rsidR="00D853A9">
                              <w:pPr>
                                <w:spacing w:after="160" w:line="259" w:lineRule="auto"/>
                                <w:ind w:left="0" w:firstLine="0"/>
                              </w:pPr>
                              <w:r>
                                <w:rPr>
                                  <w:w w:val="84"/>
                                  <w:sz w:val="17"/>
                                </w:rPr>
                                <w:t>Šeky</w:t>
                              </w:r>
                            </w:p>
                          </w:txbxContent>
                        </wps:txbx>
                        <wps:bodyPr horzOverflow="overflow" vert="horz" lIns="0" tIns="0" rIns="0" bIns="0" rtlCol="0"/>
                      </wps:wsp>
                      <wps:wsp xmlns:wps="http://schemas.microsoft.com/office/word/2010/wordprocessingShape">
                        <wps:cNvPr id="526" name="Shape 526"/>
                        <wps:cNvSpPr/>
                        <wps:spPr>
                          <a:xfrm>
                            <a:off x="219544" y="3415489"/>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27" name="Rectangle 527"/>
                        <wps:cNvSpPr/>
                        <wps:spPr>
                          <a:xfrm>
                            <a:off x="303703" y="3375407"/>
                            <a:ext cx="998959" cy="154480"/>
                          </a:xfrm>
                          <a:prstGeom prst="rect">
                            <a:avLst/>
                          </a:prstGeom>
                          <a:ln>
                            <a:noFill/>
                          </a:ln>
                        </wps:spPr>
                        <wps:txbx>
                          <w:txbxContent>
                            <w:p w:rsidR="00D853A9">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wps:wsp>
                      <wps:wsp xmlns:wps="http://schemas.microsoft.com/office/word/2010/wordprocessingShape">
                        <wps:cNvPr id="528" name="Shape 528"/>
                        <wps:cNvSpPr/>
                        <wps:spPr>
                          <a:xfrm>
                            <a:off x="219544" y="3525261"/>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29" name="Rectangle 529"/>
                        <wps:cNvSpPr/>
                        <wps:spPr>
                          <a:xfrm>
                            <a:off x="303703" y="3485179"/>
                            <a:ext cx="705700" cy="154480"/>
                          </a:xfrm>
                          <a:prstGeom prst="rect">
                            <a:avLst/>
                          </a:prstGeom>
                          <a:ln>
                            <a:noFill/>
                          </a:ln>
                        </wps:spPr>
                        <wps:txbx>
                          <w:txbxContent>
                            <w:p w:rsidR="00D853A9">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wps:wsp>
                      <wps:wsp xmlns:wps="http://schemas.microsoft.com/office/word/2010/wordprocessingShape">
                        <wps:cNvPr id="530" name="Rectangle 530"/>
                        <wps:cNvSpPr/>
                        <wps:spPr>
                          <a:xfrm>
                            <a:off x="0" y="3713955"/>
                            <a:ext cx="1574406" cy="231721"/>
                          </a:xfrm>
                          <a:prstGeom prst="rect">
                            <a:avLst/>
                          </a:prstGeom>
                          <a:ln>
                            <a:noFill/>
                          </a:ln>
                        </wps:spPr>
                        <wps:txbx>
                          <w:txbxContent>
                            <w:p w:rsidR="00D853A9">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wps:wsp>
                      <wps:wsp xmlns:wps="http://schemas.microsoft.com/office/word/2010/wordprocessingShape">
                        <wps:cNvPr id="531" name="Shape 531"/>
                        <wps:cNvSpPr/>
                        <wps:spPr>
                          <a:xfrm>
                            <a:off x="219544" y="4048508"/>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32" name="Rectangle 532"/>
                        <wps:cNvSpPr/>
                        <wps:spPr>
                          <a:xfrm>
                            <a:off x="303703" y="4008427"/>
                            <a:ext cx="676501" cy="154479"/>
                          </a:xfrm>
                          <a:prstGeom prst="rect">
                            <a:avLst/>
                          </a:prstGeom>
                          <a:ln>
                            <a:noFill/>
                          </a:ln>
                        </wps:spPr>
                        <wps:txbx>
                          <w:txbxContent>
                            <w:p w:rsidR="00D853A9">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wps:wsp>
                      <wps:wsp xmlns:wps="http://schemas.microsoft.com/office/word/2010/wordprocessingShape">
                        <wps:cNvPr id="533" name="Shape 533"/>
                        <wps:cNvSpPr/>
                        <wps:spPr>
                          <a:xfrm>
                            <a:off x="219544" y="4158280"/>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34" name="Rectangle 534"/>
                        <wps:cNvSpPr/>
                        <wps:spPr>
                          <a:xfrm>
                            <a:off x="303703" y="4118198"/>
                            <a:ext cx="705700" cy="154480"/>
                          </a:xfrm>
                          <a:prstGeom prst="rect">
                            <a:avLst/>
                          </a:prstGeom>
                          <a:ln>
                            <a:noFill/>
                          </a:ln>
                        </wps:spPr>
                        <wps:txbx>
                          <w:txbxContent>
                            <w:p w:rsidR="00D853A9">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wps:wsp>
                      <wps:wsp xmlns:wps="http://schemas.microsoft.com/office/word/2010/wordprocessingShape">
                        <wps:cNvPr id="535" name="Shape 535"/>
                        <wps:cNvSpPr/>
                        <wps:spPr>
                          <a:xfrm>
                            <a:off x="219544" y="4268053"/>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36" name="Rectangle 536"/>
                        <wps:cNvSpPr/>
                        <wps:spPr>
                          <a:xfrm>
                            <a:off x="303703" y="4227970"/>
                            <a:ext cx="1692298" cy="154480"/>
                          </a:xfrm>
                          <a:prstGeom prst="rect">
                            <a:avLst/>
                          </a:prstGeom>
                          <a:ln>
                            <a:noFill/>
                          </a:ln>
                        </wps:spPr>
                        <wps:txbx>
                          <w:txbxContent>
                            <w:p w:rsidR="00D853A9">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wps:wsp>
                      <wps:wsp xmlns:wps="http://schemas.microsoft.com/office/word/2010/wordprocessingShape">
                        <wps:cNvPr id="537" name="Shape 537"/>
                        <wps:cNvSpPr/>
                        <wps:spPr>
                          <a:xfrm>
                            <a:off x="219544" y="4377825"/>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38" name="Rectangle 538"/>
                        <wps:cNvSpPr/>
                        <wps:spPr>
                          <a:xfrm>
                            <a:off x="303703" y="4337743"/>
                            <a:ext cx="807898" cy="154479"/>
                          </a:xfrm>
                          <a:prstGeom prst="rect">
                            <a:avLst/>
                          </a:prstGeom>
                          <a:ln>
                            <a:noFill/>
                          </a:ln>
                        </wps:spPr>
                        <wps:txbx>
                          <w:txbxContent>
                            <w:p w:rsidR="00D853A9">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wps:wsp>
                      <wps:wsp xmlns:wps="http://schemas.microsoft.com/office/word/2010/wordprocessingShape">
                        <wps:cNvPr id="539" name="Shape 539"/>
                        <wps:cNvSpPr/>
                        <wps:spPr>
                          <a:xfrm>
                            <a:off x="219544" y="4487596"/>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40" name="Rectangle 540"/>
                        <wps:cNvSpPr/>
                        <wps:spPr>
                          <a:xfrm>
                            <a:off x="303703" y="4447515"/>
                            <a:ext cx="1268761" cy="154479"/>
                          </a:xfrm>
                          <a:prstGeom prst="rect">
                            <a:avLst/>
                          </a:prstGeom>
                          <a:ln>
                            <a:noFill/>
                          </a:ln>
                        </wps:spPr>
                        <wps:txbx>
                          <w:txbxContent>
                            <w:p w:rsidR="00D853A9">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wps:wsp>
                      <wps:wsp xmlns:wps="http://schemas.microsoft.com/office/word/2010/wordprocessingShape">
                        <wps:cNvPr id="541" name="Shape 541"/>
                        <wps:cNvSpPr/>
                        <wps:spPr>
                          <a:xfrm>
                            <a:off x="219544" y="4597368"/>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42" name="Rectangle 542"/>
                        <wps:cNvSpPr/>
                        <wps:spPr>
                          <a:xfrm>
                            <a:off x="303703" y="4557287"/>
                            <a:ext cx="859046" cy="154480"/>
                          </a:xfrm>
                          <a:prstGeom prst="rect">
                            <a:avLst/>
                          </a:prstGeom>
                          <a:ln>
                            <a:noFill/>
                          </a:ln>
                        </wps:spPr>
                        <wps:txbx>
                          <w:txbxContent>
                            <w:p w:rsidR="00D853A9">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wps:wsp>
                      <wps:wsp xmlns:wps="http://schemas.microsoft.com/office/word/2010/wordprocessingShape">
                        <wps:cNvPr id="543" name="Shape 543"/>
                        <wps:cNvSpPr/>
                        <wps:spPr>
                          <a:xfrm>
                            <a:off x="219544" y="4707141"/>
                            <a:ext cx="29273" cy="29272"/>
                          </a:xfrm>
                          <a:custGeom>
                            <a:avLst/>
                            <a:gdLst/>
                            <a:rect l="0" t="0" r="0" b="0"/>
                            <a:pathLst>
                              <a:path fill="norm" h="29272" w="29273" stroke="1">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44" name="Rectangle 544"/>
                        <wps:cNvSpPr/>
                        <wps:spPr>
                          <a:xfrm>
                            <a:off x="303703" y="4667059"/>
                            <a:ext cx="1793231" cy="154480"/>
                          </a:xfrm>
                          <a:prstGeom prst="rect">
                            <a:avLst/>
                          </a:prstGeom>
                          <a:ln>
                            <a:noFill/>
                          </a:ln>
                        </wps:spPr>
                        <wps:txbx>
                          <w:txbxContent>
                            <w:p w:rsidR="00D853A9">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wps:wsp>
                      <wps:wsp xmlns:wps="http://schemas.microsoft.com/office/word/2010/wordprocessingShape">
                        <wps:cNvPr id="545" name="Shape 545"/>
                        <wps:cNvSpPr/>
                        <wps:spPr>
                          <a:xfrm>
                            <a:off x="219544" y="4816913"/>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46" name="Rectangle 546"/>
                        <wps:cNvSpPr/>
                        <wps:spPr>
                          <a:xfrm>
                            <a:off x="303703" y="4776831"/>
                            <a:ext cx="1627427" cy="154480"/>
                          </a:xfrm>
                          <a:prstGeom prst="rect">
                            <a:avLst/>
                          </a:prstGeom>
                          <a:ln>
                            <a:noFill/>
                          </a:ln>
                        </wps:spPr>
                        <wps:txbx>
                          <w:txbxContent>
                            <w:p w:rsidR="00D853A9">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wps:wsp>
                      <wps:wsp xmlns:wps="http://schemas.microsoft.com/office/word/2010/wordprocessingShape">
                        <wps:cNvPr id="547" name="Rectangle 547"/>
                        <wps:cNvSpPr/>
                        <wps:spPr>
                          <a:xfrm>
                            <a:off x="0" y="5005607"/>
                            <a:ext cx="2400578" cy="231721"/>
                          </a:xfrm>
                          <a:prstGeom prst="rect">
                            <a:avLst/>
                          </a:prstGeom>
                          <a:ln>
                            <a:noFill/>
                          </a:ln>
                        </wps:spPr>
                        <wps:txbx>
                          <w:txbxContent>
                            <w:p w:rsidR="00D853A9">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wps:wsp>
                      <wps:wsp xmlns:wps="http://schemas.microsoft.com/office/word/2010/wordprocessingShape">
                        <wps:cNvPr id="548" name="Shape 548"/>
                        <wps:cNvSpPr/>
                        <wps:spPr>
                          <a:xfrm>
                            <a:off x="219544" y="5340160"/>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49" name="Rectangle 549"/>
                        <wps:cNvSpPr/>
                        <wps:spPr>
                          <a:xfrm>
                            <a:off x="303703" y="5300078"/>
                            <a:ext cx="1841556" cy="154479"/>
                          </a:xfrm>
                          <a:prstGeom prst="rect">
                            <a:avLst/>
                          </a:prstGeom>
                          <a:ln>
                            <a:noFill/>
                          </a:ln>
                        </wps:spPr>
                        <wps:txbx>
                          <w:txbxContent>
                            <w:p w:rsidR="00D853A9">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wps:wsp>
                      <wps:wsp xmlns:wps="http://schemas.microsoft.com/office/word/2010/wordprocessingShape">
                        <wps:cNvPr id="550" name="Shape 550"/>
                        <wps:cNvSpPr/>
                        <wps:spPr>
                          <a:xfrm>
                            <a:off x="219544" y="5449932"/>
                            <a:ext cx="29273" cy="29273"/>
                          </a:xfrm>
                          <a:custGeom>
                            <a:avLst/>
                            <a:gdLst/>
                            <a:rect l="0" t="0" r="0" b="0"/>
                            <a:pathLst>
                              <a:path fill="norm" h="29273" w="29273" stroke="1">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xmlns:wps="http://schemas.microsoft.com/office/word/2010/wordprocessingShape">
                        <wps:cNvPr id="551" name="Rectangle 551"/>
                        <wps:cNvSpPr/>
                        <wps:spPr>
                          <a:xfrm>
                            <a:off x="303703" y="5409849"/>
                            <a:ext cx="1112107" cy="154481"/>
                          </a:xfrm>
                          <a:prstGeom prst="rect">
                            <a:avLst/>
                          </a:prstGeom>
                          <a:ln>
                            <a:noFill/>
                          </a:ln>
                        </wps:spPr>
                        <wps:txbx>
                          <w:txbxContent>
                            <w:p w:rsidR="00D853A9">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wps:wsp>
                    </wpg:wgp>
                  </a:graphicData>
                </a:graphic>
              </wp:inline>
            </w:drawing>
          </mc:Choice>
          <mc:Fallback>
            <w:pict>
              <v:group id="Group 58426" o:spid="_x0000_i1077" style="width:529pt;height:435.1pt;mso-position-horizontal-relative:char;mso-position-vertical-relative:line" coordsize="67180,55260">
                <v:shape id="Shape 93479" o:spid="_x0000_s1078" style="width:67180;height:92;mso-wrap-style:square;position:absolute;top:1625;visibility:visible;v-text-anchor:top" coordsize="6718051,9144" path="m,l6718051,l6718051,9144l,9144,,e" fillcolor="#dcdcdc" stroked="f">
                  <v:stroke joinstyle="miter"/>
                  <v:path arrowok="t" textboxrect="0,0,6718051,9144"/>
                </v:shape>
                <v:shape id="Shape 93480" o:spid="_x0000_s1079" style="width:67180;height:91;mso-wrap-style:square;position:absolute;top:6858;visibility:visible;v-text-anchor:top" coordsize="6718051,9144" path="m,l6718051,l6718051,9144l,9144,,e" fillcolor="#dcdcdc" stroked="f">
                  <v:stroke joinstyle="miter"/>
                  <v:path arrowok="t" textboxrect="0,0,6718051,9144"/>
                </v:shape>
                <v:shape id="Shape 93481" o:spid="_x0000_s1080" style="width:67180;height:92;mso-wrap-style:square;position:absolute;top:15383;visibility:visible;v-text-anchor:top" coordsize="6718051,9144" path="m,l6718051,l6718051,9144l,9144,,e" fillcolor="#dcdcdc" stroked="f">
                  <v:stroke joinstyle="miter"/>
                  <v:path arrowok="t" textboxrect="0,0,6718051,9144"/>
                </v:shape>
                <v:shape id="Shape 93482" o:spid="_x0000_s1081" style="width:67180;height:91;mso-wrap-style:square;position:absolute;top:23909;visibility:visible;v-text-anchor:top" coordsize="6718051,9144" path="m,l6718051,l6718051,9144l,9144,,e" fillcolor="#dcdcdc" stroked="f">
                  <v:stroke joinstyle="miter"/>
                  <v:path arrowok="t" textboxrect="0,0,6718051,9144"/>
                </v:shape>
                <v:shape id="Shape 93483" o:spid="_x0000_s1082" style="width:67180;height:91;mso-wrap-style:square;position:absolute;top:31337;visibility:visible;v-text-anchor:top" coordsize="6718051,9144" path="m,l6718051,l6718051,9144l,9144,,e" fillcolor="#dcdcdc" stroked="f">
                  <v:stroke joinstyle="miter"/>
                  <v:path arrowok="t" textboxrect="0,0,6718051,9144"/>
                </v:shape>
                <v:shape id="Shape 93484" o:spid="_x0000_s1083" style="width:67180;height:91;mso-wrap-style:square;position:absolute;top:38765;visibility:visible;v-text-anchor:top" coordsize="6718051,9144" path="m,l6718051,l6718051,9144l,9144,,e" fillcolor="#dcdcdc" stroked="f">
                  <v:stroke joinstyle="miter"/>
                  <v:path arrowok="t" textboxrect="0,0,6718051,9144"/>
                </v:shape>
                <v:shape id="Shape 93485" o:spid="_x0000_s1084" style="width:67180;height:92;mso-wrap-style:square;position:absolute;top:51681;visibility:visible;v-text-anchor:top" coordsize="6718051,9144" path="m,l6718051,l6718051,9144l,9144,,e" fillcolor="#dcdcdc" stroked="f">
                  <v:stroke joinstyle="miter"/>
                  <v:path arrowok="t" textboxrect="0,0,6718051,9144"/>
                </v:shape>
                <v:rect id="Rectangle 495" o:spid="_x0000_s1085" style="width:11364;height:2317;mso-wrap-style:square;position:absolute;visibility:visible;v-text-anchor:top" filled="f" stroked="f">
                  <v:textbox inset="0,0,0,0">
                    <w:txbxContent>
                      <w:p w:rsidR="00D853A9">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86" style="width:293;height:293;left:2195;mso-wrap-style:square;position:absolute;top:3345;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497" o:spid="_x0000_s1087" style="width:15841;height:1545;left:3037;mso-wrap-style:square;position:absolute;top:2944;visibility:visible;v-text-anchor:top" filled="f" stroked="f">
                  <v:textbox inset="0,0,0,0">
                    <w:txbxContent>
                      <w:p w:rsidR="00D853A9">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88" style="width:18603;height:2317;mso-wrap-style:square;position:absolute;top:5232;visibility:visible;v-text-anchor:top" filled="f" stroked="f">
                  <v:textbox inset="0,0,0,0">
                    <w:txbxContent>
                      <w:p w:rsidR="00D853A9">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89" style="width:293;height:292;left:2195;mso-wrap-style:square;position:absolute;top:8578;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00" o:spid="_x0000_s1090" style="width:9976;height:1544;left:3037;mso-wrap-style:square;position:absolute;top:8177;visibility:visible;v-text-anchor:top" filled="f" stroked="f">
                  <v:textbox inset="0,0,0,0">
                    <w:txbxContent>
                      <w:p w:rsidR="00D853A9">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91" style="width:293;height:293;left:2195;mso-wrap-style:square;position:absolute;top:9675;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02" o:spid="_x0000_s1092" style="width:2628;height:1545;left:3037;mso-wrap-style:square;position:absolute;top:9274;visibility:visible;v-text-anchor:top" filled="f" stroked="f">
                  <v:textbox inset="0,0,0,0">
                    <w:txbxContent>
                      <w:p w:rsidR="00D853A9">
                        <w:pPr>
                          <w:spacing w:after="160" w:line="259" w:lineRule="auto"/>
                          <w:ind w:left="0" w:firstLine="0"/>
                        </w:pPr>
                        <w:r>
                          <w:rPr>
                            <w:w w:val="84"/>
                            <w:sz w:val="17"/>
                          </w:rPr>
                          <w:t>Karty</w:t>
                        </w:r>
                      </w:p>
                    </w:txbxContent>
                  </v:textbox>
                </v:rect>
                <v:shape id="Shape 503" o:spid="_x0000_s1093" style="width:293;height:293;left:2195;mso-wrap-style:square;position:absolute;top:10773;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04" o:spid="_x0000_s1094" style="width:9515;height:1545;left:3037;mso-wrap-style:square;position:absolute;top:10372;visibility:visible;v-text-anchor:top" filled="f" stroked="f">
                  <v:textbox inset="0,0,0,0">
                    <w:txbxContent>
                      <w:p w:rsidR="00D853A9">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95" style="width:293;height:292;left:2195;mso-wrap-style:square;position:absolute;top:11871;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06" o:spid="_x0000_s1096" style="width:6348;height:1545;left:3037;mso-wrap-style:square;position:absolute;top:11470;visibility:visible;v-text-anchor:top" filled="f" stroked="f">
                  <v:textbox inset="0,0,0,0">
                    <w:txbxContent>
                      <w:p w:rsidR="00D853A9">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97" style="width:8870;height:2317;mso-wrap-style:square;position:absolute;top:13758;visibility:visible;v-text-anchor:top" filled="f" stroked="f">
                  <v:textbox inset="0,0,0,0">
                    <w:txbxContent>
                      <w:p w:rsidR="00D853A9">
                        <w:pPr>
                          <w:spacing w:after="160" w:line="259" w:lineRule="auto"/>
                          <w:ind w:left="0" w:firstLine="0"/>
                        </w:pPr>
                        <w:r>
                          <w:rPr>
                            <w:w w:val="84"/>
                            <w:sz w:val="26"/>
                          </w:rPr>
                          <w:t>Financování</w:t>
                        </w:r>
                      </w:p>
                    </w:txbxContent>
                  </v:textbox>
                </v:rect>
                <v:shape id="Shape 508" o:spid="_x0000_s1098" style="width:293;height:293;left:2195;mso-wrap-style:square;position:absolute;top:17103;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09" o:spid="_x0000_s1099" style="width:2871;height:1545;left:3037;mso-wrap-style:square;position:absolute;top:16702;visibility:visible;v-text-anchor:top" filled="f" stroked="f">
                  <v:textbox inset="0,0,0,0">
                    <w:txbxContent>
                      <w:p w:rsidR="00D853A9">
                        <w:pPr>
                          <w:spacing w:after="160" w:line="259" w:lineRule="auto"/>
                          <w:ind w:left="0" w:firstLine="0"/>
                        </w:pPr>
                        <w:r>
                          <w:rPr>
                            <w:w w:val="83"/>
                            <w:sz w:val="17"/>
                          </w:rPr>
                          <w:t>Úvěry</w:t>
                        </w:r>
                      </w:p>
                    </w:txbxContent>
                  </v:textbox>
                </v:rect>
                <v:shape id="Shape 510" o:spid="_x0000_s1100" style="width:293;height:293;left:2195;mso-wrap-style:square;position:absolute;top:18201;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11" o:spid="_x0000_s1101" style="width:3455;height:1545;left:3037;mso-wrap-style:square;position:absolute;top:17800;visibility:visible;v-text-anchor:top" filled="f" stroked="f">
                  <v:textbox inset="0,0,0,0">
                    <w:txbxContent>
                      <w:p w:rsidR="00D853A9">
                        <w:pPr>
                          <w:spacing w:after="160" w:line="259" w:lineRule="auto"/>
                          <w:ind w:left="0" w:firstLine="0"/>
                        </w:pPr>
                        <w:r>
                          <w:rPr>
                            <w:spacing w:val="3"/>
                            <w:w w:val="86"/>
                            <w:sz w:val="17"/>
                          </w:rPr>
                          <w:t>Záruky</w:t>
                        </w:r>
                      </w:p>
                    </w:txbxContent>
                  </v:textbox>
                </v:rect>
                <v:shape id="Shape 512" o:spid="_x0000_s1102" style="width:293;height:292;left:2195;mso-wrap-style:square;position:absolute;top:19299;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13" o:spid="_x0000_s1103" style="width:3942;height:1545;left:3037;mso-wrap-style:square;position:absolute;top:18898;visibility:visible;v-text-anchor:top" filled="f" stroked="f">
                  <v:textbox inset="0,0,0,0">
                    <w:txbxContent>
                      <w:p w:rsidR="00D853A9">
                        <w:pPr>
                          <w:spacing w:after="160" w:line="259" w:lineRule="auto"/>
                          <w:ind w:left="0" w:firstLine="0"/>
                        </w:pPr>
                        <w:r>
                          <w:rPr>
                            <w:w w:val="84"/>
                            <w:sz w:val="17"/>
                          </w:rPr>
                          <w:t>Směnky</w:t>
                        </w:r>
                      </w:p>
                    </w:txbxContent>
                  </v:textbox>
                </v:rect>
                <v:shape id="Shape 514" o:spid="_x0000_s1104" style="width:293;height:293;left:2195;mso-wrap-style:square;position:absolute;top:20396;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15" o:spid="_x0000_s1105" style="width:10658;height:1545;left:3037;mso-wrap-style:square;position:absolute;top:19995;visibility:visible;v-text-anchor:top" filled="f" stroked="f">
                  <v:textbox inset="0,0,0,0">
                    <w:txbxContent>
                      <w:p w:rsidR="00D853A9">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106" style="width:16900;height:2317;mso-wrap-style:square;position:absolute;top:22283;visibility:visible;v-text-anchor:top" filled="f" stroked="f">
                  <v:textbox inset="0,0,0,0">
                    <w:txbxContent>
                      <w:p w:rsidR="00D853A9">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107" style="width:293;height:292;left:2195;mso-wrap-style:square;position:absolute;top:25629;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18" o:spid="_x0000_s1108" style="width:13383;height:1545;left:3037;mso-wrap-style:square;position:absolute;top:25228;visibility:visible;v-text-anchor:top" filled="f" stroked="f">
                  <v:textbox inset="0,0,0,0">
                    <w:txbxContent>
                      <w:p w:rsidR="00D853A9">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109" style="width:293;height:293;left:2195;mso-wrap-style:square;position:absolute;top:26726;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20" o:spid="_x0000_s1110" style="width:7349;height:1544;left:3037;mso-wrap-style:square;position:absolute;top:26326;visibility:visible;v-text-anchor:top" filled="f" stroked="f">
                  <v:textbox inset="0,0,0,0">
                    <w:txbxContent>
                      <w:p w:rsidR="00D853A9">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111" style="width:293;height:293;left:2195;mso-wrap-style:square;position:absolute;top:27824;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22" o:spid="_x0000_s1112" style="width:11315;height:1545;left:3037;mso-wrap-style:square;position:absolute;top:27423;visibility:visible;v-text-anchor:top" filled="f" stroked="f">
                  <v:textbox inset="0,0,0,0">
                    <w:txbxContent>
                      <w:p w:rsidR="00D853A9">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113" style="width:10536;height:2317;mso-wrap-style:square;position:absolute;top:29711;visibility:visible;v-text-anchor:top" filled="f" stroked="f">
                  <v:textbox inset="0,0,0,0">
                    <w:txbxContent>
                      <w:p w:rsidR="00D853A9">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114" style="width:293;height:292;left:2195;mso-wrap-style:square;position:absolute;top:33057;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25" o:spid="_x0000_s1115" style="width:2287;height:1545;left:3037;mso-wrap-style:square;position:absolute;top:32656;visibility:visible;v-text-anchor:top" filled="f" stroked="f">
                  <v:textbox inset="0,0,0,0">
                    <w:txbxContent>
                      <w:p w:rsidR="00D853A9">
                        <w:pPr>
                          <w:spacing w:after="160" w:line="259" w:lineRule="auto"/>
                          <w:ind w:left="0" w:firstLine="0"/>
                        </w:pPr>
                        <w:r>
                          <w:rPr>
                            <w:w w:val="84"/>
                            <w:sz w:val="17"/>
                          </w:rPr>
                          <w:t>Šeky</w:t>
                        </w:r>
                      </w:p>
                    </w:txbxContent>
                  </v:textbox>
                </v:rect>
                <v:shape id="Shape 526" o:spid="_x0000_s1116" style="width:293;height:293;left:2195;mso-wrap-style:square;position:absolute;top:34154;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27" o:spid="_x0000_s1117" style="width:9989;height:1544;left:3037;mso-wrap-style:square;position:absolute;top:33754;visibility:visible;v-text-anchor:top" filled="f" stroked="f">
                  <v:textbox inset="0,0,0,0">
                    <w:txbxContent>
                      <w:p w:rsidR="00D853A9">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118" style="width:293;height:293;left:2195;mso-wrap-style:square;position:absolute;top:35252;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29" o:spid="_x0000_s1119" style="width:7057;height:1545;left:3037;mso-wrap-style:square;position:absolute;top:34851;visibility:visible;v-text-anchor:top" filled="f" stroked="f">
                  <v:textbox inset="0,0,0,0">
                    <w:txbxContent>
                      <w:p w:rsidR="00D853A9">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120" style="width:15744;height:2317;mso-wrap-style:square;position:absolute;top:37139;visibility:visible;v-text-anchor:top" filled="f" stroked="f">
                  <v:textbox inset="0,0,0,0">
                    <w:txbxContent>
                      <w:p w:rsidR="00D853A9">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121" style="width:293;height:292;left:2195;mso-wrap-style:square;position:absolute;top:40485;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32" o:spid="_x0000_s1122" style="width:6765;height:1545;left:3037;mso-wrap-style:square;position:absolute;top:40084;visibility:visible;v-text-anchor:top" filled="f" stroked="f">
                  <v:textbox inset="0,0,0,0">
                    <w:txbxContent>
                      <w:p w:rsidR="00D853A9">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123" style="width:293;height:293;left:2195;mso-wrap-style:square;position:absolute;top:41582;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34" o:spid="_x0000_s1124" style="width:7057;height:1545;left:3037;mso-wrap-style:square;position:absolute;top:41181;visibility:visible;v-text-anchor:top" filled="f" stroked="f">
                  <v:textbox inset="0,0,0,0">
                    <w:txbxContent>
                      <w:p w:rsidR="00D853A9">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125" style="width:293;height:293;left:2195;mso-wrap-style:square;position:absolute;top:42680;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36" o:spid="_x0000_s1126" style="width:16923;height:1545;left:3037;mso-wrap-style:square;position:absolute;top:42279;visibility:visible;v-text-anchor:top" filled="f" stroked="f">
                  <v:textbox inset="0,0,0,0">
                    <w:txbxContent>
                      <w:p w:rsidR="00D853A9">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127" style="width:293;height:292;left:2195;mso-wrap-style:square;position:absolute;top:43778;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38" o:spid="_x0000_s1128" style="width:8079;height:1545;left:3037;mso-wrap-style:square;position:absolute;top:43377;visibility:visible;v-text-anchor:top" filled="f" stroked="f">
                  <v:textbox inset="0,0,0,0">
                    <w:txbxContent>
                      <w:p w:rsidR="00D853A9">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129" style="width:293;height:293;left:2195;mso-wrap-style:square;position:absolute;top:44875;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40" o:spid="_x0000_s1130" style="width:12687;height:1544;left:3037;mso-wrap-style:square;position:absolute;top:44475;visibility:visible;v-text-anchor:top" filled="f" stroked="f">
                  <v:textbox inset="0,0,0,0">
                    <w:txbxContent>
                      <w:p w:rsidR="00D853A9">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131" style="width:293;height:293;left:2195;mso-wrap-style:square;position:absolute;top:45973;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42" o:spid="_x0000_s1132" style="width:8590;height:1545;left:3037;mso-wrap-style:square;position:absolute;top:45572;visibility:visible;v-text-anchor:top" filled="f" stroked="f">
                  <v:textbox inset="0,0,0,0">
                    <w:txbxContent>
                      <w:p w:rsidR="00D853A9">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133" style="width:293;height:293;left:2195;mso-wrap-style:square;position:absolute;top:47071;visibility:visible;v-text-anchor:top" coordsize="29273,29272" path="m14636,c22720,,29273,6553,29273,14636c29273,22720,22720,29272,14636,29272,6553,29272,,22720,,14636,,6553,6553,,14636,xe" fillcolor="black" strokeweight="0.29pt">
                  <v:stroke joinstyle="miter" endcap="square"/>
                  <v:path arrowok="t" textboxrect="0,0,29273,29272"/>
                </v:shape>
                <v:rect id="Rectangle 544" o:spid="_x0000_s1134" style="width:17932;height:1545;left:3037;mso-wrap-style:square;position:absolute;top:46670;visibility:visible;v-text-anchor:top" filled="f" stroked="f">
                  <v:textbox inset="0,0,0,0">
                    <w:txbxContent>
                      <w:p w:rsidR="00D853A9">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135" style="width:293;height:292;left:2195;mso-wrap-style:square;position:absolute;top:48169;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46" o:spid="_x0000_s1136" style="width:16274;height:1545;left:3037;mso-wrap-style:square;position:absolute;top:47768;visibility:visible;v-text-anchor:top" filled="f" stroked="f">
                  <v:textbox inset="0,0,0,0">
                    <w:txbxContent>
                      <w:p w:rsidR="00D853A9">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137" style="width:24005;height:2317;mso-wrap-style:square;position:absolute;top:50056;visibility:visible;v-text-anchor:top" filled="f" stroked="f">
                  <v:textbox inset="0,0,0,0">
                    <w:txbxContent>
                      <w:p w:rsidR="00D853A9">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138" style="width:293;height:293;left:2195;mso-wrap-style:square;position:absolute;top:53401;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49" o:spid="_x0000_s1139" style="width:18415;height:1545;left:3037;mso-wrap-style:square;position:absolute;top:53000;visibility:visible;v-text-anchor:top" filled="f" stroked="f">
                  <v:textbox inset="0,0,0,0">
                    <w:txbxContent>
                      <w:p w:rsidR="00D853A9">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140" style="width:293;height:293;left:2195;mso-wrap-style:square;position:absolute;top:54499;visibility:visible;v-text-anchor:top" coordsize="29273,29273" path="m14636,c22720,,29273,6553,29273,14636c29273,22720,22720,29273,14636,29273,6553,29273,,22720,,14636,,6553,6553,,14636,xe" fillcolor="black" strokeweight="0.29pt">
                  <v:stroke joinstyle="miter" endcap="square"/>
                  <v:path arrowok="t" textboxrect="0,0,29273,29273"/>
                </v:shape>
                <v:rect id="Rectangle 551" o:spid="_x0000_s1141" style="width:11121;height:1545;left:3037;mso-wrap-style:square;position:absolute;top:54098;visibility:visible;v-text-anchor:top" filled="f" stroked="f">
                  <v:textbox inset="0,0,0,0">
                    <w:txbxContent>
                      <w:p w:rsidR="00D853A9">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wrap type="none"/>
                <w10:anchorlock/>
              </v:group>
            </w:pict>
          </mc:Fallback>
        </mc:AlternateContent>
      </w:r>
    </w:p>
    <w:p w:rsidR="00D853A9">
      <w:pPr>
        <w:spacing w:after="608" w:line="265" w:lineRule="auto"/>
        <w:ind w:left="10" w:right="102"/>
        <w:jc w:val="right"/>
      </w:pPr>
      <w:r>
        <w:rPr>
          <w:rFonts w:ascii="Tahoma" w:eastAsia="Tahoma" w:hAnsi="Tahoma" w:cs="Tahoma"/>
          <w:sz w:val="19"/>
        </w:rPr>
        <w:t xml:space="preserve">GARANCE KVALITY  </w:t>
      </w:r>
    </w:p>
    <w:p w:rsidR="00D853A9">
      <w:pPr>
        <w:pStyle w:val="Heading2"/>
        <w:ind w:left="-5"/>
      </w:pPr>
      <w:r>
        <w:t>GARANCE KVALITY</w:t>
      </w:r>
    </w:p>
    <w:p w:rsidR="00D853A9">
      <w:pPr>
        <w:spacing w:after="303" w:line="259" w:lineRule="auto"/>
        <w:ind w:left="0" w:firstLine="0"/>
      </w:pPr>
      <w:r>
        <w:rPr>
          <w:noProof/>
          <w:sz w:val="22"/>
        </w:rPr>
        <mc:AlternateContent>
          <mc:Choice Requires="wpg">
            <w:drawing>
              <wp:inline distT="0" distB="0" distL="0" distR="0">
                <wp:extent cx="6718051" cy="7318"/>
                <wp:effectExtent l="0" t="0" r="0" b="0"/>
                <wp:docPr id="60947" name="Group 60947"/>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7318"/>
                          <a:chOff x="0" y="0"/>
                          <a:chExt cx="6718051" cy="7318"/>
                        </a:xfrm>
                      </wpg:grpSpPr>
                      <wps:wsp xmlns:wps="http://schemas.microsoft.com/office/word/2010/wordprocessingShape">
                        <wps:cNvPr id="93646" name="Shape 93646"/>
                        <wps:cNvSpPr/>
                        <wps:spPr>
                          <a:xfrm>
                            <a:off x="0" y="0"/>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id="Group 60947" o:spid="_x0000_i1142" style="width:529pt;height:0.6pt;mso-position-horizontal-relative:char;mso-position-vertical-relative:line" coordsize="67180,73">
                <v:shape id="Shape 93646" o:spid="_x0000_s1143" style="width:67180;height:91;mso-wrap-style:square;position:absolute;visibility:visible;v-text-anchor:top" coordsize="6718051,9144" path="m,l6718051,l6718051,9144l,9144,,e" fillcolor="gray" stroked="f">
                  <v:stroke joinstyle="miter"/>
                  <v:path arrowok="t" textboxrect="0,0,6718051,9144"/>
                </v:shape>
                <w10:wrap type="none"/>
                <w10:anchorlock/>
              </v:group>
            </w:pict>
          </mc:Fallback>
        </mc:AlternateContent>
      </w:r>
    </w:p>
    <w:p w:rsidR="00D853A9">
      <w:pPr>
        <w:pStyle w:val="Heading3"/>
        <w:spacing w:after="73"/>
        <w:ind w:left="151"/>
      </w:pPr>
      <w:r>
        <w:t>Záleží nám na Vaší spokojenosti</w:t>
      </w:r>
    </w:p>
    <w:p w:rsidR="00D853A9">
      <w:pPr>
        <w:spacing w:after="314" w:line="259" w:lineRule="auto"/>
        <w:ind w:left="0" w:firstLine="0"/>
      </w:pPr>
      <w:r>
        <w:rPr>
          <w:sz w:val="17"/>
        </w:rPr>
        <w:t xml:space="preserve"> </w:t>
      </w:r>
    </w:p>
    <w:p w:rsidR="00D853A9">
      <w:pPr>
        <w:spacing w:after="110" w:line="216" w:lineRule="auto"/>
        <w:ind w:left="115" w:right="326" w:firstLine="0"/>
        <w:jc w:val="both"/>
      </w:pPr>
      <w:r>
        <w:rPr>
          <w:sz w:val="17"/>
        </w:rPr>
        <w:t xml:space="preserve">Komerční banka neustále usiluje o poskytování služeb nejvyšší kvality, k čemuž se zavázala v rámci programu </w:t>
      </w:r>
      <w:r>
        <w:fldChar w:fldCharType="begin"/>
      </w:r>
      <w:r>
        <w:instrText xml:space="preserve"> HYPERLINK "https://www.kb.cz/kvalita" </w:instrText>
      </w:r>
      <w:r>
        <w:fldChar w:fldCharType="separate"/>
      </w:r>
      <w:r>
        <w:rPr>
          <w:color w:val="0000EE"/>
          <w:sz w:val="17"/>
          <w:u w:val="single" w:color="0000EE"/>
        </w:rPr>
        <w:t>Garance kvality</w:t>
      </w:r>
      <w:r>
        <w:fldChar w:fldCharType="end"/>
      </w:r>
      <w:r>
        <w:rPr>
          <w:sz w:val="17"/>
        </w:rPr>
        <w:t>. Nastane-li však přesto situace, kdy nejste spokojeni</w:t>
      </w:r>
      <w:r>
        <w:rPr>
          <w:sz w:val="17"/>
        </w:rPr>
        <w:t xml:space="preserve">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w:t>
      </w:r>
      <w:r>
        <w:rPr>
          <w:sz w:val="17"/>
        </w:rPr>
        <w:t xml:space="preserve">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D853A9">
      <w:pPr>
        <w:spacing w:after="491" w:line="259" w:lineRule="auto"/>
        <w:ind w:left="115" w:firstLine="0"/>
      </w:pPr>
      <w:r>
        <w:rPr>
          <w:sz w:val="17"/>
        </w:rPr>
        <w:t xml:space="preserve"> </w:t>
      </w:r>
    </w:p>
    <w:p w:rsidR="00D853A9">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D853A9">
      <w:pPr>
        <w:tabs>
          <w:tab w:val="center" w:pos="1470"/>
          <w:tab w:val="center" w:pos="6582"/>
        </w:tabs>
        <w:spacing w:after="0" w:line="259" w:lineRule="auto"/>
        <w:ind w:left="0" w:firstLine="0"/>
      </w:pPr>
      <w:r>
        <w:rPr>
          <w:sz w:val="22"/>
        </w:rPr>
        <w:tab/>
      </w:r>
      <w:r>
        <w:rPr>
          <w:b/>
          <w:sz w:val="17"/>
        </w:rPr>
        <w:t>Komerč</w:t>
      </w:r>
      <w:r>
        <w:rPr>
          <w:b/>
          <w:sz w:val="17"/>
        </w:rPr>
        <w:t>ní banka, a. s.</w:t>
      </w:r>
      <w:r>
        <w:rPr>
          <w:b/>
          <w:sz w:val="17"/>
        </w:rPr>
        <w:tab/>
        <w:t>Ombudsman skupiny Komerční banky</w:t>
      </w:r>
    </w:p>
    <w:p w:rsidR="00D853A9">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D853A9">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D853A9">
      <w:pPr>
        <w:sectPr>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0" w:h="16840"/>
          <w:pgMar w:top="384" w:right="568" w:bottom="4803" w:left="661" w:header="708" w:footer="708" w:gutter="0"/>
          <w:cols w:space="708"/>
          <w:titlePg/>
        </w:sectPr>
      </w:pPr>
    </w:p>
    <w:p w:rsidR="00D853A9">
      <w:pPr>
        <w:pStyle w:val="Heading2"/>
        <w:ind w:left="-5"/>
      </w:pPr>
      <w:r>
        <w:t>KAŽDODENNÍ BANKOVNICTVÍ</w:t>
      </w:r>
    </w:p>
    <w:p w:rsidR="00D853A9">
      <w:pPr>
        <w:spacing w:after="303" w:line="259" w:lineRule="auto"/>
        <w:ind w:left="0" w:right="-55" w:firstLine="0"/>
      </w:pPr>
      <w:r>
        <w:rPr>
          <w:noProof/>
          <w:sz w:val="22"/>
        </w:rPr>
        <mc:AlternateContent>
          <mc:Choice Requires="wpg">
            <w:drawing>
              <wp:inline distT="0" distB="0" distL="0" distR="0">
                <wp:extent cx="6718051" cy="7318"/>
                <wp:effectExtent l="0" t="0" r="0" b="0"/>
                <wp:docPr id="78442" name="Group 78442"/>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7318"/>
                          <a:chOff x="0" y="0"/>
                          <a:chExt cx="6718051" cy="7318"/>
                        </a:xfrm>
                      </wpg:grpSpPr>
                      <wps:wsp xmlns:wps="http://schemas.microsoft.com/office/word/2010/wordprocessingShape">
                        <wps:cNvPr id="93647" name="Shape 93647"/>
                        <wps:cNvSpPr/>
                        <wps:spPr>
                          <a:xfrm>
                            <a:off x="0" y="0"/>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id="Group 78442" o:spid="_x0000_i1144" style="width:529pt;height:0.6pt;mso-position-horizontal-relative:char;mso-position-vertical-relative:line" coordsize="67180,73">
                <v:shape id="Shape 93647" o:spid="_x0000_s1145" style="width:67180;height:91;mso-wrap-style:square;position:absolute;visibility:visible;v-text-anchor:top" coordsize="6718051,9144" path="m,l6718051,l6718051,9144l,9144,,e" fillcolor="gray" stroked="f">
                  <v:stroke joinstyle="miter"/>
                  <v:path arrowok="t" textboxrect="0,0,6718051,9144"/>
                </v:shape>
                <w10:wrap type="none"/>
                <w10:anchorlock/>
              </v:group>
            </w:pict>
          </mc:Fallback>
        </mc:AlternateContent>
      </w:r>
    </w:p>
    <w:p w:rsidR="00D853A9">
      <w:pPr>
        <w:pStyle w:val="Heading3"/>
        <w:ind w:left="151"/>
      </w:pPr>
      <w:r>
        <w:t>Balíčky a běžné účty</w:t>
      </w:r>
    </w:p>
    <w:tbl>
      <w:tblPr>
        <w:tblStyle w:val="TableGrid"/>
        <w:tblW w:w="10580" w:type="dxa"/>
        <w:tblInd w:w="0" w:type="dxa"/>
        <w:tblLayout w:type="fixed"/>
        <w:tblCellMar>
          <w:top w:w="69" w:type="dxa"/>
          <w:left w:w="0" w:type="dxa"/>
          <w:bottom w:w="0" w:type="dxa"/>
          <w:right w:w="30" w:type="dxa"/>
        </w:tblCellMar>
        <w:tblLook w:val="04A0"/>
      </w:tblPr>
      <w:tblGrid>
        <w:gridCol w:w="1583"/>
        <w:gridCol w:w="1123"/>
        <w:gridCol w:w="989"/>
        <w:gridCol w:w="134"/>
        <w:gridCol w:w="1123"/>
        <w:gridCol w:w="333"/>
        <w:gridCol w:w="701"/>
        <w:gridCol w:w="89"/>
        <w:gridCol w:w="264"/>
        <w:gridCol w:w="529"/>
        <w:gridCol w:w="331"/>
        <w:gridCol w:w="195"/>
        <w:gridCol w:w="884"/>
        <w:gridCol w:w="44"/>
        <w:gridCol w:w="130"/>
        <w:gridCol w:w="5"/>
        <w:gridCol w:w="992"/>
        <w:gridCol w:w="67"/>
        <w:gridCol w:w="1059"/>
        <w:gridCol w:w="5"/>
      </w:tblGrid>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121" w:type="dxa"/>
            <w:gridSpan w:val="4"/>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21" w:firstLine="0"/>
              <w:jc w:val="center"/>
            </w:pPr>
            <w:r>
              <w:rPr>
                <w:sz w:val="20"/>
              </w:rPr>
              <w:t>Měsíční cena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Balíček Komplet</w:t>
            </w:r>
          </w:p>
          <w:p w:rsidR="00D853A9">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20" w:firstLine="0"/>
              <w:jc w:val="center"/>
            </w:pPr>
            <w:r>
              <w:rPr>
                <w:sz w:val="17"/>
              </w:rPr>
              <w:t>569</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060" w:type="dxa"/>
            <w:gridSpan w:val="4"/>
            <w:tcBorders>
              <w:top w:val="single" w:sz="5" w:space="0" w:color="DCDCDC"/>
              <w:left w:val="nil"/>
              <w:bottom w:val="single" w:sz="5" w:space="0" w:color="DCDCDC"/>
              <w:right w:val="nil"/>
            </w:tcBorders>
            <w:shd w:val="clear" w:color="auto" w:fill="EDEDED"/>
          </w:tcPr>
          <w:p w:rsidR="00D853A9">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D853A9">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0" w:type="dxa"/>
            <w:gridSpan w:val="6"/>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29" w:firstLine="0"/>
              <w:jc w:val="center"/>
            </w:pPr>
            <w:r>
              <w:rPr>
                <w:sz w:val="20"/>
              </w:rPr>
              <w:t>200</w:t>
            </w:r>
          </w:p>
        </w:tc>
        <w:tc>
          <w:tcPr>
            <w:tcW w:w="1060" w:type="dxa"/>
            <w:gridSpan w:val="4"/>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29" w:firstLine="0"/>
              <w:jc w:val="center"/>
            </w:pPr>
            <w:r>
              <w:rPr>
                <w:sz w:val="20"/>
              </w:rPr>
              <w:t>1 000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25" w:firstLine="0"/>
              <w:jc w:val="center"/>
            </w:pPr>
            <w:r>
              <w:rPr>
                <w:sz w:val="17"/>
              </w:rPr>
              <w:t>460</w:t>
            </w:r>
          </w:p>
        </w:tc>
        <w:tc>
          <w:tcPr>
            <w:tcW w:w="106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25" w:firstLine="0"/>
              <w:jc w:val="center"/>
            </w:pPr>
            <w:r>
              <w:rPr>
                <w:sz w:val="17"/>
              </w:rPr>
              <w:t>1 690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Další Běžné a speciální účty</w:t>
            </w:r>
          </w:p>
        </w:tc>
        <w:tc>
          <w:tcPr>
            <w:tcW w:w="2121" w:type="dxa"/>
            <w:gridSpan w:val="4"/>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Měsíční cena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Běžný účet v Kč nebo cizí měně</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D853A9">
            <w:pPr>
              <w:spacing w:after="0" w:line="259" w:lineRule="auto"/>
              <w:ind w:left="0" w:right="1042" w:firstLine="0"/>
            </w:pPr>
            <w:r>
              <w:rPr>
                <w:sz w:val="20"/>
              </w:rPr>
              <w:t xml:space="preserve">první rok zdarma Expresní linka včetně zmocněných osob a jednorázového poplatku za zmocnění první rok zdarma služba MojeBanka / MojeBanka Business </w:t>
            </w:r>
            <w:r>
              <w:rPr>
                <w:sz w:val="20"/>
              </w:rPr>
              <w:t>se službou Přímý kanál včetně zmocněných osob první rok zdarma služba Profibanka včetně zmocněných osob</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Běžný účet v Kč pro církevní organizace</w:t>
            </w:r>
          </w:p>
          <w:p w:rsidR="00D853A9">
            <w:pPr>
              <w:spacing w:after="0" w:line="259" w:lineRule="auto"/>
              <w:ind w:left="0" w:firstLine="0"/>
            </w:pPr>
            <w:r>
              <w:rPr>
                <w:sz w:val="20"/>
              </w:rPr>
              <w:t>Součástí je MojeBanka, MojeBanka Business a 1x měsíčně elektronický výpis</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Běžný účet Fondu rozvoje bydlení</w:t>
            </w:r>
          </w:p>
          <w:p w:rsidR="00D853A9">
            <w:pPr>
              <w:spacing w:after="0" w:line="259" w:lineRule="auto"/>
              <w:ind w:left="0" w:firstLine="0"/>
            </w:pPr>
            <w:r>
              <w:rPr>
                <w:sz w:val="20"/>
              </w:rPr>
              <w:t>Každý navázaný účelový účet půjčky včetně p</w:t>
            </w:r>
            <w:r>
              <w:rPr>
                <w:sz w:val="20"/>
              </w:rPr>
              <w:t>ředávání či zasílání výpisu z účtu 35 měsíčně</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Doplňkové účty</w:t>
            </w:r>
          </w:p>
        </w:tc>
        <w:tc>
          <w:tcPr>
            <w:tcW w:w="2121" w:type="dxa"/>
            <w:gridSpan w:val="4"/>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Měsíční cena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17"/>
              </w:rPr>
              <w:t>(pro tyto účty je podmínkou vlastnit některý z výše uvedených Běžných účtů)</w:t>
            </w:r>
          </w:p>
        </w:tc>
        <w:tc>
          <w:tcPr>
            <w:tcW w:w="2121"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Vázaný Běžný účet v Kč</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Běžný účet v Kč pro financování developerského projektu</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Cash pooling</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Běžný kontokorentní účet</w:t>
            </w:r>
          </w:p>
          <w:p w:rsidR="00D853A9">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Neúročené Běžné účty v Kč, USD, EUR</w:t>
            </w:r>
          </w:p>
          <w:p w:rsidR="00D853A9">
            <w:pPr>
              <w:spacing w:after="0" w:line="259" w:lineRule="auto"/>
              <w:ind w:left="0" w:firstLine="0"/>
            </w:pPr>
            <w:r>
              <w:rPr>
                <w:sz w:val="20"/>
              </w:rPr>
              <w:t>Podmínkou pro zřízení tohoto účtu je aktivní podnikatelský Běžný účet / balíček v obsluze poboček, Korporátních a</w:t>
            </w:r>
          </w:p>
          <w:p w:rsidR="00D853A9">
            <w:pPr>
              <w:spacing w:after="0" w:line="259" w:lineRule="auto"/>
              <w:ind w:left="0" w:firstLine="0"/>
            </w:pPr>
            <w:r>
              <w:rPr>
                <w:sz w:val="20"/>
              </w:rPr>
              <w:t>Obchodních divizí. Účty jsou určeny pro specifické obchody a zajištění aktivních obchodů a dále subjektům se specifickými potřebami pro uložen</w:t>
            </w:r>
            <w:r>
              <w:rPr>
                <w:sz w:val="20"/>
              </w:rPr>
              <w:t>í depozit za účelem evidence - zejména insolvenční správci, municipality, municipalitami zřizované organizace / založené společnosti, veřejné vysoké školy, fakultní nemocnice, veřejné výzkumné instituce, nadace a nadační fondy a notáři pro výběr soudních p</w:t>
            </w:r>
            <w:r>
              <w:rPr>
                <w:sz w:val="20"/>
              </w:rPr>
              <w:t>oplatků.</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Ostatní služby</w:t>
            </w:r>
          </w:p>
        </w:tc>
        <w:tc>
          <w:tcPr>
            <w:tcW w:w="2121" w:type="dxa"/>
            <w:gridSpan w:val="4"/>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změna a zrušení blokace a rezervace prostředků na účtech v Kč a v cizí měně</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100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Zaslání upomínky - oznámení o vzniku nepovoleného debetu/oznámení o prodlení</w:t>
            </w:r>
          </w:p>
        </w:tc>
        <w:tc>
          <w:tcPr>
            <w:tcW w:w="2121"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100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Výpisy (pokud není součástí balíčku)</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Frekvence zasílání</w:t>
            </w:r>
          </w:p>
        </w:tc>
        <w:tc>
          <w:tcPr>
            <w:tcW w:w="6880" w:type="dxa"/>
            <w:gridSpan w:val="1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Měsíční cena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0" w:type="dxa"/>
            <w:gridSpan w:val="3"/>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2" w:firstLine="0"/>
              <w:jc w:val="center"/>
            </w:pPr>
            <w:r>
              <w:rPr>
                <w:sz w:val="20"/>
              </w:rPr>
              <w:t>Osobní odběr</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Poštou</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190</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85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650</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350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1 450</w:t>
            </w:r>
          </w:p>
        </w:tc>
        <w:tc>
          <w:tcPr>
            <w:tcW w:w="2293"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650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60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35</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90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200</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473"/>
        </w:trPr>
        <w:tc>
          <w:tcPr>
            <w:tcW w:w="10580" w:type="dxa"/>
            <w:gridSpan w:val="19"/>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w:t>
            </w:r>
            <w:r>
              <w:rPr>
                <w:sz w:val="17"/>
              </w:rPr>
              <w:t>ý 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b/>
                <w:sz w:val="17"/>
              </w:rPr>
              <w:t>( + ) Zasílání výpisu z Běžného účtu do zahraničí se připočítává k cenám za jednotlivé výpisy</w:t>
            </w:r>
          </w:p>
        </w:tc>
        <w:tc>
          <w:tcPr>
            <w:tcW w:w="3705" w:type="dxa"/>
            <w:gridSpan w:val="9"/>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Zaslání výpisu z Běžného účtu do zahraničí za každou odeslanou obálku</w:t>
            </w:r>
          </w:p>
        </w:tc>
        <w:tc>
          <w:tcPr>
            <w:tcW w:w="3705" w:type="dxa"/>
            <w:gridSpan w:val="9"/>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69</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Výpisy ve formátu SWIFT</w:t>
            </w:r>
          </w:p>
        </w:tc>
        <w:tc>
          <w:tcPr>
            <w:tcW w:w="3705" w:type="dxa"/>
            <w:gridSpan w:val="9"/>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jc w:val="center"/>
            </w:pPr>
            <w:r>
              <w:rPr>
                <w:sz w:val="20"/>
              </w:rPr>
              <w:t>Zaslání výpisu z Běžného účtu do zahraničí z podnětu klienta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Výpis do zahraničí ve formátu SWIFT MT 940</w:t>
            </w:r>
          </w:p>
        </w:tc>
        <w:tc>
          <w:tcPr>
            <w:tcW w:w="3705" w:type="dxa"/>
            <w:gridSpan w:val="9"/>
            <w:tcBorders>
              <w:top w:val="single" w:sz="5" w:space="0" w:color="DCDCDC"/>
              <w:left w:val="single" w:sz="5" w:space="0" w:color="DCDCDC"/>
              <w:bottom w:val="single" w:sz="5" w:space="0" w:color="DCDCDC"/>
              <w:right w:val="single" w:sz="5" w:space="0" w:color="DCDCDC"/>
            </w:tcBorders>
          </w:tcPr>
          <w:p w:rsidR="00D853A9">
            <w:pPr>
              <w:spacing w:after="0" w:line="259" w:lineRule="auto"/>
              <w:ind w:left="510" w:right="457" w:firstLine="0"/>
              <w:jc w:val="center"/>
            </w:pPr>
            <w:r>
              <w:rPr>
                <w:sz w:val="17"/>
              </w:rPr>
              <w:t>50 za jednu stranu zaslaného výpisu, max. 3 000 měsíčně</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Denní výpis do zahraničí ve formátu MT 942</w:t>
            </w:r>
          </w:p>
        </w:tc>
        <w:tc>
          <w:tcPr>
            <w:tcW w:w="3705" w:type="dxa"/>
            <w:gridSpan w:val="9"/>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Výpisy na vyžádání</w:t>
            </w:r>
          </w:p>
        </w:tc>
        <w:tc>
          <w:tcPr>
            <w:tcW w:w="3705" w:type="dxa"/>
            <w:gridSpan w:val="9"/>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Objednání archivního výpisu prostřednictvím služeb MojeBanka, MojeBanka Business, Profibanka nebo MultiCash KB</w:t>
            </w:r>
          </w:p>
        </w:tc>
        <w:tc>
          <w:tcPr>
            <w:tcW w:w="3705" w:type="dxa"/>
            <w:gridSpan w:val="9"/>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Tištěný výpis na pobočce</w:t>
            </w:r>
          </w:p>
        </w:tc>
        <w:tc>
          <w:tcPr>
            <w:tcW w:w="3705" w:type="dxa"/>
            <w:gridSpan w:val="9"/>
            <w:tcBorders>
              <w:top w:val="single" w:sz="5" w:space="0" w:color="DCDCDC"/>
              <w:left w:val="single" w:sz="5" w:space="0" w:color="DCDCDC"/>
              <w:bottom w:val="single" w:sz="5" w:space="0" w:color="DCDCDC"/>
              <w:right w:val="single" w:sz="5" w:space="0" w:color="DCDCDC"/>
            </w:tcBorders>
          </w:tcPr>
          <w:p w:rsidR="00D853A9">
            <w:pPr>
              <w:spacing w:after="0" w:line="259" w:lineRule="auto"/>
              <w:ind w:left="48" w:firstLine="0"/>
              <w:jc w:val="center"/>
            </w:pPr>
            <w:r>
              <w:rPr>
                <w:sz w:val="17"/>
              </w:rPr>
              <w:t>100 + 2,50 za každou vytištěnou stranu</w:t>
            </w:r>
          </w:p>
        </w:tc>
      </w:tr>
      <w:tr w:rsidTr="007B50A5">
        <w:tblPrEx>
          <w:tblW w:w="10580" w:type="dxa"/>
          <w:tblInd w:w="0" w:type="dxa"/>
          <w:tblLayout w:type="fixed"/>
          <w:tblCellMar>
            <w:top w:w="69" w:type="dxa"/>
            <w:left w:w="0" w:type="dxa"/>
            <w:bottom w:w="0" w:type="dxa"/>
            <w:right w:w="30" w:type="dxa"/>
          </w:tblCellMar>
          <w:tblLook w:val="04A0"/>
        </w:tblPrEx>
        <w:trPr>
          <w:gridAfter w:val="1"/>
          <w:wAfter w:w="4" w:type="dxa"/>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Zápis dat na CD na pobočce</w:t>
            </w:r>
          </w:p>
        </w:tc>
        <w:tc>
          <w:tcPr>
            <w:tcW w:w="3705" w:type="dxa"/>
            <w:gridSpan w:val="9"/>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100 + 200 za zápis na CD</w:t>
            </w:r>
          </w:p>
        </w:tc>
      </w:tr>
      <w:tr w:rsidTr="007B50A5">
        <w:tblPrEx>
          <w:tblW w:w="10580" w:type="dxa"/>
          <w:tblInd w:w="0" w:type="dxa"/>
          <w:tblLayout w:type="fixed"/>
          <w:tblCellMar>
            <w:top w:w="69" w:type="dxa"/>
            <w:left w:w="0" w:type="dxa"/>
            <w:bottom w:w="0" w:type="dxa"/>
            <w:right w:w="30" w:type="dxa"/>
          </w:tblCellMar>
          <w:tblLook w:val="04A0"/>
        </w:tblPrEx>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129" w:type="dxa"/>
            <w:gridSpan w:val="3"/>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 w:firstLine="0"/>
              <w:jc w:val="center"/>
            </w:pPr>
            <w:r>
              <w:rPr>
                <w:sz w:val="20"/>
              </w:rPr>
              <w:t>do</w:t>
            </w:r>
          </w:p>
          <w:p w:rsidR="00D853A9">
            <w:pPr>
              <w:spacing w:after="0" w:line="259" w:lineRule="auto"/>
              <w:ind w:left="0" w:right="9" w:firstLine="0"/>
              <w:jc w:val="right"/>
            </w:pPr>
            <w:r>
              <w:rPr>
                <w:sz w:val="20"/>
              </w:rPr>
              <w:t>stanoveného</w:t>
            </w:r>
          </w:p>
          <w:p w:rsidR="00D853A9">
            <w:pPr>
              <w:spacing w:after="0" w:line="259" w:lineRule="auto"/>
              <w:ind w:left="2" w:firstLine="0"/>
              <w:jc w:val="center"/>
            </w:pPr>
            <w:r>
              <w:rPr>
                <w:sz w:val="20"/>
              </w:rPr>
              <w:t>objemu vč. v</w:t>
            </w:r>
          </w:p>
          <w:p w:rsidR="00D853A9">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D853A9">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129" w:type="dxa"/>
            <w:gridSpan w:val="3"/>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30" w:type="dxa"/>
          </w:tblCellMar>
          <w:tblLook w:val="04A0"/>
        </w:tblPrEx>
        <w:trPr>
          <w:trHeight w:val="784"/>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3" w:firstLine="0"/>
              <w:jc w:val="center"/>
            </w:pPr>
            <w:r>
              <w:rPr>
                <w:sz w:val="20"/>
              </w:rPr>
              <w:t>od 100 mil.</w:t>
            </w:r>
          </w:p>
          <w:p w:rsidR="00D853A9">
            <w:pPr>
              <w:spacing w:after="0" w:line="259" w:lineRule="auto"/>
              <w:ind w:left="3" w:firstLine="0"/>
              <w:jc w:val="center"/>
            </w:pPr>
            <w:r>
              <w:rPr>
                <w:sz w:val="20"/>
              </w:rPr>
              <w:t>Kč do 1 mld.</w:t>
            </w:r>
          </w:p>
          <w:p w:rsidR="00D853A9">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3" w:firstLine="0"/>
              <w:jc w:val="center"/>
            </w:pPr>
            <w:r>
              <w:rPr>
                <w:sz w:val="20"/>
              </w:rPr>
              <w:t>nad 10 mil.</w:t>
            </w:r>
          </w:p>
          <w:p w:rsidR="00D853A9">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3" w:firstLine="0"/>
              <w:jc w:val="center"/>
            </w:pPr>
            <w:r>
              <w:rPr>
                <w:sz w:val="20"/>
              </w:rPr>
              <w:t>nad 40 tis.</w:t>
            </w:r>
          </w:p>
          <w:p w:rsidR="00D853A9">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jc w:val="center"/>
            </w:pPr>
            <w:r>
              <w:rPr>
                <w:sz w:val="20"/>
              </w:rPr>
              <w:t>nad 400 tis. SEK</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3" w:firstLine="0"/>
              <w:jc w:val="center"/>
            </w:pPr>
            <w:r>
              <w:rPr>
                <w:sz w:val="20"/>
              </w:rPr>
              <w:t>nad 300 tis.</w:t>
            </w:r>
          </w:p>
          <w:p w:rsidR="00D853A9">
            <w:pPr>
              <w:spacing w:after="0" w:line="259" w:lineRule="auto"/>
              <w:ind w:left="7" w:firstLine="0"/>
              <w:jc w:val="center"/>
            </w:pPr>
            <w:r>
              <w:rPr>
                <w:sz w:val="20"/>
              </w:rPr>
              <w:t>DKK</w:t>
            </w:r>
          </w:p>
        </w:tc>
        <w:tc>
          <w:tcPr>
            <w:tcW w:w="1129"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5" w:firstLine="0"/>
              <w:jc w:val="center"/>
            </w:pPr>
            <w:r>
              <w:rPr>
                <w:sz w:val="20"/>
              </w:rPr>
              <w:t>nad 5 mil. JPY</w:t>
            </w:r>
          </w:p>
        </w:tc>
      </w:tr>
      <w:tr w:rsidTr="007B50A5">
        <w:tblPrEx>
          <w:tblW w:w="10580" w:type="dxa"/>
          <w:tblInd w:w="0" w:type="dxa"/>
          <w:tblLayout w:type="fixed"/>
          <w:tblCellMar>
            <w:top w:w="69" w:type="dxa"/>
            <w:left w:w="0" w:type="dxa"/>
            <w:bottom w:w="0" w:type="dxa"/>
            <w:right w:w="30" w:type="dxa"/>
          </w:tblCellMar>
          <w:tblLook w:val="04A0"/>
        </w:tblPrEx>
        <w:trPr>
          <w:trHeight w:val="346"/>
        </w:trPr>
        <w:tc>
          <w:tcPr>
            <w:tcW w:w="158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1 % p.a.</w:t>
            </w:r>
          </w:p>
        </w:tc>
        <w:tc>
          <w:tcPr>
            <w:tcW w:w="1129"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 w:firstLine="0"/>
              <w:jc w:val="center"/>
            </w:pPr>
            <w:r>
              <w:rPr>
                <w:sz w:val="17"/>
              </w:rPr>
              <w:t>0,5 % p.a.</w:t>
            </w:r>
          </w:p>
        </w:tc>
      </w:tr>
    </w:tbl>
    <w:p w:rsidR="00D853A9">
      <w:pPr>
        <w:ind w:left="199" w:right="4" w:hanging="156"/>
      </w:pPr>
      <w:r>
        <w:t xml:space="preserve">1) </w:t>
      </w:r>
      <w:r>
        <w:t>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w:t>
      </w:r>
      <w:r>
        <w:t>ně. Do základu depozit podléhajícímu zpoplatnění nejsou zahrnovány termínované vklady s individuální úrokovou sazbou a depozitní směnky Tradingu.</w:t>
      </w:r>
    </w:p>
    <w:p w:rsidR="00D853A9">
      <w:pPr>
        <w:ind w:left="223" w:right="4"/>
      </w:pPr>
      <w:r>
        <w:t>KB je oprávněna tento poplatek účtovat, a pokud tak učiní, účtuje ho klientovi měsíčně v měně příslušného účtu</w:t>
      </w:r>
      <w:r>
        <w:t xml:space="preserve">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Poplatek z přírů</w:t>
            </w:r>
            <w:r>
              <w:rPr>
                <w:sz w:val="20"/>
              </w:rPr>
              <w:t>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29" w:firstLine="0"/>
              <w:jc w:val="center"/>
            </w:pPr>
            <w:r>
              <w:rPr>
                <w:sz w:val="20"/>
              </w:rPr>
              <w:t>Poplatek z přírůstku depozit klienta, pokud celkový objem uložených prostředků za všechny měny k</w:t>
            </w:r>
          </w:p>
          <w:p w:rsidR="00D853A9">
            <w:pPr>
              <w:spacing w:after="0" w:line="259" w:lineRule="auto"/>
              <w:ind w:left="0" w:firstLine="0"/>
            </w:pPr>
            <w:r>
              <w:rPr>
                <w:sz w:val="20"/>
              </w:rPr>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8" w:firstLine="0"/>
              <w:jc w:val="center"/>
            </w:pPr>
            <w:r>
              <w:rPr>
                <w:sz w:val="17"/>
              </w:rPr>
              <w:t>bez poplatku</w:t>
            </w: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29" w:firstLine="0"/>
              <w:jc w:val="center"/>
            </w:pPr>
            <w:r>
              <w:rPr>
                <w:sz w:val="20"/>
              </w:rPr>
              <w:t>Poplatek z přírůstku depozit klienta, pokud celkový objem uložených prostředků za všechny měny k</w:t>
            </w:r>
          </w:p>
          <w:p w:rsidR="00D853A9">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2" w:firstLine="0"/>
              <w:jc w:val="center"/>
            </w:pPr>
            <w:r>
              <w:rPr>
                <w:sz w:val="17"/>
              </w:rPr>
              <w:t>0,20 %</w:t>
            </w:r>
          </w:p>
        </w:tc>
      </w:tr>
    </w:tbl>
    <w:p w:rsidR="00D853A9">
      <w:pPr>
        <w:ind w:left="199" w:right="95" w:hanging="156"/>
      </w:pPr>
      <w:r>
        <w:t>1) Poplatek z přírůstku depozit je roven násobku poplatku a základu. Základ je roven rozdílu mezi celkovým objemem depo</w:t>
      </w:r>
      <w:r>
        <w:t>zit klienta ke dni 31.12. rozhodného roku a vyšší z následujících dvou hodnot: a) průměrný denní běžný zůstatek depozit klienta za období od 1. 10. předchozího roku do 30. 9. rozhodného roku nebo b) 100 mil Kč.</w:t>
      </w:r>
    </w:p>
    <w:p w:rsidR="00D853A9">
      <w:pPr>
        <w:ind w:left="223" w:right="4"/>
      </w:pPr>
      <w:r>
        <w:t>Do celkového objemu depozit klienta ke dni 31</w:t>
      </w:r>
      <w:r>
        <w:t xml:space="preserve">.12. rozhodného roku  se započítávají i všechny odchozí platby do jiné banky uskutečněné v tomto dni nebo v posledním Obchodním dni rozhodného roku, není-li 31.12. Obchodním dnem, a to s výjimkou plateb realizovaných a současně připsaných na účet příjemce </w:t>
      </w:r>
      <w:r>
        <w:t>v jiné bance poslední Obchodní den rozhodného roku.</w:t>
      </w:r>
    </w:p>
    <w:p w:rsidR="00D853A9">
      <w:pPr>
        <w:ind w:left="223" w:right="4"/>
      </w:pPr>
      <w:r>
        <w:t>Pokud je základ záporný, rovná se poplatek nule.</w:t>
      </w:r>
    </w:p>
    <w:p w:rsidR="00D853A9">
      <w:pPr>
        <w:ind w:left="223" w:right="4"/>
      </w:pPr>
      <w:r>
        <w:t>Základ tvoří prostředky klienta uložené na běžných, spořicích, termínovaných a vkladových účtech a depozitních směnkách ve všech měnách vyjma termínovaných</w:t>
      </w:r>
      <w:r>
        <w:t xml:space="preserve"> vkladů s individuální úrokovou sazbou a depozitních směnek Tradingu.</w:t>
      </w:r>
    </w:p>
    <w:p w:rsidR="00D853A9">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w:t>
      </w:r>
      <w:r>
        <w:t>depíše poplatek z jakéhokoli jeho účtu, který vede, dle svého určení. Při přepočtu cizích měn do Kč a naopak se používá kurz KB střed platný v den výpočtu poplatku.</w:t>
      </w:r>
    </w:p>
    <w:p w:rsidR="00D853A9">
      <w:pPr>
        <w:pStyle w:val="Heading3"/>
        <w:ind w:left="151"/>
      </w:pPr>
      <w:r>
        <w:t>Karty</w:t>
      </w:r>
    </w:p>
    <w:tbl>
      <w:tblPr>
        <w:tblStyle w:val="TableGrid"/>
        <w:tblW w:w="10580" w:type="dxa"/>
        <w:tblInd w:w="0" w:type="dxa"/>
        <w:tblLayout w:type="fixed"/>
        <w:tblCellMar>
          <w:top w:w="69" w:type="dxa"/>
          <w:left w:w="0" w:type="dxa"/>
          <w:bottom w:w="0" w:type="dxa"/>
          <w:right w:w="19" w:type="dxa"/>
        </w:tblCellMar>
        <w:tblLook w:val="04A0"/>
      </w:tblPr>
      <w:tblGrid>
        <w:gridCol w:w="3699"/>
        <w:gridCol w:w="1718"/>
        <w:gridCol w:w="1717"/>
        <w:gridCol w:w="1723"/>
        <w:gridCol w:w="288"/>
        <w:gridCol w:w="1435"/>
      </w:tblGrid>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14" w:firstLine="0"/>
            </w:pPr>
            <w:r>
              <w:rPr>
                <w:sz w:val="20"/>
              </w:rPr>
              <w:t>Zlatá firemní karta</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D853A9">
            <w:pPr>
              <w:spacing w:after="0" w:line="259" w:lineRule="auto"/>
              <w:ind w:left="602" w:firstLine="0"/>
            </w:pPr>
            <w:r>
              <w:rPr>
                <w:sz w:val="17"/>
              </w:rPr>
              <w:t>-</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D853A9">
            <w:pPr>
              <w:spacing w:after="0" w:line="259" w:lineRule="auto"/>
              <w:ind w:left="455" w:firstLine="0"/>
            </w:pPr>
            <w:r>
              <w:rPr>
                <w:sz w:val="17"/>
              </w:rPr>
              <w:t>1 990</w:t>
            </w:r>
          </w:p>
        </w:tc>
      </w:tr>
      <w:tr w:rsidTr="007B50A5">
        <w:tblPrEx>
          <w:tblW w:w="10580" w:type="dxa"/>
          <w:tblInd w:w="0" w:type="dxa"/>
          <w:tblLayout w:type="fixed"/>
          <w:tblCellMar>
            <w:top w:w="69" w:type="dxa"/>
            <w:left w:w="0" w:type="dxa"/>
            <w:bottom w:w="0" w:type="dxa"/>
            <w:right w:w="19" w:type="dxa"/>
          </w:tblCellMar>
          <w:tblLook w:val="04A0"/>
        </w:tblPrEx>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14" w:firstLine="0"/>
              <w:jc w:val="center"/>
            </w:pPr>
            <w:r>
              <w:rPr>
                <w:sz w:val="17"/>
              </w:rPr>
              <w:t>Cestovní pojištění k</w:t>
            </w:r>
          </w:p>
          <w:p w:rsidR="00D853A9">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16" w:lineRule="auto"/>
              <w:ind w:left="0" w:firstLine="0"/>
              <w:jc w:val="center"/>
            </w:pPr>
            <w:r>
              <w:rPr>
                <w:sz w:val="17"/>
              </w:rPr>
              <w:t>Cestovní pojištění k embosovaným kartám,</w:t>
            </w:r>
          </w:p>
          <w:p w:rsidR="00D853A9">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vAlign w:val="bottom"/>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D853A9">
            <w:pPr>
              <w:spacing w:after="0" w:line="216" w:lineRule="auto"/>
              <w:ind w:left="0" w:firstLine="0"/>
              <w:jc w:val="center"/>
            </w:pPr>
            <w:r>
              <w:rPr>
                <w:sz w:val="17"/>
              </w:rPr>
              <w:t>Cestovní pojištění ke zlatým kartám,</w:t>
            </w:r>
          </w:p>
          <w:p w:rsidR="00D853A9">
            <w:pPr>
              <w:spacing w:after="0" w:line="259" w:lineRule="auto"/>
              <w:ind w:left="340" w:hanging="340"/>
            </w:pPr>
            <w:r>
              <w:rPr>
                <w:sz w:val="17"/>
              </w:rPr>
              <w:t>Asistenční služba pro motoristy</w:t>
            </w: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D853A9">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D853A9">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D853A9">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D853A9">
            <w:pPr>
              <w:spacing w:after="0" w:line="259" w:lineRule="auto"/>
              <w:ind w:left="403" w:firstLine="0"/>
            </w:pPr>
            <w:r>
              <w:rPr>
                <w:sz w:val="17"/>
              </w:rPr>
              <w:t>zdarma</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D853A9">
            <w:pPr>
              <w:spacing w:after="0" w:line="259" w:lineRule="auto"/>
              <w:ind w:left="403" w:firstLine="0"/>
            </w:pPr>
            <w:r>
              <w:rPr>
                <w:sz w:val="17"/>
              </w:rPr>
              <w:t>zdarma</w:t>
            </w: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Dotaz na zůstatek v bankomatu jiných bank</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25</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Výpisy</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46"/>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D853A9">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D853A9">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78" w:firstLine="0"/>
              <w:jc w:val="center"/>
            </w:pPr>
            <w:r>
              <w:rPr>
                <w:sz w:val="20"/>
              </w:rPr>
              <w:t>Zlatá firemní karta</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D853A9">
            <w:pPr>
              <w:spacing w:after="0" w:line="259" w:lineRule="auto"/>
              <w:ind w:left="1697" w:firstLine="0"/>
            </w:pPr>
            <w:r>
              <w:rPr>
                <w:sz w:val="17"/>
              </w:rPr>
              <w:t>69</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553" w:firstLine="0"/>
            </w:pPr>
            <w:r>
              <w:rPr>
                <w:sz w:val="17"/>
              </w:rPr>
              <w:t>zdarma</w:t>
            </w:r>
          </w:p>
        </w:tc>
      </w:tr>
      <w:tr w:rsidTr="007B50A5">
        <w:tblPrEx>
          <w:tblW w:w="10580" w:type="dxa"/>
          <w:tblInd w:w="0" w:type="dxa"/>
          <w:tblLayout w:type="fixed"/>
          <w:tblCellMar>
            <w:top w:w="69" w:type="dxa"/>
            <w:left w:w="0" w:type="dxa"/>
            <w:bottom w:w="0" w:type="dxa"/>
            <w:right w:w="1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697" w:firstLine="0"/>
            </w:pPr>
            <w:r>
              <w:rPr>
                <w:sz w:val="17"/>
              </w:rPr>
              <w:t>19</w:t>
            </w:r>
          </w:p>
        </w:tc>
      </w:tr>
      <w:tr w:rsidTr="007B50A5">
        <w:tblPrEx>
          <w:tblW w:w="10580" w:type="dxa"/>
          <w:tblInd w:w="0" w:type="dxa"/>
          <w:tblLayout w:type="fixed"/>
          <w:tblCellMar>
            <w:top w:w="69" w:type="dxa"/>
            <w:left w:w="0" w:type="dxa"/>
            <w:bottom w:w="0" w:type="dxa"/>
            <w:right w:w="1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77" w:firstLine="0"/>
              <w:jc w:val="center"/>
            </w:pPr>
            <w:r>
              <w:rPr>
                <w:sz w:val="17"/>
              </w:rPr>
              <w:t xml:space="preserve">1 000 </w:t>
            </w:r>
            <w:r>
              <w:rPr>
                <w:sz w:val="23"/>
                <w:vertAlign w:val="superscript"/>
              </w:rPr>
              <w:t>3)</w:t>
            </w:r>
          </w:p>
        </w:tc>
      </w:tr>
      <w:tr w:rsidTr="007B50A5">
        <w:tblPrEx>
          <w:tblW w:w="10580" w:type="dxa"/>
          <w:tblInd w:w="0" w:type="dxa"/>
          <w:tblLayout w:type="fixed"/>
          <w:tblCellMar>
            <w:top w:w="69" w:type="dxa"/>
            <w:left w:w="0" w:type="dxa"/>
            <w:bottom w:w="0" w:type="dxa"/>
            <w:right w:w="19" w:type="dxa"/>
          </w:tblCellMar>
          <w:tblLook w:val="04A0"/>
        </w:tblPrEx>
        <w:trPr>
          <w:trHeight w:val="565"/>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660" w:firstLine="0"/>
            </w:pPr>
            <w:r>
              <w:rPr>
                <w:sz w:val="17"/>
              </w:rPr>
              <w:t>200</w:t>
            </w:r>
          </w:p>
        </w:tc>
      </w:tr>
      <w:tr w:rsidTr="007B50A5">
        <w:tblPrEx>
          <w:tblW w:w="10580" w:type="dxa"/>
          <w:tblInd w:w="0" w:type="dxa"/>
          <w:tblLayout w:type="fixed"/>
          <w:tblCellMar>
            <w:top w:w="69" w:type="dxa"/>
            <w:left w:w="0" w:type="dxa"/>
            <w:bottom w:w="0" w:type="dxa"/>
            <w:right w:w="19" w:type="dxa"/>
          </w:tblCellMar>
          <w:tblLook w:val="04A0"/>
        </w:tblPrEx>
        <w:trPr>
          <w:trHeight w:val="738"/>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Vydání duplikátu karty s vlastním designem</w:t>
            </w:r>
          </w:p>
          <w:p w:rsidR="00D853A9">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D853A9">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79" w:firstLine="0"/>
              <w:jc w:val="center"/>
            </w:pPr>
            <w:r>
              <w:rPr>
                <w:sz w:val="17"/>
              </w:rPr>
              <w:t>-</w:t>
            </w:r>
          </w:p>
        </w:tc>
      </w:tr>
      <w:tr w:rsidTr="007B50A5">
        <w:tblPrEx>
          <w:tblW w:w="10580" w:type="dxa"/>
          <w:tblInd w:w="0" w:type="dxa"/>
          <w:tblLayout w:type="fixed"/>
          <w:tblCellMar>
            <w:top w:w="69" w:type="dxa"/>
            <w:left w:w="0" w:type="dxa"/>
            <w:bottom w:w="0" w:type="dxa"/>
            <w:right w:w="19" w:type="dxa"/>
          </w:tblCellMar>
          <w:tblLook w:val="04A0"/>
        </w:tblPrEx>
        <w:trPr>
          <w:trHeight w:val="738"/>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D853A9">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79" w:firstLine="0"/>
              <w:jc w:val="center"/>
            </w:pPr>
            <w:r>
              <w:rPr>
                <w:sz w:val="17"/>
              </w:rPr>
              <w:t>-</w:t>
            </w:r>
          </w:p>
        </w:tc>
      </w:tr>
      <w:tr w:rsidTr="007B50A5">
        <w:tblPrEx>
          <w:tblW w:w="10580" w:type="dxa"/>
          <w:tblInd w:w="0" w:type="dxa"/>
          <w:tblLayout w:type="fixed"/>
          <w:tblCellMar>
            <w:top w:w="69" w:type="dxa"/>
            <w:left w:w="0" w:type="dxa"/>
            <w:bottom w:w="0" w:type="dxa"/>
            <w:right w:w="19" w:type="dxa"/>
          </w:tblCellMar>
          <w:tblLook w:val="04A0"/>
        </w:tblPrEx>
        <w:trPr>
          <w:trHeight w:val="542"/>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605" w:firstLine="0"/>
            </w:pPr>
            <w:r>
              <w:rPr>
                <w:sz w:val="17"/>
              </w:rPr>
              <w:t>3 500</w:t>
            </w:r>
          </w:p>
        </w:tc>
      </w:tr>
      <w:tr w:rsidTr="007B50A5">
        <w:tblPrEx>
          <w:tblW w:w="10580" w:type="dxa"/>
          <w:tblInd w:w="0" w:type="dxa"/>
          <w:tblLayout w:type="fixed"/>
          <w:tblCellMar>
            <w:top w:w="69" w:type="dxa"/>
            <w:left w:w="0" w:type="dxa"/>
            <w:bottom w:w="0" w:type="dxa"/>
            <w:right w:w="19" w:type="dxa"/>
          </w:tblCellMar>
          <w:tblLook w:val="04A0"/>
        </w:tblPrEx>
        <w:trPr>
          <w:trHeight w:val="715"/>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605" w:firstLine="0"/>
            </w:pPr>
            <w:r>
              <w:rPr>
                <w:sz w:val="17"/>
              </w:rPr>
              <w:t>4 000</w:t>
            </w:r>
          </w:p>
        </w:tc>
      </w:tr>
      <w:tr w:rsidTr="007B50A5">
        <w:tblPrEx>
          <w:tblW w:w="10580" w:type="dxa"/>
          <w:tblInd w:w="0" w:type="dxa"/>
          <w:tblLayout w:type="fixed"/>
          <w:tblCellMar>
            <w:top w:w="69" w:type="dxa"/>
            <w:left w:w="0" w:type="dxa"/>
            <w:bottom w:w="0" w:type="dxa"/>
            <w:right w:w="19" w:type="dxa"/>
          </w:tblCellMar>
          <w:tblLook w:val="04A0"/>
        </w:tblPrEx>
        <w:trPr>
          <w:trHeight w:val="738"/>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553" w:firstLine="0"/>
            </w:pPr>
            <w:r>
              <w:rPr>
                <w:sz w:val="17"/>
              </w:rPr>
              <w:t>zdarma</w:t>
            </w:r>
          </w:p>
        </w:tc>
      </w:tr>
      <w:tr w:rsidTr="007B50A5">
        <w:tblPrEx>
          <w:tblW w:w="10580" w:type="dxa"/>
          <w:tblInd w:w="0" w:type="dxa"/>
          <w:tblLayout w:type="fixed"/>
          <w:tblCellMar>
            <w:top w:w="69" w:type="dxa"/>
            <w:left w:w="0" w:type="dxa"/>
            <w:bottom w:w="0" w:type="dxa"/>
            <w:right w:w="19" w:type="dxa"/>
          </w:tblCellMar>
          <w:tblLook w:val="04A0"/>
        </w:tblPrEx>
        <w:trPr>
          <w:trHeight w:val="738"/>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D853A9">
            <w:pPr>
              <w:spacing w:after="0" w:line="259" w:lineRule="auto"/>
              <w:ind w:left="1409" w:firstLine="0"/>
            </w:pPr>
            <w:r>
              <w:rPr>
                <w:sz w:val="17"/>
              </w:rPr>
              <w:t>1 %, min. 29</w:t>
            </w:r>
          </w:p>
        </w:tc>
      </w:tr>
    </w:tbl>
    <w:p w:rsidR="00D853A9">
      <w:pPr>
        <w:numPr>
          <w:ilvl w:val="0"/>
          <w:numId w:val="1"/>
        </w:numPr>
        <w:ind w:left="199" w:right="4" w:hanging="156"/>
      </w:pPr>
      <w:r>
        <w:t>Poplatek je účtován společně s ročním poplatkem za kartu. V případě karty vydávané / sjednané v rámci účtu se tento poplatek účtuje samostatně.</w:t>
      </w:r>
    </w:p>
    <w:p w:rsidR="00D853A9">
      <w:pPr>
        <w:numPr>
          <w:ilvl w:val="0"/>
          <w:numId w:val="1"/>
        </w:numPr>
        <w:ind w:left="199" w:right="4" w:hanging="156"/>
      </w:pPr>
      <w:r>
        <w:t>V případě existence pojištění Profi Merlin bude poplatek vrácen.</w:t>
      </w:r>
    </w:p>
    <w:p w:rsidR="00D853A9">
      <w:pPr>
        <w:numPr>
          <w:ilvl w:val="0"/>
          <w:numId w:val="1"/>
        </w:numPr>
        <w:ind w:left="199" w:right="4" w:hanging="156"/>
      </w:pPr>
      <w:r>
        <w:t>Platí i pro mikropodnikatele. V případě existence pojištění Profi Merlin bude poplatek za vydání náhradní karty po stoplistaci vrácen.</w:t>
      </w:r>
    </w:p>
    <w:p w:rsidR="00D853A9">
      <w:pPr>
        <w:numPr>
          <w:ilvl w:val="0"/>
          <w:numId w:val="1"/>
        </w:numPr>
        <w:ind w:left="199" w:right="4" w:hanging="156"/>
      </w:pPr>
      <w:r>
        <w:t>Jedná se o příchozí platby typu VISA Direct nebo MasterCard MoneySend. Procentní část poplatku za příchozí Expresní platb</w:t>
      </w:r>
      <w:r>
        <w:t>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15" w:type="dxa"/>
        </w:tblCellMar>
        <w:tblLook w:val="04A0"/>
      </w:tblPr>
      <w:tblGrid>
        <w:gridCol w:w="5290"/>
        <w:gridCol w:w="2475"/>
        <w:gridCol w:w="170"/>
        <w:gridCol w:w="1150"/>
        <w:gridCol w:w="1495"/>
      </w:tblGrid>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0" w:firstLine="0"/>
            </w:pPr>
            <w:r>
              <w:rPr>
                <w:sz w:val="20"/>
              </w:rPr>
              <w:t>e-Card</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D853A9">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D853A9">
            <w:pPr>
              <w:spacing w:after="0" w:line="259" w:lineRule="auto"/>
              <w:ind w:left="147" w:firstLine="0"/>
            </w:pPr>
            <w:r>
              <w:rPr>
                <w:sz w:val="17"/>
              </w:rPr>
              <w:t>65</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D853A9">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D853A9">
            <w:pPr>
              <w:spacing w:after="0" w:line="259" w:lineRule="auto"/>
              <w:ind w:left="202" w:firstLine="0"/>
            </w:pPr>
            <w:r>
              <w:rPr>
                <w:sz w:val="17"/>
              </w:rPr>
              <w:t>-</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46"/>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519"/>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D853A9">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D853A9">
            <w:pPr>
              <w:spacing w:after="0" w:line="259" w:lineRule="auto"/>
              <w:ind w:left="3" w:firstLine="0"/>
            </w:pPr>
            <w:r>
              <w:rPr>
                <w:sz w:val="17"/>
              </w:rPr>
              <w:t>zdarma</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D853A9">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D853A9">
            <w:pPr>
              <w:spacing w:after="0" w:line="259" w:lineRule="auto"/>
              <w:ind w:left="147" w:firstLine="0"/>
            </w:pPr>
            <w:r>
              <w:rPr>
                <w:sz w:val="17"/>
              </w:rPr>
              <w:t>19</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D853A9">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D853A9">
            <w:pPr>
              <w:spacing w:after="0" w:line="259" w:lineRule="auto"/>
              <w:ind w:left="147" w:firstLine="0"/>
            </w:pPr>
            <w:r>
              <w:rPr>
                <w:sz w:val="17"/>
              </w:rPr>
              <w:t>69</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D853A9">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D853A9">
            <w:pPr>
              <w:spacing w:after="0" w:line="259" w:lineRule="auto"/>
              <w:ind w:left="147" w:firstLine="0"/>
            </w:pPr>
            <w:r>
              <w:rPr>
                <w:sz w:val="17"/>
              </w:rPr>
              <w:t>19</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Stoplistace karty</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46"/>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D853A9">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bl>
    <w:p w:rsidR="00D853A9">
      <w:pPr>
        <w:numPr>
          <w:ilvl w:val="0"/>
          <w:numId w:val="2"/>
        </w:numPr>
        <w:ind w:left="199" w:right="4" w:hanging="156"/>
      </w:pPr>
      <w:r>
        <w:t>V případě existence pojištění Profi Merlin bude poplatek vrácen.</w:t>
      </w:r>
    </w:p>
    <w:p w:rsidR="00D853A9">
      <w:pPr>
        <w:numPr>
          <w:ilvl w:val="0"/>
          <w:numId w:val="2"/>
        </w:numPr>
        <w:ind w:left="199" w:right="4" w:hanging="156"/>
      </w:pPr>
      <w:r>
        <w:t>Platí i pro mikropodnikatele. V případě existence pojištění Profi Merlin bude poplatek za vydání náhradní karty po stoplistaci vrácen.</w:t>
      </w:r>
      <w:r>
        <w:br w:type="page"/>
      </w:r>
    </w:p>
    <w:p w:rsidR="00D853A9">
      <w:pPr>
        <w:spacing w:after="0" w:line="259" w:lineRule="auto"/>
        <w:ind w:left="-661" w:right="11186" w:firstLine="0"/>
      </w:pPr>
    </w:p>
    <w:tbl>
      <w:tblPr>
        <w:tblStyle w:val="TableGrid"/>
        <w:tblW w:w="10580" w:type="dxa"/>
        <w:tblInd w:w="0" w:type="dxa"/>
        <w:tblLayout w:type="fixed"/>
        <w:tblCellMar>
          <w:top w:w="69" w:type="dxa"/>
          <w:left w:w="0" w:type="dxa"/>
          <w:bottom w:w="0" w:type="dxa"/>
          <w:right w:w="61" w:type="dxa"/>
        </w:tblCellMar>
        <w:tblLook w:val="04A0"/>
      </w:tblPr>
      <w:tblGrid>
        <w:gridCol w:w="5290"/>
        <w:gridCol w:w="2331"/>
        <w:gridCol w:w="314"/>
        <w:gridCol w:w="648"/>
        <w:gridCol w:w="1997"/>
      </w:tblGrid>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right="3" w:firstLine="0"/>
              <w:jc w:val="center"/>
            </w:pPr>
            <w:r>
              <w:rPr>
                <w:sz w:val="20"/>
              </w:rPr>
              <w:t>Zlatá korporátní karta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2 990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29</w:t>
            </w:r>
          </w:p>
        </w:tc>
      </w:tr>
      <w:tr w:rsidTr="007B50A5">
        <w:tblPrEx>
          <w:tblW w:w="10580" w:type="dxa"/>
          <w:tblInd w:w="0" w:type="dxa"/>
          <w:tblLayout w:type="fixed"/>
          <w:tblCellMar>
            <w:top w:w="69" w:type="dxa"/>
            <w:left w:w="0" w:type="dxa"/>
            <w:bottom w:w="0" w:type="dxa"/>
            <w:right w:w="61" w:type="dxa"/>
          </w:tblCellMar>
          <w:tblLook w:val="04A0"/>
        </w:tblPrEx>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16" w:lineRule="auto"/>
              <w:ind w:left="0" w:firstLine="0"/>
              <w:jc w:val="center"/>
            </w:pPr>
            <w:r>
              <w:rPr>
                <w:sz w:val="17"/>
              </w:rPr>
              <w:t>Cestovní pojištění ke korporátním kartám</w:t>
            </w:r>
          </w:p>
          <w:p w:rsidR="00D853A9">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16" w:lineRule="auto"/>
              <w:ind w:left="0" w:firstLine="0"/>
              <w:jc w:val="center"/>
            </w:pPr>
            <w:r>
              <w:rPr>
                <w:sz w:val="17"/>
              </w:rPr>
              <w:t>Cestovní pojištění ke zlatým korporátním kartám</w:t>
            </w:r>
          </w:p>
          <w:p w:rsidR="00D853A9">
            <w:pPr>
              <w:spacing w:after="0" w:line="259" w:lineRule="auto"/>
              <w:ind w:left="780" w:hanging="498"/>
              <w:jc w:val="both"/>
            </w:pPr>
            <w:r>
              <w:rPr>
                <w:sz w:val="17"/>
              </w:rPr>
              <w:t xml:space="preserve">Pojištění zneužití platební karty Priority pass </w:t>
            </w:r>
            <w:r>
              <w:rPr>
                <w:sz w:val="23"/>
                <w:vertAlign w:val="superscript"/>
              </w:rPr>
              <w:t>1)</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viz oznámení KB o úrok. sazbách</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1 %, min. 30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1 %, min. 100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1 %, min. 100</w:t>
            </w:r>
          </w:p>
        </w:tc>
      </w:tr>
      <w:tr w:rsidTr="007B50A5">
        <w:tblPrEx>
          <w:tblW w:w="10580" w:type="dxa"/>
          <w:tblInd w:w="0" w:type="dxa"/>
          <w:tblLayout w:type="fixed"/>
          <w:tblCellMar>
            <w:top w:w="69" w:type="dxa"/>
            <w:left w:w="0" w:type="dxa"/>
            <w:bottom w:w="0" w:type="dxa"/>
            <w:right w:w="61" w:type="dxa"/>
          </w:tblCellMar>
          <w:tblLook w:val="04A0"/>
        </w:tblPrEx>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1 %, min. 100</w:t>
            </w:r>
          </w:p>
          <w:p w:rsidR="00D853A9">
            <w:pPr>
              <w:spacing w:after="0" w:line="259" w:lineRule="auto"/>
              <w:ind w:left="0" w:right="1" w:firstLine="0"/>
              <w:jc w:val="center"/>
            </w:pPr>
            <w:r>
              <w:rPr>
                <w:sz w:val="17"/>
              </w:rPr>
              <w:t>1 výběr měsíčně 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25</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2 000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2 000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1 000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519"/>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2" w:firstLine="0"/>
              <w:jc w:val="center"/>
            </w:pPr>
            <w:r>
              <w:rPr>
                <w:sz w:val="17"/>
              </w:rPr>
              <w:t>1 %</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19</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500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 w:firstLine="0"/>
              <w:jc w:val="center"/>
            </w:pPr>
            <w:r>
              <w:rPr>
                <w:sz w:val="17"/>
              </w:rPr>
              <w:t>zdarma</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4" w:firstLine="0"/>
              <w:jc w:val="center"/>
            </w:pPr>
            <w:r>
              <w:rPr>
                <w:sz w:val="17"/>
              </w:rPr>
              <w:t xml:space="preserve">1 000 </w:t>
            </w:r>
            <w:r>
              <w:rPr>
                <w:sz w:val="23"/>
                <w:vertAlign w:val="superscript"/>
              </w:rPr>
              <w:t>2)</w:t>
            </w:r>
          </w:p>
        </w:tc>
      </w:tr>
      <w:tr w:rsidTr="007B50A5">
        <w:tblPrEx>
          <w:tblW w:w="10580" w:type="dxa"/>
          <w:tblInd w:w="0" w:type="dxa"/>
          <w:tblLayout w:type="fixed"/>
          <w:tblCellMar>
            <w:top w:w="69" w:type="dxa"/>
            <w:left w:w="0" w:type="dxa"/>
            <w:bottom w:w="0" w:type="dxa"/>
            <w:right w:w="61" w:type="dxa"/>
          </w:tblCellMar>
          <w:tblLook w:val="04A0"/>
        </w:tblPrEx>
        <w:trPr>
          <w:trHeight w:val="346"/>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5" w:firstLine="0"/>
              <w:jc w:val="center"/>
            </w:pPr>
            <w:r>
              <w:rPr>
                <w:sz w:val="17"/>
              </w:rPr>
              <w:t>200</w:t>
            </w:r>
          </w:p>
        </w:tc>
      </w:tr>
      <w:tr w:rsidTr="007B50A5">
        <w:tblPrEx>
          <w:tblW w:w="10580" w:type="dxa"/>
          <w:tblInd w:w="0" w:type="dxa"/>
          <w:tblLayout w:type="fixed"/>
          <w:tblCellMar>
            <w:top w:w="69" w:type="dxa"/>
            <w:left w:w="0" w:type="dxa"/>
            <w:bottom w:w="0" w:type="dxa"/>
            <w:right w:w="61" w:type="dxa"/>
          </w:tblCellMar>
          <w:tblLook w:val="04A0"/>
        </w:tblPrEx>
        <w:trPr>
          <w:trHeight w:val="542"/>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5" w:firstLine="0"/>
              <w:jc w:val="center"/>
            </w:pPr>
            <w:r>
              <w:rPr>
                <w:sz w:val="17"/>
              </w:rPr>
              <w:t>3 500</w:t>
            </w:r>
          </w:p>
        </w:tc>
      </w:tr>
      <w:tr w:rsidTr="007B50A5">
        <w:tblPrEx>
          <w:tblW w:w="10580" w:type="dxa"/>
          <w:tblInd w:w="0" w:type="dxa"/>
          <w:tblLayout w:type="fixed"/>
          <w:tblCellMar>
            <w:top w:w="69" w:type="dxa"/>
            <w:left w:w="0" w:type="dxa"/>
            <w:bottom w:w="0" w:type="dxa"/>
            <w:right w:w="61" w:type="dxa"/>
          </w:tblCellMar>
          <w:tblLook w:val="04A0"/>
        </w:tblPrEx>
        <w:trPr>
          <w:trHeight w:val="519"/>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5" w:firstLine="0"/>
              <w:jc w:val="center"/>
            </w:pPr>
            <w:r>
              <w:rPr>
                <w:sz w:val="17"/>
              </w:rPr>
              <w:t>4 000</w:t>
            </w: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0" w:firstLine="0"/>
            </w:pPr>
            <w:r>
              <w:rPr>
                <w:sz w:val="20"/>
              </w:rPr>
              <w:t>Zlatá korporátní karta</w:t>
            </w:r>
          </w:p>
        </w:tc>
      </w:tr>
      <w:tr w:rsidTr="007B50A5">
        <w:tblPrEx>
          <w:tblW w:w="10580" w:type="dxa"/>
          <w:tblInd w:w="0" w:type="dxa"/>
          <w:tblLayout w:type="fixed"/>
          <w:tblCellMar>
            <w:top w:w="69" w:type="dxa"/>
            <w:left w:w="0" w:type="dxa"/>
            <w:bottom w:w="0" w:type="dxa"/>
            <w:right w:w="61" w:type="dxa"/>
          </w:tblCellMar>
          <w:tblLook w:val="04A0"/>
        </w:tblPrEx>
        <w:trPr>
          <w:trHeight w:val="542"/>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D853A9">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542"/>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D853A9">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1"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D853A9">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bl>
    <w:p w:rsidR="00D853A9">
      <w:pPr>
        <w:ind w:left="53" w:right="2385"/>
      </w:pPr>
      <w:r>
        <w:t xml:space="preserve">1) Jedná se o Standard Membership Priority Pass, kde za každý vstup bude účtován poplatek dle podmínek programu dostupných na www.prioritypass.com 2) </w:t>
      </w:r>
      <w:r>
        <w:t>Platí i pro mikropodnikatele. V případě existence pojištění Profi Merlin bude poplatek za vydání náhradní karty po stoplistaci vrácen. 3) V případě existence pojištění Profi Merlin bude poplatek vrácen.</w:t>
      </w:r>
    </w:p>
    <w:p w:rsidR="00D853A9">
      <w:pPr>
        <w:ind w:left="199" w:right="4" w:hanging="156"/>
      </w:pPr>
      <w:r>
        <w:t>4) Jedná se o příchozí platby typu VISA Direct nebo M</w:t>
      </w:r>
      <w:r>
        <w:t>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Layout w:type="fixed"/>
        <w:tblCellMar>
          <w:top w:w="69" w:type="dxa"/>
          <w:left w:w="0" w:type="dxa"/>
          <w:bottom w:w="0" w:type="dxa"/>
          <w:right w:w="10" w:type="dxa"/>
        </w:tblCellMar>
        <w:tblLook w:val="04A0"/>
      </w:tblPr>
      <w:tblGrid>
        <w:gridCol w:w="5290"/>
        <w:gridCol w:w="1320"/>
        <w:gridCol w:w="1325"/>
        <w:gridCol w:w="487"/>
        <w:gridCol w:w="833"/>
        <w:gridCol w:w="1325"/>
      </w:tblGrid>
      <w:tr w:rsidTr="007B50A5">
        <w:tblPrEx>
          <w:tblW w:w="10580" w:type="dxa"/>
          <w:tblInd w:w="0" w:type="dxa"/>
          <w:tblLayout w:type="fixed"/>
          <w:tblCellMar>
            <w:top w:w="69" w:type="dxa"/>
            <w:left w:w="0" w:type="dxa"/>
            <w:bottom w:w="0" w:type="dxa"/>
            <w:right w:w="10" w:type="dxa"/>
          </w:tblCellMar>
          <w:tblLook w:val="04A0"/>
        </w:tblPrEx>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jc w:val="center"/>
            </w:pPr>
            <w:r>
              <w:rPr>
                <w:sz w:val="20"/>
              </w:rPr>
              <w:t>Akceptace platebních karet na internetu</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199 měsíčně / zdarma</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D853A9">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D853A9">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07" w:firstLine="0"/>
              <w:jc w:val="center"/>
            </w:pPr>
            <w:r>
              <w:rPr>
                <w:sz w:val="20"/>
              </w:rPr>
              <w:t>Denně</w:t>
            </w:r>
          </w:p>
        </w:tc>
      </w:tr>
      <w:tr w:rsidTr="007B50A5">
        <w:tblPrEx>
          <w:tblW w:w="10580" w:type="dxa"/>
          <w:tblInd w:w="0" w:type="dxa"/>
          <w:tblLayout w:type="fixed"/>
          <w:tblCellMar>
            <w:top w:w="69" w:type="dxa"/>
            <w:left w:w="0" w:type="dxa"/>
            <w:bottom w:w="0" w:type="dxa"/>
            <w:right w:w="10" w:type="dxa"/>
          </w:tblCellMar>
          <w:tblLook w:val="04A0"/>
        </w:tblPrEx>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D853A9">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9" w:firstLine="0"/>
              <w:jc w:val="center"/>
            </w:pPr>
            <w:r>
              <w:rPr>
                <w:sz w:val="17"/>
              </w:rPr>
              <w:t>zdarma</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D853A9">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05" w:firstLine="0"/>
              <w:jc w:val="center"/>
            </w:pPr>
            <w:r>
              <w:rPr>
                <w:sz w:val="17"/>
              </w:rPr>
              <w:t>500</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Měsíční cena</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1" w:firstLine="0"/>
              <w:jc w:val="center"/>
            </w:pPr>
            <w:r>
              <w:rPr>
                <w:sz w:val="20"/>
              </w:rPr>
              <w:t>EET na registrační pokladně</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+ 21 % DPH měsíčně</w:t>
            </w:r>
          </w:p>
        </w:tc>
      </w:tr>
      <w:tr w:rsidTr="007B50A5">
        <w:tblPrEx>
          <w:tblW w:w="10580" w:type="dxa"/>
          <w:tblInd w:w="0" w:type="dxa"/>
          <w:tblLayout w:type="fixed"/>
          <w:tblCellMar>
            <w:top w:w="69" w:type="dxa"/>
            <w:left w:w="0" w:type="dxa"/>
            <w:bottom w:w="0" w:type="dxa"/>
            <w:right w:w="10" w:type="dxa"/>
          </w:tblCellMar>
          <w:tblLook w:val="04A0"/>
        </w:tblPrEx>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4" w:firstLine="0"/>
              <w:jc w:val="center"/>
            </w:pPr>
            <w:r>
              <w:rPr>
                <w:sz w:val="20"/>
              </w:rPr>
              <w:t>Profi Merlin (kolektivní)</w:t>
            </w:r>
          </w:p>
        </w:tc>
      </w:tr>
      <w:tr w:rsidTr="007B50A5">
        <w:tblPrEx>
          <w:tblW w:w="10580" w:type="dxa"/>
          <w:tblInd w:w="0" w:type="dxa"/>
          <w:tblLayout w:type="fixed"/>
          <w:tblCellMar>
            <w:top w:w="69" w:type="dxa"/>
            <w:left w:w="0" w:type="dxa"/>
            <w:bottom w:w="0" w:type="dxa"/>
            <w:right w:w="10" w:type="dxa"/>
          </w:tblCellMar>
          <w:tblLook w:val="04A0"/>
        </w:tblPrEx>
        <w:trPr>
          <w:trHeight w:val="323"/>
        </w:trPr>
        <w:tc>
          <w:tcPr>
            <w:tcW w:w="529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468 ročně</w:t>
            </w:r>
          </w:p>
        </w:tc>
      </w:tr>
    </w:tbl>
    <w:p w:rsidR="00D853A9">
      <w:pPr>
        <w:sectPr>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0" w:h="16840"/>
          <w:pgMar w:top="1136" w:right="714" w:bottom="1171" w:left="661" w:header="384" w:footer="315" w:gutter="0"/>
          <w:cols w:space="708"/>
          <w:formProt w:val="0"/>
        </w:sectPr>
      </w:pPr>
    </w:p>
    <w:p w:rsidR="00D853A9">
      <w:pPr>
        <w:pStyle w:val="Heading3"/>
        <w:shd w:val="clear" w:color="auto" w:fill="auto"/>
        <w:ind w:left="93"/>
      </w:pPr>
      <w:r>
        <w:t>Přímé bankovnictví</w:t>
      </w:r>
    </w:p>
    <w:tbl>
      <w:tblPr>
        <w:tblStyle w:val="TableGrid"/>
        <w:tblW w:w="10580" w:type="dxa"/>
        <w:tblInd w:w="-58" w:type="dxa"/>
        <w:tblLayout w:type="fixed"/>
        <w:tblCellMar>
          <w:top w:w="69" w:type="dxa"/>
          <w:left w:w="161" w:type="dxa"/>
          <w:bottom w:w="0" w:type="dxa"/>
          <w:right w:w="72" w:type="dxa"/>
        </w:tblCellMar>
        <w:tblLook w:val="04A0"/>
      </w:tblPr>
      <w:tblGrid>
        <w:gridCol w:w="3700"/>
        <w:gridCol w:w="1372"/>
        <w:gridCol w:w="1377"/>
        <w:gridCol w:w="1377"/>
        <w:gridCol w:w="1377"/>
        <w:gridCol w:w="1377"/>
      </w:tblGrid>
      <w:tr w:rsidTr="007B50A5">
        <w:tblPrEx>
          <w:tblW w:w="10580" w:type="dxa"/>
          <w:tblInd w:w="-58" w:type="dxa"/>
          <w:tblLayout w:type="fixed"/>
          <w:tblCellMar>
            <w:top w:w="69" w:type="dxa"/>
            <w:left w:w="161" w:type="dxa"/>
            <w:bottom w:w="0" w:type="dxa"/>
            <w:right w:w="72"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72" w:type="dxa"/>
          </w:tblCellMar>
          <w:tblLook w:val="04A0"/>
        </w:tblPrEx>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9" w:firstLine="0"/>
              <w:jc w:val="center"/>
            </w:pPr>
            <w:r>
              <w:rPr>
                <w:sz w:val="20"/>
              </w:rPr>
              <w:t>MojeBanka /</w:t>
            </w:r>
          </w:p>
          <w:p w:rsidR="00D853A9">
            <w:pPr>
              <w:spacing w:after="0" w:line="259" w:lineRule="auto"/>
              <w:ind w:left="7" w:firstLine="0"/>
              <w:jc w:val="center"/>
            </w:pPr>
            <w:r>
              <w:rPr>
                <w:sz w:val="20"/>
              </w:rPr>
              <w:t>MojeBanka</w:t>
            </w:r>
          </w:p>
          <w:p w:rsidR="00D853A9">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9" w:firstLine="0"/>
              <w:jc w:val="center"/>
            </w:pPr>
            <w:r>
              <w:rPr>
                <w:sz w:val="20"/>
              </w:rPr>
              <w:t>MojeBanka /</w:t>
            </w:r>
          </w:p>
          <w:p w:rsidR="00D853A9">
            <w:pPr>
              <w:spacing w:after="0" w:line="259" w:lineRule="auto"/>
              <w:ind w:left="7" w:firstLine="0"/>
              <w:jc w:val="center"/>
            </w:pPr>
            <w:r>
              <w:rPr>
                <w:sz w:val="20"/>
              </w:rPr>
              <w:t>MojeBanka</w:t>
            </w:r>
          </w:p>
          <w:p w:rsidR="00D853A9">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7" w:firstLine="0"/>
              <w:jc w:val="center"/>
            </w:pPr>
            <w:r>
              <w:rPr>
                <w:sz w:val="20"/>
              </w:rPr>
              <w:t>Mobilní banka</w:t>
            </w:r>
          </w:p>
        </w:tc>
      </w:tr>
      <w:tr w:rsidTr="007B50A5">
        <w:tblPrEx>
          <w:tblW w:w="10580" w:type="dxa"/>
          <w:tblInd w:w="-58" w:type="dxa"/>
          <w:tblLayout w:type="fixed"/>
          <w:tblCellMar>
            <w:top w:w="69" w:type="dxa"/>
            <w:left w:w="161" w:type="dxa"/>
            <w:bottom w:w="0" w:type="dxa"/>
            <w:right w:w="72"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9" w:firstLine="0"/>
              <w:jc w:val="center"/>
            </w:pPr>
            <w:r>
              <w:rPr>
                <w:sz w:val="17"/>
              </w:rPr>
              <w:t>zdarma</w:t>
            </w:r>
          </w:p>
        </w:tc>
      </w:tr>
      <w:tr w:rsidTr="007B50A5">
        <w:tblPrEx>
          <w:tblW w:w="10580" w:type="dxa"/>
          <w:tblInd w:w="-58" w:type="dxa"/>
          <w:tblLayout w:type="fixed"/>
          <w:tblCellMar>
            <w:top w:w="69" w:type="dxa"/>
            <w:left w:w="161" w:type="dxa"/>
            <w:bottom w:w="0" w:type="dxa"/>
            <w:right w:w="72"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138"/>
        </w:trPr>
        <w:tc>
          <w:tcPr>
            <w:tcW w:w="6874" w:type="dxa"/>
            <w:tcBorders>
              <w:top w:val="single" w:sz="5" w:space="0" w:color="DCDCDC"/>
              <w:left w:val="nil"/>
              <w:bottom w:val="single" w:sz="5" w:space="0" w:color="DCDCDC"/>
              <w:right w:val="nil"/>
            </w:tcBorders>
          </w:tcPr>
          <w:p w:rsidR="00D853A9">
            <w:pPr>
              <w:spacing w:after="160" w:line="259" w:lineRule="auto"/>
              <w:ind w:left="0" w:firstLine="0"/>
            </w:pPr>
          </w:p>
        </w:tc>
        <w:tc>
          <w:tcPr>
            <w:tcW w:w="3705" w:type="dxa"/>
            <w:tcBorders>
              <w:top w:val="single" w:sz="5" w:space="0" w:color="DCDCDC"/>
              <w:left w:val="nil"/>
              <w:bottom w:val="single" w:sz="5" w:space="0" w:color="DCDCDC"/>
              <w:right w:val="nil"/>
            </w:tcBorders>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 xml:space="preserve">Trade </w:t>
            </w:r>
            <w:r>
              <w:rPr>
                <w:sz w:val="20"/>
              </w:rPr>
              <w:t>&amp;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bl>
    <w:p w:rsidR="00D853A9">
      <w:pPr>
        <w:ind w:left="53" w:right="4"/>
      </w:pPr>
      <w:r>
        <w:t>1) V případě, že jsou služby poskytovány současně, je účtována cena za jednu službu</w:t>
      </w:r>
    </w:p>
    <w:tbl>
      <w:tblPr>
        <w:tblStyle w:val="TableGrid"/>
        <w:tblW w:w="10580" w:type="dxa"/>
        <w:tblInd w:w="-58" w:type="dxa"/>
        <w:tblLayout w:type="fixed"/>
        <w:tblCellMar>
          <w:top w:w="69" w:type="dxa"/>
          <w:left w:w="161" w:type="dxa"/>
          <w:bottom w:w="0" w:type="dxa"/>
          <w:right w:w="115" w:type="dxa"/>
        </w:tblCellMar>
        <w:tblLook w:val="04A0"/>
      </w:tblPr>
      <w:tblGrid>
        <w:gridCol w:w="6875"/>
        <w:gridCol w:w="3705"/>
      </w:tblGrid>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oznámení</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2,50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0" w:firstLine="0"/>
              <w:jc w:val="center"/>
            </w:pPr>
            <w:r>
              <w:rPr>
                <w:sz w:val="17"/>
              </w:rPr>
              <w:t xml:space="preserve">2,50 </w:t>
            </w:r>
            <w:r>
              <w:rPr>
                <w:sz w:val="23"/>
                <w:vertAlign w:val="superscript"/>
              </w:rPr>
              <w:t>1)</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bl>
    <w:p w:rsidR="00D853A9">
      <w:pPr>
        <w:spacing w:after="276"/>
        <w:ind w:left="53" w:right="4"/>
      </w:pPr>
      <w:r>
        <w:t>1) Cena za vyžádanou transakční historii je 0,50 Kč za jednu SMS.</w:t>
      </w:r>
    </w:p>
    <w:p w:rsidR="00D853A9">
      <w:pPr>
        <w:pStyle w:val="Heading4"/>
        <w:ind w:left="151"/>
      </w:pPr>
      <w:r>
        <w:t>Další služby k přímému bankovnictví</w:t>
      </w:r>
    </w:p>
    <w:tbl>
      <w:tblPr>
        <w:tblStyle w:val="TableGrid"/>
        <w:tblW w:w="10580" w:type="dxa"/>
        <w:tblInd w:w="-58" w:type="dxa"/>
        <w:tblLayout w:type="fixed"/>
        <w:tblCellMar>
          <w:top w:w="69" w:type="dxa"/>
          <w:left w:w="161" w:type="dxa"/>
          <w:bottom w:w="0" w:type="dxa"/>
          <w:right w:w="115" w:type="dxa"/>
        </w:tblCellMar>
        <w:tblLook w:val="04A0"/>
      </w:tblPr>
      <w:tblGrid>
        <w:gridCol w:w="6875"/>
        <w:gridCol w:w="3705"/>
      </w:tblGrid>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35</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160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100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zdarma (mimo území ČR: individuálně)</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500 měsíčně</w:t>
            </w:r>
          </w:p>
        </w:tc>
      </w:tr>
      <w:tr w:rsidTr="007B50A5">
        <w:tblPrEx>
          <w:tblW w:w="10580" w:type="dxa"/>
          <w:tblInd w:w="-58" w:type="dxa"/>
          <w:tblLayout w:type="fixed"/>
          <w:tblCellMar>
            <w:top w:w="69" w:type="dxa"/>
            <w:left w:w="161" w:type="dxa"/>
            <w:bottom w:w="0" w:type="dxa"/>
            <w:right w:w="115" w:type="dxa"/>
          </w:tblCellMar>
          <w:tblLook w:val="04A0"/>
        </w:tblPrEx>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center"/>
            </w:pPr>
            <w:r>
              <w:rPr>
                <w:sz w:val="17"/>
              </w:rPr>
              <w:t>1 000 za zřízení každé služby, měsíční poplatky individuálně</w:t>
            </w:r>
          </w:p>
        </w:tc>
      </w:tr>
      <w:tr w:rsidTr="007B50A5">
        <w:tblPrEx>
          <w:tblW w:w="10580" w:type="dxa"/>
          <w:tblInd w:w="-58" w:type="dxa"/>
          <w:tblLayout w:type="fixed"/>
          <w:tblCellMar>
            <w:top w:w="69" w:type="dxa"/>
            <w:left w:w="161" w:type="dxa"/>
            <w:bottom w:w="0" w:type="dxa"/>
            <w:right w:w="115" w:type="dxa"/>
          </w:tblCellMar>
          <w:tblLook w:val="04A0"/>
        </w:tblPrEx>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center"/>
            </w:pPr>
            <w:r>
              <w:rPr>
                <w:sz w:val="17"/>
              </w:rPr>
              <w:t>1 000 za zřízení každé služby, měsíční poplatky individuálně</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500 za zřízení služby</w:t>
            </w:r>
          </w:p>
        </w:tc>
      </w:tr>
      <w:tr w:rsidTr="007B50A5">
        <w:tblPrEx>
          <w:tblW w:w="10580" w:type="dxa"/>
          <w:tblInd w:w="-58"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individuálně</w:t>
            </w:r>
          </w:p>
        </w:tc>
      </w:tr>
    </w:tbl>
    <w:p w:rsidR="00D853A9">
      <w:pPr>
        <w:spacing w:after="0" w:line="259" w:lineRule="auto"/>
        <w:ind w:left="-719" w:right="10371" w:firstLine="0"/>
      </w:pPr>
    </w:p>
    <w:tbl>
      <w:tblPr>
        <w:tblStyle w:val="TableGrid"/>
        <w:tblW w:w="10580" w:type="dxa"/>
        <w:tblInd w:w="-58" w:type="dxa"/>
        <w:tblLayout w:type="fixed"/>
        <w:tblCellMar>
          <w:top w:w="69" w:type="dxa"/>
          <w:left w:w="161" w:type="dxa"/>
          <w:bottom w:w="0" w:type="dxa"/>
          <w:right w:w="115" w:type="dxa"/>
        </w:tblCellMar>
        <w:tblLook w:val="04A0"/>
      </w:tblPr>
      <w:tblGrid>
        <w:gridCol w:w="6874"/>
        <w:gridCol w:w="3706"/>
      </w:tblGrid>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640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250 + 21 % DPH</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390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1 000</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88" w:firstLine="0"/>
              <w:jc w:val="center"/>
            </w:pPr>
            <w:r>
              <w:rPr>
                <w:sz w:val="20"/>
              </w:rPr>
              <w:t>Cena za službu</w:t>
            </w:r>
          </w:p>
        </w:tc>
      </w:tr>
      <w:tr w:rsidTr="007B50A5">
        <w:tblPrEx>
          <w:tblW w:w="10580" w:type="dxa"/>
          <w:tblInd w:w="-58"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88" w:firstLine="0"/>
              <w:jc w:val="center"/>
            </w:pPr>
            <w:r>
              <w:rPr>
                <w:sz w:val="17"/>
              </w:rPr>
              <w:t>2 400 + 21 % DPH / 1 900 + 21 % DPH</w:t>
            </w:r>
          </w:p>
        </w:tc>
      </w:tr>
      <w:tr w:rsidTr="007B50A5">
        <w:tblPrEx>
          <w:tblW w:w="10580" w:type="dxa"/>
          <w:tblInd w:w="-58"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88" w:firstLine="0"/>
              <w:jc w:val="center"/>
            </w:pPr>
            <w:r>
              <w:rPr>
                <w:sz w:val="17"/>
              </w:rPr>
              <w:t>2 200 + 21 % DPH</w:t>
            </w:r>
          </w:p>
        </w:tc>
      </w:tr>
      <w:tr w:rsidTr="007B50A5">
        <w:tblPrEx>
          <w:tblW w:w="10580" w:type="dxa"/>
          <w:tblInd w:w="-58"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88" w:firstLine="0"/>
              <w:jc w:val="center"/>
            </w:pPr>
            <w:r>
              <w:rPr>
                <w:sz w:val="17"/>
              </w:rPr>
              <w:t>2 700 + 21 % DPH</w:t>
            </w:r>
          </w:p>
        </w:tc>
      </w:tr>
      <w:tr w:rsidTr="007B50A5">
        <w:tblPrEx>
          <w:tblW w:w="10580" w:type="dxa"/>
          <w:tblInd w:w="-58" w:type="dxa"/>
          <w:tblLayout w:type="fixed"/>
          <w:tblCellMar>
            <w:top w:w="69" w:type="dxa"/>
            <w:left w:w="161" w:type="dxa"/>
            <w:bottom w:w="0" w:type="dxa"/>
            <w:right w:w="115" w:type="dxa"/>
          </w:tblCellMar>
          <w:tblLook w:val="04A0"/>
        </w:tblPrEx>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Ceny jsou platné, jestli-že služby zajišťuje externí subdodavatel, který má s KB smluvní vztah.</w:t>
            </w:r>
          </w:p>
          <w:p w:rsidR="00D853A9">
            <w:pPr>
              <w:spacing w:after="0" w:line="259" w:lineRule="auto"/>
              <w:ind w:left="0" w:right="1003" w:firstLine="0"/>
            </w:pPr>
            <w:r>
              <w:rPr>
                <w:sz w:val="17"/>
              </w:rPr>
              <w:t>Cena za instalaci je vždy z</w:t>
            </w:r>
            <w:r>
              <w:rPr>
                <w:sz w:val="17"/>
              </w:rPr>
              <w:t>a 1 stanici klienta a zahranuje taktéž instalaci čtecího zařízení pro čipové karty pokud byla objednána současně s instalací aplikace. V případě výjezdu do zahraničí je cena stanovena individuálně dle nákladů.</w:t>
            </w:r>
          </w:p>
        </w:tc>
      </w:tr>
    </w:tbl>
    <w:p w:rsidR="00D853A9">
      <w:r>
        <w:br w:type="page"/>
      </w:r>
    </w:p>
    <w:p w:rsidR="00D853A9">
      <w:pPr>
        <w:pStyle w:val="Heading3"/>
        <w:shd w:val="clear" w:color="auto" w:fill="auto"/>
        <w:spacing w:after="188"/>
        <w:ind w:left="93"/>
      </w:pPr>
      <w:r>
        <w:t>Platební styk</w:t>
      </w:r>
    </w:p>
    <w:p w:rsidR="00D853A9">
      <w:pPr>
        <w:pStyle w:val="Heading4"/>
        <w:ind w:left="151"/>
      </w:pPr>
      <w:r>
        <w:t>Tuzemské platby</w:t>
      </w:r>
    </w:p>
    <w:tbl>
      <w:tblPr>
        <w:tblStyle w:val="TableGrid"/>
        <w:tblW w:w="10580" w:type="dxa"/>
        <w:tblInd w:w="-58" w:type="dxa"/>
        <w:tblLayout w:type="fixed"/>
        <w:tblCellMar>
          <w:top w:w="69" w:type="dxa"/>
          <w:left w:w="161" w:type="dxa"/>
          <w:bottom w:w="0" w:type="dxa"/>
          <w:right w:w="106" w:type="dxa"/>
        </w:tblCellMar>
        <w:tblLook w:val="04A0"/>
      </w:tblPr>
      <w:tblGrid>
        <w:gridCol w:w="3700"/>
        <w:gridCol w:w="2294"/>
        <w:gridCol w:w="2293"/>
        <w:gridCol w:w="2293"/>
      </w:tblGrid>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3" w:firstLine="0"/>
              <w:jc w:val="center"/>
            </w:pPr>
            <w:r>
              <w:rPr>
                <w:sz w:val="20"/>
              </w:rPr>
              <w:t>+ Příplatek za platbu mimo KB</w:t>
            </w: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w:t>
            </w: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3" w:firstLine="0"/>
              <w:jc w:val="center"/>
            </w:pPr>
            <w:r>
              <w:rPr>
                <w:sz w:val="20"/>
              </w:rPr>
              <w:t>+ Příplatek za platbu mimo KB</w:t>
            </w:r>
          </w:p>
        </w:tc>
      </w:tr>
      <w:tr w:rsidTr="007B50A5">
        <w:tblPrEx>
          <w:tblW w:w="10580" w:type="dxa"/>
          <w:tblInd w:w="-58" w:type="dxa"/>
          <w:tblLayout w:type="fixed"/>
          <w:tblCellMar>
            <w:top w:w="69" w:type="dxa"/>
            <w:left w:w="161" w:type="dxa"/>
            <w:bottom w:w="0" w:type="dxa"/>
            <w:right w:w="106" w:type="dxa"/>
          </w:tblCellMar>
          <w:tblLook w:val="04A0"/>
        </w:tblPrEx>
        <w:trPr>
          <w:trHeight w:val="346"/>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2</w:t>
            </w: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Platba zadaná přes Expresní linku KB</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19</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Papírový příkaz</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39</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106"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Papírový příkaz - zpracovaný na pobočce v den předání</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69</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Papírový příkaz - neodvolatelná platba</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89</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bl>
    <w:tbl>
      <w:tblPr>
        <w:tblStyle w:val="TableGrid"/>
        <w:tblpPr w:vertAnchor="page" w:horzAnchor="page" w:tblpX="661" w:tblpY="12436"/>
        <w:tblOverlap w:val="never"/>
        <w:tblW w:w="10580" w:type="dxa"/>
        <w:tblInd w:w="0" w:type="dxa"/>
        <w:tblLayout w:type="fixed"/>
        <w:tblCellMar>
          <w:top w:w="69" w:type="dxa"/>
          <w:left w:w="161" w:type="dxa"/>
          <w:bottom w:w="0" w:type="dxa"/>
          <w:right w:w="106" w:type="dxa"/>
        </w:tblCellMar>
        <w:tblLook w:val="04A0"/>
      </w:tblPr>
      <w:tblGrid>
        <w:gridCol w:w="3700"/>
        <w:gridCol w:w="2294"/>
        <w:gridCol w:w="2293"/>
        <w:gridCol w:w="2293"/>
      </w:tblGrid>
      <w:tr w:rsidTr="007B50A5">
        <w:tblPrEx>
          <w:tblW w:w="10580" w:type="dxa"/>
          <w:tblInd w:w="0"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3" w:firstLine="0"/>
              <w:jc w:val="center"/>
            </w:pPr>
            <w:r>
              <w:rPr>
                <w:sz w:val="20"/>
              </w:rPr>
              <w:t>+ Příplatek za platbu mimo KB</w:t>
            </w:r>
          </w:p>
        </w:tc>
      </w:tr>
      <w:tr w:rsidTr="007B50A5">
        <w:tblPrEx>
          <w:tblW w:w="10580" w:type="dxa"/>
          <w:tblInd w:w="0" w:type="dxa"/>
          <w:tblLayout w:type="fixed"/>
          <w:tblCellMar>
            <w:top w:w="69" w:type="dxa"/>
            <w:left w:w="161" w:type="dxa"/>
            <w:bottom w:w="0" w:type="dxa"/>
            <w:right w:w="106"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w:t>
            </w:r>
          </w:p>
        </w:tc>
      </w:tr>
      <w:tr w:rsidTr="007B50A5">
        <w:tblPrEx>
          <w:tblW w:w="10580" w:type="dxa"/>
          <w:tblInd w:w="0" w:type="dxa"/>
          <w:tblLayout w:type="fixed"/>
          <w:tblCellMar>
            <w:top w:w="69" w:type="dxa"/>
            <w:left w:w="161" w:type="dxa"/>
            <w:bottom w:w="0" w:type="dxa"/>
            <w:right w:w="106"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3" w:firstLine="0"/>
              <w:jc w:val="center"/>
            </w:pPr>
            <w:r>
              <w:rPr>
                <w:sz w:val="17"/>
              </w:rPr>
              <w:t>-</w:t>
            </w:r>
          </w:p>
        </w:tc>
      </w:tr>
    </w:tbl>
    <w:p w:rsidR="00D853A9">
      <w:pPr>
        <w:ind w:left="53" w:right="4"/>
      </w:pPr>
      <w:r>
        <w:t xml:space="preserve">1) </w:t>
      </w:r>
      <w:r>
        <w:t>Elektronicky = s použitím služeb Mobilní banka, MojeBanka, MojeBanka Business, MojePlatba, Profibanka, Přímý kanál nebo MultiCash KB, pokud to tyto služby pro daný účet umožňují.</w:t>
      </w:r>
    </w:p>
    <w:tbl>
      <w:tblPr>
        <w:tblStyle w:val="TableGrid"/>
        <w:tblW w:w="10580" w:type="dxa"/>
        <w:tblInd w:w="-58" w:type="dxa"/>
        <w:tblLayout w:type="fixed"/>
        <w:tblCellMar>
          <w:top w:w="69" w:type="dxa"/>
          <w:left w:w="161" w:type="dxa"/>
          <w:bottom w:w="0" w:type="dxa"/>
          <w:right w:w="69" w:type="dxa"/>
        </w:tblCellMar>
        <w:tblLook w:val="04A0"/>
      </w:tblPr>
      <w:tblGrid>
        <w:gridCol w:w="3698"/>
        <w:gridCol w:w="2292"/>
        <w:gridCol w:w="2259"/>
        <w:gridCol w:w="34"/>
        <w:gridCol w:w="2292"/>
        <w:gridCol w:w="5"/>
      </w:tblGrid>
      <w:tr w:rsidTr="007B50A5">
        <w:tblPrEx>
          <w:tblW w:w="10580" w:type="dxa"/>
          <w:tblInd w:w="-58" w:type="dxa"/>
          <w:tblLayout w:type="fixed"/>
          <w:tblCellMar>
            <w:top w:w="69" w:type="dxa"/>
            <w:left w:w="161" w:type="dxa"/>
            <w:bottom w:w="0" w:type="dxa"/>
            <w:right w:w="6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 + ) Následující volitelné položky se dále přičítají k odchozí platbě</w:t>
            </w:r>
          </w:p>
        </w:tc>
      </w:tr>
      <w:tr w:rsidTr="007B50A5">
        <w:tblPrEx>
          <w:tblW w:w="10580" w:type="dxa"/>
          <w:tblInd w:w="-58" w:type="dxa"/>
          <w:tblLayout w:type="fixed"/>
          <w:tblCellMar>
            <w:top w:w="69" w:type="dxa"/>
            <w:left w:w="161" w:type="dxa"/>
            <w:bottom w:w="0" w:type="dxa"/>
            <w:right w:w="69" w:type="dxa"/>
          </w:tblCellMar>
          <w:tblLook w:val="04A0"/>
        </w:tblPrEx>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Expre</w:t>
            </w:r>
            <w:r>
              <w:rPr>
                <w:sz w:val="20"/>
              </w:rPr>
              <w:t>sní platba v Kč do jiné banky v ČR v den splatnosti (do 14:00 hod. pomocí služeb přímého bankovnictví, do 12:30 hod. pomocí papírového příkazu)</w:t>
            </w:r>
          </w:p>
        </w:tc>
        <w:tc>
          <w:tcPr>
            <w:tcW w:w="2328" w:type="dxa"/>
            <w:gridSpan w:val="3"/>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90</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3" w:firstLine="0"/>
              <w:jc w:val="center"/>
            </w:pPr>
            <w:r>
              <w:rPr>
                <w:sz w:val="20"/>
              </w:rPr>
              <w:t>+ Příplatek za platbu mimo KB</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0" w:firstLine="0"/>
              <w:jc w:val="center"/>
            </w:pPr>
            <w:r>
              <w:rPr>
                <w:sz w:val="17"/>
              </w:rPr>
              <w:t>2</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Platba automatickým převodem</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10</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Připsané inkaso z jiné banky</w:t>
            </w: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3" w:firstLine="0"/>
              <w:jc w:val="center"/>
            </w:pPr>
            <w:r>
              <w:rPr>
                <w:sz w:val="17"/>
              </w:rPr>
              <w:t>-</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Připsané inkaso v rámci KB</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3" w:firstLine="0"/>
              <w:jc w:val="center"/>
            </w:pPr>
            <w:r>
              <w:rPr>
                <w:sz w:val="17"/>
              </w:rPr>
              <w:t>-</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0" w:firstLine="0"/>
              <w:jc w:val="center"/>
            </w:pPr>
            <w:r>
              <w:rPr>
                <w:sz w:val="17"/>
              </w:rPr>
              <w:t>2</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7" w:firstLine="0"/>
              <w:jc w:val="center"/>
            </w:pPr>
            <w:r>
              <w:rPr>
                <w:sz w:val="20"/>
              </w:rPr>
              <w:t>Zrušení</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46"/>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58" w:type="dxa"/>
          <w:tblLayout w:type="fixed"/>
          <w:tblCellMar>
            <w:top w:w="69" w:type="dxa"/>
            <w:left w:w="161" w:type="dxa"/>
            <w:bottom w:w="0" w:type="dxa"/>
            <w:right w:w="69" w:type="dxa"/>
          </w:tblCellMar>
          <w:tblLook w:val="04A0"/>
        </w:tblPrEx>
        <w:trPr>
          <w:gridAfter w:val="1"/>
          <w:wAfter w:w="2" w:type="dxa"/>
          <w:trHeight w:val="715"/>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6" w:firstLine="0"/>
              <w:jc w:val="center"/>
            </w:pPr>
            <w:r>
              <w:rPr>
                <w:sz w:val="17"/>
              </w:rPr>
              <w:t>zdarma</w:t>
            </w:r>
          </w:p>
        </w:tc>
      </w:tr>
    </w:tbl>
    <w:p w:rsidR="00D853A9">
      <w:pPr>
        <w:ind w:left="53" w:right="4"/>
      </w:pPr>
      <w:r>
        <w:t xml:space="preserve">1) </w:t>
      </w:r>
      <w:r>
        <w:t>Elektronicky = s použitím služeb Mobilní banka, MojeBanka, MojeBanka Business, Profibanka, pokud to tyto služby pro daný účet umožňují.</w:t>
      </w:r>
    </w:p>
    <w:p w:rsidR="00D853A9">
      <w:pPr>
        <w:sectPr>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0" w:h="16840"/>
          <w:pgMar w:top="1136" w:right="1529" w:bottom="1321" w:left="719" w:header="384" w:footer="315" w:gutter="0"/>
          <w:cols w:space="708"/>
          <w:formProt w:val="0"/>
        </w:sectPr>
      </w:pPr>
    </w:p>
    <w:tbl>
      <w:tblPr>
        <w:tblStyle w:val="TableGrid"/>
        <w:tblpPr w:vertAnchor="page" w:horzAnchor="page" w:tblpX="661" w:tblpY="10679"/>
        <w:tblOverlap w:val="never"/>
        <w:tblW w:w="10580" w:type="dxa"/>
        <w:tblInd w:w="0" w:type="dxa"/>
        <w:tblLayout w:type="fixed"/>
        <w:tblCellMar>
          <w:top w:w="69" w:type="dxa"/>
          <w:left w:w="161" w:type="dxa"/>
          <w:bottom w:w="0" w:type="dxa"/>
          <w:right w:w="115" w:type="dxa"/>
        </w:tblCellMar>
        <w:tblLook w:val="04A0"/>
      </w:tblPr>
      <w:tblGrid>
        <w:gridCol w:w="8142"/>
        <w:gridCol w:w="2438"/>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w:t>
            </w:r>
          </w:p>
        </w:tc>
      </w:tr>
      <w:tr w:rsidTr="007B50A5">
        <w:tblPrEx>
          <w:tblW w:w="10580" w:type="dxa"/>
          <w:tblInd w:w="0" w:type="dxa"/>
          <w:tblLayout w:type="fixed"/>
          <w:tblCellMar>
            <w:top w:w="69" w:type="dxa"/>
            <w:left w:w="161" w:type="dxa"/>
            <w:bottom w:w="0" w:type="dxa"/>
            <w:right w:w="115" w:type="dxa"/>
          </w:tblCellMar>
          <w:tblLook w:val="04A0"/>
        </w:tblPrEx>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D853A9">
      <w:pPr>
        <w:pStyle w:val="Heading4"/>
        <w:shd w:val="clear" w:color="auto" w:fill="auto"/>
        <w:spacing w:after="90"/>
        <w:ind w:left="151"/>
      </w:pPr>
      <w:r>
        <w:t>Zahraniční a cizoměnové platby mimo KB</w:t>
      </w:r>
    </w:p>
    <w:p w:rsidR="00D853A9">
      <w:pPr>
        <w:spacing w:after="0" w:line="259" w:lineRule="auto"/>
        <w:ind w:left="-5"/>
      </w:pPr>
      <w:r>
        <w:rPr>
          <w:b/>
          <w:sz w:val="17"/>
        </w:rPr>
        <w:t>Zahraniční platby jsou odchozí a příchozí platby v Kč a v cizí měně do / ze zahraničí a v cizí měně do / z jiných bank v ČR. Rozlišujeme platby do / z KBSK, SEPA platby a Ostatní zahranční platby, které zahrnují i cizoměnové platby mimo KB v ČR. Bližší inf</w:t>
      </w:r>
      <w:r>
        <w:rPr>
          <w:b/>
          <w:sz w:val="17"/>
        </w:rPr>
        <w:t xml:space="preserve">ormace o zahraničních platbách naleznete </w:t>
      </w:r>
      <w:r>
        <w:fldChar w:fldCharType="begin"/>
      </w:r>
      <w:r>
        <w:instrText xml:space="preserve"> HYPERLINK "https://www.kb.cz/file/cs/o-bance/dokumenty-ke-stazeni/kb-lhuty-platebniho-styku.pdf" </w:instrText>
      </w:r>
      <w:r>
        <w:fldChar w:fldCharType="separate"/>
      </w:r>
      <w:r>
        <w:rPr>
          <w:b/>
          <w:color w:val="0000EE"/>
          <w:sz w:val="17"/>
          <w:u w:val="single" w:color="0000EE"/>
        </w:rPr>
        <w:t>zde</w:t>
      </w:r>
      <w:r>
        <w:fldChar w:fldCharType="end"/>
      </w:r>
      <w:r>
        <w:rPr>
          <w:b/>
          <w:sz w:val="17"/>
        </w:rPr>
        <w:t>.</w:t>
      </w:r>
    </w:p>
    <w:tbl>
      <w:tblPr>
        <w:tblStyle w:val="TableGrid"/>
        <w:tblW w:w="10580" w:type="dxa"/>
        <w:tblInd w:w="0" w:type="dxa"/>
        <w:tblLayout w:type="fixed"/>
        <w:tblCellMar>
          <w:top w:w="69" w:type="dxa"/>
          <w:left w:w="161" w:type="dxa"/>
          <w:bottom w:w="0" w:type="dxa"/>
          <w:right w:w="82" w:type="dxa"/>
        </w:tblCellMar>
        <w:tblLook w:val="04A0"/>
      </w:tblPr>
      <w:tblGrid>
        <w:gridCol w:w="3697"/>
        <w:gridCol w:w="1370"/>
        <w:gridCol w:w="743"/>
        <w:gridCol w:w="633"/>
        <w:gridCol w:w="1377"/>
        <w:gridCol w:w="318"/>
        <w:gridCol w:w="52"/>
        <w:gridCol w:w="1007"/>
        <w:gridCol w:w="1378"/>
        <w:gridCol w:w="5"/>
      </w:tblGrid>
      <w:tr w:rsidTr="007B50A5">
        <w:tblPrEx>
          <w:tblW w:w="10580" w:type="dxa"/>
          <w:tblInd w:w="0" w:type="dxa"/>
          <w:tblLayout w:type="fixed"/>
          <w:tblCellMar>
            <w:top w:w="69" w:type="dxa"/>
            <w:left w:w="161" w:type="dxa"/>
            <w:bottom w:w="0" w:type="dxa"/>
            <w:right w:w="82" w:type="dxa"/>
          </w:tblCellMar>
          <w:tblLook w:val="04A0"/>
        </w:tblPrEx>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6" w:firstLine="0"/>
              <w:jc w:val="center"/>
            </w:pPr>
            <w:r>
              <w:rPr>
                <w:sz w:val="20"/>
              </w:rPr>
              <w:t>Cena příchozí platby</w:t>
            </w:r>
          </w:p>
        </w:tc>
        <w:tc>
          <w:tcPr>
            <w:tcW w:w="2386"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jc w:val="center"/>
            </w:pPr>
            <w:r>
              <w:rPr>
                <w:sz w:val="20"/>
              </w:rPr>
              <w:t>+ Cena za zpracování zahraniční platby</w:t>
            </w:r>
          </w:p>
        </w:tc>
      </w:tr>
      <w:tr w:rsidTr="007B50A5">
        <w:tblPrEx>
          <w:tblW w:w="10580" w:type="dxa"/>
          <w:tblInd w:w="0" w:type="dxa"/>
          <w:tblLayout w:type="fixed"/>
          <w:tblCellMar>
            <w:top w:w="69" w:type="dxa"/>
            <w:left w:w="161" w:type="dxa"/>
            <w:bottom w:w="0" w:type="dxa"/>
            <w:right w:w="82" w:type="dxa"/>
          </w:tblCellMar>
          <w:tblLook w:val="04A0"/>
        </w:tblPrEx>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5</w:t>
            </w:r>
          </w:p>
        </w:tc>
        <w:tc>
          <w:tcPr>
            <w:tcW w:w="238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145</w:t>
            </w:r>
          </w:p>
        </w:tc>
      </w:tr>
      <w:tr w:rsidTr="007B50A5">
        <w:tblPrEx>
          <w:tblW w:w="10580" w:type="dxa"/>
          <w:tblInd w:w="0" w:type="dxa"/>
          <w:tblLayout w:type="fixed"/>
          <w:tblCellMar>
            <w:top w:w="69" w:type="dxa"/>
            <w:left w:w="161" w:type="dxa"/>
            <w:bottom w:w="0" w:type="dxa"/>
            <w:right w:w="82" w:type="dxa"/>
          </w:tblCellMar>
          <w:tblLook w:val="04A0"/>
        </w:tblPrEx>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SEPA platba nad 50 000 EUR</w:t>
            </w:r>
          </w:p>
        </w:tc>
        <w:tc>
          <w:tcPr>
            <w:tcW w:w="0" w:type="dxa"/>
            <w:gridSpan w:val="4"/>
            <w:vMerge/>
            <w:tcBorders>
              <w:top w:val="nil"/>
              <w:left w:val="single" w:sz="5" w:space="0" w:color="DCDCDC"/>
              <w:bottom w:val="nil"/>
              <w:right w:val="single" w:sz="5" w:space="0" w:color="DCDCDC"/>
            </w:tcBorders>
          </w:tcPr>
          <w:p w:rsidR="00D853A9">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1 095</w:t>
            </w:r>
          </w:p>
        </w:tc>
      </w:tr>
      <w:tr w:rsidTr="007B50A5">
        <w:tblPrEx>
          <w:tblW w:w="10580" w:type="dxa"/>
          <w:tblInd w:w="0" w:type="dxa"/>
          <w:tblLayout w:type="fixed"/>
          <w:tblCellMar>
            <w:top w:w="69" w:type="dxa"/>
            <w:left w:w="161" w:type="dxa"/>
            <w:bottom w:w="0" w:type="dxa"/>
            <w:right w:w="82" w:type="dxa"/>
          </w:tblCellMar>
          <w:tblLook w:val="04A0"/>
        </w:tblPrEx>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Platba od klientů KBSK</w:t>
            </w:r>
          </w:p>
        </w:tc>
        <w:tc>
          <w:tcPr>
            <w:tcW w:w="0" w:type="dxa"/>
            <w:gridSpan w:val="4"/>
            <w:vMerge/>
            <w:tcBorders>
              <w:top w:val="nil"/>
              <w:left w:val="single" w:sz="5" w:space="0" w:color="DCDCDC"/>
              <w:bottom w:val="nil"/>
              <w:right w:val="single" w:sz="5" w:space="0" w:color="DCDCDC"/>
            </w:tcBorders>
          </w:tcPr>
          <w:p w:rsidR="00D853A9">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7</w:t>
            </w:r>
          </w:p>
        </w:tc>
      </w:tr>
      <w:tr w:rsidTr="007B50A5">
        <w:tblPrEx>
          <w:tblW w:w="10580" w:type="dxa"/>
          <w:tblInd w:w="0" w:type="dxa"/>
          <w:tblLayout w:type="fixed"/>
          <w:tblCellMar>
            <w:top w:w="69" w:type="dxa"/>
            <w:left w:w="161" w:type="dxa"/>
            <w:bottom w:w="0" w:type="dxa"/>
            <w:right w:w="82" w:type="dxa"/>
          </w:tblCellMar>
          <w:tblLook w:val="04A0"/>
        </w:tblPrEx>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Zahraniční platba - typ poplatku "OUR"</w:t>
            </w:r>
          </w:p>
        </w:tc>
        <w:tc>
          <w:tcPr>
            <w:tcW w:w="0" w:type="dxa"/>
            <w:gridSpan w:val="4"/>
            <w:vMerge/>
            <w:tcBorders>
              <w:top w:val="nil"/>
              <w:left w:val="single" w:sz="5" w:space="0" w:color="DCDCDC"/>
              <w:bottom w:val="nil"/>
              <w:right w:val="single" w:sz="5" w:space="0" w:color="DCDCDC"/>
            </w:tcBorders>
          </w:tcPr>
          <w:p w:rsidR="00D853A9">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zdarma</w:t>
            </w:r>
          </w:p>
        </w:tc>
      </w:tr>
      <w:tr w:rsidTr="007B50A5">
        <w:tblPrEx>
          <w:tblW w:w="10580" w:type="dxa"/>
          <w:tblInd w:w="0" w:type="dxa"/>
          <w:tblLayout w:type="fixed"/>
          <w:tblCellMar>
            <w:top w:w="69" w:type="dxa"/>
            <w:left w:w="161" w:type="dxa"/>
            <w:bottom w:w="0" w:type="dxa"/>
            <w:right w:w="82" w:type="dxa"/>
          </w:tblCellMar>
          <w:tblLook w:val="04A0"/>
        </w:tblPrEx>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Ostatní zahraniční platby</w:t>
            </w:r>
          </w:p>
        </w:tc>
        <w:tc>
          <w:tcPr>
            <w:tcW w:w="0" w:type="dxa"/>
            <w:gridSpan w:val="4"/>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386"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0,9 %, min. 225, max. 1 095</w:t>
            </w:r>
          </w:p>
        </w:tc>
      </w:tr>
      <w:tr w:rsidTr="007B50A5">
        <w:tblPrEx>
          <w:tblW w:w="10580" w:type="dxa"/>
          <w:tblInd w:w="0" w:type="dxa"/>
          <w:tblLayout w:type="fixed"/>
          <w:tblCellMar>
            <w:top w:w="69" w:type="dxa"/>
            <w:left w:w="161" w:type="dxa"/>
            <w:bottom w:w="0" w:type="dxa"/>
            <w:right w:w="82" w:type="dxa"/>
          </w:tblCellMar>
          <w:tblLook w:val="04A0"/>
        </w:tblPrEx>
        <w:trPr>
          <w:trHeight w:val="300"/>
        </w:trPr>
        <w:tc>
          <w:tcPr>
            <w:tcW w:w="10580" w:type="dxa"/>
            <w:gridSpan w:val="10"/>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V případě, že příchozí platba je nižší než příslušný poplatek, pak se nezpoplatňuje.</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9" w:firstLine="0"/>
              <w:jc w:val="center"/>
            </w:pPr>
            <w:r>
              <w:rPr>
                <w:sz w:val="20"/>
              </w:rPr>
              <w:t>Cena příchozí platby</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D853A9">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1" w:firstLine="0"/>
              <w:jc w:val="center"/>
            </w:pPr>
            <w:r>
              <w:rPr>
                <w:sz w:val="20"/>
              </w:rPr>
              <w:t>+ Cena za zpracování platby</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715"/>
        </w:trPr>
        <w:tc>
          <w:tcPr>
            <w:tcW w:w="0" w:type="dxa"/>
            <w:vMerge/>
            <w:tcBorders>
              <w:top w:val="nil"/>
              <w:left w:val="single" w:sz="5" w:space="0" w:color="DCDCDC"/>
              <w:bottom w:val="single" w:sz="5" w:space="0" w:color="DCDCDC"/>
              <w:right w:val="nil"/>
            </w:tcBorders>
          </w:tcPr>
          <w:p w:rsidR="00D853A9">
            <w:pPr>
              <w:spacing w:after="160" w:line="259" w:lineRule="auto"/>
              <w:ind w:left="0" w:firstLine="0"/>
            </w:pPr>
          </w:p>
        </w:tc>
        <w:tc>
          <w:tcPr>
            <w:tcW w:w="0" w:type="dxa"/>
            <w:vMerge/>
            <w:tcBorders>
              <w:top w:val="nil"/>
              <w:left w:val="nil"/>
              <w:bottom w:val="single" w:sz="5" w:space="0" w:color="DCDCDC"/>
              <w:right w:val="single" w:sz="5" w:space="0" w:color="DCDCDC"/>
            </w:tcBorders>
          </w:tcPr>
          <w:p w:rsidR="00D853A9">
            <w:pPr>
              <w:spacing w:after="160" w:line="259" w:lineRule="auto"/>
              <w:ind w:left="0" w:firstLine="0"/>
            </w:pPr>
          </w:p>
        </w:tc>
        <w:tc>
          <w:tcPr>
            <w:tcW w:w="0" w:type="dxa"/>
            <w:gridSpan w:val="2"/>
            <w:vMerge/>
            <w:tcBorders>
              <w:top w:val="nil"/>
              <w:left w:val="single" w:sz="5" w:space="0" w:color="DCDCDC"/>
              <w:bottom w:val="single" w:sz="5" w:space="0" w:color="DCDCDC"/>
              <w:right w:val="single" w:sz="5" w:space="0" w:color="DCDCDC"/>
            </w:tcBorders>
            <w:vAlign w:val="center"/>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4" w:firstLine="0"/>
              <w:jc w:val="center"/>
            </w:pPr>
            <w:r>
              <w:rPr>
                <w:sz w:val="20"/>
              </w:rPr>
              <w:t>STANDARD</w:t>
            </w:r>
          </w:p>
          <w:p w:rsidR="00D853A9">
            <w:pPr>
              <w:spacing w:after="0" w:line="259" w:lineRule="auto"/>
              <w:ind w:left="53" w:firstLine="0"/>
              <w:jc w:val="center"/>
            </w:pPr>
            <w:r>
              <w:rPr>
                <w:sz w:val="20"/>
              </w:rPr>
              <w:t>(za dva</w:t>
            </w:r>
          </w:p>
          <w:p w:rsidR="00D853A9">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7" w:firstLine="0"/>
              <w:jc w:val="center"/>
            </w:pPr>
            <w:r>
              <w:rPr>
                <w:sz w:val="20"/>
              </w:rPr>
              <w:t xml:space="preserve">EXPRES </w:t>
            </w:r>
          </w:p>
          <w:p w:rsidR="00D853A9">
            <w:pPr>
              <w:spacing w:after="0" w:line="259" w:lineRule="auto"/>
              <w:ind w:left="56" w:firstLine="0"/>
              <w:jc w:val="center"/>
            </w:pPr>
            <w:r>
              <w:rPr>
                <w:sz w:val="20"/>
              </w:rPr>
              <w:t>(následující</w:t>
            </w:r>
          </w:p>
          <w:p w:rsidR="00D853A9">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2" w:firstLine="0"/>
              <w:jc w:val="center"/>
            </w:pPr>
            <w:r>
              <w:rPr>
                <w:sz w:val="20"/>
              </w:rPr>
              <w:t>URGENT</w:t>
            </w:r>
          </w:p>
          <w:p w:rsidR="00D853A9">
            <w:pPr>
              <w:spacing w:after="0" w:line="259" w:lineRule="auto"/>
              <w:ind w:left="51" w:firstLine="0"/>
              <w:jc w:val="center"/>
            </w:pPr>
            <w:r>
              <w:rPr>
                <w:sz w:val="20"/>
              </w:rPr>
              <w:t>(v ten samý</w:t>
            </w:r>
          </w:p>
          <w:p w:rsidR="00D853A9">
            <w:pPr>
              <w:spacing w:after="0" w:line="259" w:lineRule="auto"/>
              <w:ind w:left="56" w:firstLine="0"/>
              <w:jc w:val="center"/>
            </w:pPr>
            <w:r>
              <w:rPr>
                <w:sz w:val="20"/>
              </w:rPr>
              <w:t>Obchodní den)</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795</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75" w:firstLine="0"/>
              <w:jc w:val="center"/>
            </w:pPr>
            <w:r>
              <w:rPr>
                <w:sz w:val="20"/>
              </w:rPr>
              <w:t>Papírový příkaz</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1 495</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Elektronicky</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2 100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75" w:firstLine="0"/>
              <w:jc w:val="center"/>
            </w:pPr>
            <w:r>
              <w:rPr>
                <w:sz w:val="20"/>
              </w:rPr>
              <w:t>Papírový příkaz</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2 800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Platba do KBSK</w:t>
            </w: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Elektronicky</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75" w:firstLine="0"/>
              <w:jc w:val="center"/>
            </w:pPr>
            <w:r>
              <w:rPr>
                <w:sz w:val="20"/>
              </w:rPr>
              <w:t>Papírový příkaz</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310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Ostatní zahraniční platby</w:t>
            </w:r>
          </w:p>
          <w:p w:rsidR="00D853A9">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Elektronicky</w:t>
            </w:r>
          </w:p>
        </w:tc>
        <w:tc>
          <w:tcPr>
            <w:tcW w:w="0" w:type="dxa"/>
            <w:gridSpan w:val="2"/>
            <w:vMerge/>
            <w:tcBorders>
              <w:top w:val="nil"/>
              <w:left w:val="single" w:sz="5" w:space="0" w:color="DCDCDC"/>
              <w:bottom w:val="nil"/>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1" w:firstLine="0"/>
              <w:jc w:val="center"/>
            </w:pPr>
            <w:r>
              <w:rPr>
                <w:sz w:val="17"/>
              </w:rPr>
              <w:t>+ 600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75" w:firstLine="0"/>
              <w:jc w:val="center"/>
            </w:pPr>
            <w:r>
              <w:rPr>
                <w:sz w:val="20"/>
              </w:rPr>
              <w:t>Papírový příkaz</w:t>
            </w:r>
          </w:p>
        </w:tc>
        <w:tc>
          <w:tcPr>
            <w:tcW w:w="0" w:type="dxa"/>
            <w:gridSpan w:val="2"/>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+ 1 300</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82" w:type="dxa"/>
          </w:tblCellMar>
          <w:tblLook w:val="04A0"/>
        </w:tblPrEx>
        <w:trPr>
          <w:gridAfter w:val="1"/>
          <w:wAfter w:w="2" w:type="dxa"/>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Krytí veškerých nákladů na provádění plateb do KBSK nebo Ostatních zahraničních plateb odesílatelem - typ poplatku</w:t>
            </w:r>
          </w:p>
          <w:p w:rsidR="00D853A9">
            <w:pPr>
              <w:spacing w:after="0" w:line="259" w:lineRule="auto"/>
              <w:ind w:left="0" w:firstLine="0"/>
            </w:pPr>
            <w:r>
              <w:rPr>
                <w:sz w:val="20"/>
              </w:rPr>
              <w:t>"OUR"</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800</w:t>
            </w:r>
          </w:p>
        </w:tc>
      </w:tr>
    </w:tbl>
    <w:p w:rsidR="00D853A9">
      <w:pPr>
        <w:pStyle w:val="Heading5"/>
      </w:pPr>
      <w:r>
        <w:t>SEPA inkaso</w:t>
      </w:r>
    </w:p>
    <w:tbl>
      <w:tblPr>
        <w:tblStyle w:val="TableGrid"/>
        <w:tblW w:w="10580" w:type="dxa"/>
        <w:tblInd w:w="0" w:type="dxa"/>
        <w:tblLayout w:type="fixed"/>
        <w:tblCellMar>
          <w:top w:w="69" w:type="dxa"/>
          <w:left w:w="161" w:type="dxa"/>
          <w:bottom w:w="0" w:type="dxa"/>
          <w:right w:w="115" w:type="dxa"/>
        </w:tblCellMar>
        <w:tblLook w:val="04A0"/>
      </w:tblPr>
      <w:tblGrid>
        <w:gridCol w:w="8143"/>
        <w:gridCol w:w="2437"/>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69</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bl>
    <w:p w:rsidR="00D853A9">
      <w:pPr>
        <w:ind w:left="53" w:right="4"/>
      </w:pPr>
      <w:r>
        <w:t xml:space="preserve">1) </w:t>
      </w:r>
      <w:r>
        <w:t>Elektronicky = s použitím služeb MojeBanka, MojeBanka Business, Profibanka, pokud to tyto služby pro daný účet umožňují.</w:t>
      </w:r>
    </w:p>
    <w:tbl>
      <w:tblPr>
        <w:tblStyle w:val="TableGrid"/>
        <w:tblW w:w="10580" w:type="dxa"/>
        <w:tblInd w:w="0" w:type="dxa"/>
        <w:tblLayout w:type="fixed"/>
        <w:tblCellMar>
          <w:top w:w="69" w:type="dxa"/>
          <w:left w:w="161" w:type="dxa"/>
          <w:bottom w:w="0" w:type="dxa"/>
          <w:right w:w="115" w:type="dxa"/>
        </w:tblCellMar>
        <w:tblLook w:val="04A0"/>
      </w:tblPr>
      <w:tblGrid>
        <w:gridCol w:w="8143"/>
        <w:gridCol w:w="2437"/>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145</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195</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0" w:firstLine="0"/>
              <w:jc w:val="center"/>
            </w:pPr>
            <w:r>
              <w:rPr>
                <w:sz w:val="20"/>
              </w:rPr>
              <w:t>Cena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400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814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bl>
    <w:p w:rsidR="00D853A9">
      <w:pPr>
        <w:pStyle w:val="Heading4"/>
        <w:shd w:val="clear" w:color="auto" w:fill="auto"/>
        <w:spacing w:after="90"/>
        <w:ind w:left="151"/>
      </w:pPr>
      <w:r>
        <w:t>Hotovostní operace</w:t>
      </w:r>
    </w:p>
    <w:p w:rsidR="00D853A9">
      <w:pPr>
        <w:spacing w:after="75" w:line="259" w:lineRule="auto"/>
        <w:ind w:left="-5"/>
      </w:pPr>
      <w:r>
        <w:rPr>
          <w:sz w:val="17"/>
        </w:rPr>
        <w:t>Poplatky za hotovostní služby a transakce uvedené v Sazebníku KB se vždy odvíjí od účtu, resp. od segmentu majitele účtu.</w:t>
      </w:r>
    </w:p>
    <w:p w:rsidR="00D853A9">
      <w:pPr>
        <w:spacing w:after="0" w:line="259" w:lineRule="auto"/>
        <w:ind w:left="-5"/>
      </w:pPr>
      <w:r>
        <w:rPr>
          <w:sz w:val="17"/>
        </w:rPr>
        <w:t>U hotovostních transakcí, které probíhají mimo účet klienta KB tzn. výměna, směnárna, vklady a výběry</w:t>
      </w:r>
      <w:r>
        <w:rPr>
          <w:sz w:val="17"/>
        </w:rPr>
        <w:t xml:space="preserve"> na účty vedené v ČNB, je poplatek vždy hrazen v hotovosti.</w:t>
      </w:r>
    </w:p>
    <w:tbl>
      <w:tblPr>
        <w:tblStyle w:val="TableGrid"/>
        <w:tblW w:w="10580" w:type="dxa"/>
        <w:tblInd w:w="0" w:type="dxa"/>
        <w:tblLayout w:type="fixed"/>
        <w:tblCellMar>
          <w:top w:w="69" w:type="dxa"/>
          <w:left w:w="0" w:type="dxa"/>
          <w:bottom w:w="0" w:type="dxa"/>
          <w:right w:w="5" w:type="dxa"/>
        </w:tblCellMar>
        <w:tblLook w:val="04A0"/>
      </w:tblPr>
      <w:tblGrid>
        <w:gridCol w:w="3169"/>
        <w:gridCol w:w="2467"/>
        <w:gridCol w:w="2472"/>
        <w:gridCol w:w="2472"/>
      </w:tblGrid>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04" w:firstLine="0"/>
              <w:jc w:val="center"/>
            </w:pPr>
            <w:r>
              <w:rPr>
                <w:sz w:val="20"/>
              </w:rPr>
              <w:t>Cena za výběr</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03" w:firstLine="0"/>
              <w:jc w:val="center"/>
            </w:pPr>
            <w:r>
              <w:rPr>
                <w:sz w:val="17"/>
              </w:rPr>
              <w:t>viz kapitola platební karty</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1" w:firstLine="0"/>
              <w:jc w:val="center"/>
            </w:pPr>
            <w:r>
              <w:rPr>
                <w:sz w:val="17"/>
              </w:rPr>
              <w:t>75</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 účtu v cizí měně</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1" w:firstLine="0"/>
              <w:jc w:val="center"/>
            </w:pPr>
            <w:r>
              <w:rPr>
                <w:sz w:val="17"/>
              </w:rPr>
              <w:t>2 %, min. 50</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 účtu v Kč</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D853A9">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01" w:firstLine="0"/>
              <w:jc w:val="center"/>
            </w:pPr>
            <w:r>
              <w:rPr>
                <w:sz w:val="17"/>
              </w:rPr>
              <w:t>500</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vklad</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5" w:type="dxa"/>
          </w:tblCellMar>
          <w:tblLook w:val="04A0"/>
        </w:tblPrEx>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75</w:t>
            </w:r>
          </w:p>
        </w:tc>
      </w:tr>
      <w:tr w:rsidTr="007B50A5">
        <w:tblPrEx>
          <w:tblW w:w="10580" w:type="dxa"/>
          <w:tblInd w:w="0" w:type="dxa"/>
          <w:tblLayout w:type="fixed"/>
          <w:tblCellMar>
            <w:top w:w="69" w:type="dxa"/>
            <w:left w:w="0" w:type="dxa"/>
            <w:bottom w:w="0" w:type="dxa"/>
            <w:right w:w="5" w:type="dxa"/>
          </w:tblCellMar>
          <w:tblLook w:val="04A0"/>
        </w:tblPrEx>
        <w:trPr>
          <w:trHeight w:val="346"/>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75</w:t>
            </w:r>
          </w:p>
        </w:tc>
      </w:tr>
      <w:tr w:rsidTr="007B50A5">
        <w:tblPrEx>
          <w:tblW w:w="10580" w:type="dxa"/>
          <w:tblInd w:w="0" w:type="dxa"/>
          <w:tblLayout w:type="fixed"/>
          <w:tblCellMar>
            <w:top w:w="69" w:type="dxa"/>
            <w:left w:w="0" w:type="dxa"/>
            <w:bottom w:w="0" w:type="dxa"/>
            <w:right w:w="5" w:type="dxa"/>
          </w:tblCellMar>
          <w:tblLook w:val="04A0"/>
        </w:tblPrEx>
        <w:trPr>
          <w:trHeight w:val="519"/>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1 % z celkové vkládané částky, min.</w:t>
            </w:r>
          </w:p>
          <w:p w:rsidR="00D853A9">
            <w:pPr>
              <w:spacing w:after="0" w:line="259" w:lineRule="auto"/>
              <w:ind w:left="49" w:firstLine="0"/>
              <w:jc w:val="center"/>
            </w:pPr>
            <w:r>
              <w:rPr>
                <w:sz w:val="17"/>
              </w:rPr>
              <w:t>70</w:t>
            </w:r>
          </w:p>
        </w:tc>
      </w:tr>
      <w:tr w:rsidTr="007B50A5">
        <w:tblPrEx>
          <w:tblW w:w="10580" w:type="dxa"/>
          <w:tblInd w:w="0" w:type="dxa"/>
          <w:tblLayout w:type="fixed"/>
          <w:tblCellMar>
            <w:top w:w="69" w:type="dxa"/>
            <w:left w:w="0" w:type="dxa"/>
            <w:bottom w:w="0" w:type="dxa"/>
            <w:right w:w="5" w:type="dxa"/>
          </w:tblCellMar>
          <w:tblLook w:val="04A0"/>
        </w:tblPrEx>
        <w:trPr>
          <w:trHeight w:val="472"/>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3 % z celkové vkládané částky, min.</w:t>
            </w:r>
          </w:p>
          <w:p w:rsidR="00D853A9">
            <w:pPr>
              <w:spacing w:after="0" w:line="259" w:lineRule="auto"/>
              <w:ind w:left="49" w:firstLine="0"/>
              <w:jc w:val="center"/>
            </w:pPr>
            <w:r>
              <w:rPr>
                <w:sz w:val="17"/>
              </w:rPr>
              <w:t>100</w:t>
            </w:r>
          </w:p>
        </w:tc>
      </w:tr>
      <w:tr w:rsidTr="007B50A5">
        <w:tblPrEx>
          <w:tblW w:w="10580" w:type="dxa"/>
          <w:tblInd w:w="0" w:type="dxa"/>
          <w:tblLayout w:type="fixed"/>
          <w:tblCellMar>
            <w:top w:w="69" w:type="dxa"/>
            <w:left w:w="0" w:type="dxa"/>
            <w:bottom w:w="0" w:type="dxa"/>
            <w:right w:w="5" w:type="dxa"/>
          </w:tblCellMar>
          <w:tblLook w:val="04A0"/>
        </w:tblPrEx>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2 %, min. 50</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přes přepážku</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10 %</w:t>
            </w:r>
          </w:p>
        </w:tc>
      </w:tr>
      <w:tr w:rsidTr="007B50A5">
        <w:tblPrEx>
          <w:tblW w:w="10580" w:type="dxa"/>
          <w:tblInd w:w="0" w:type="dxa"/>
          <w:tblLayout w:type="fixed"/>
          <w:tblCellMar>
            <w:top w:w="69" w:type="dxa"/>
            <w:left w:w="0" w:type="dxa"/>
            <w:bottom w:w="0" w:type="dxa"/>
            <w:right w:w="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10 %</w:t>
            </w:r>
          </w:p>
        </w:tc>
      </w:tr>
    </w:tbl>
    <w:p w:rsidR="00D853A9">
      <w:pPr>
        <w:numPr>
          <w:ilvl w:val="0"/>
          <w:numId w:val="3"/>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p w:rsidR="00D853A9">
      <w:pPr>
        <w:numPr>
          <w:ilvl w:val="0"/>
          <w:numId w:val="3"/>
        </w:numPr>
        <w:ind w:left="199" w:right="4" w:hanging="156"/>
      </w:pPr>
      <w:r>
        <w:t>V případě smíšeného vkladu bankovek a mincí EUR se tento vklad typuje ve dvou položkách (samostatně bankovky a mince) pokud smíšený vklad obsahuje více než 10 ks mincí. U vkladu přes přepážku klient předloží dvě složen</w:t>
      </w:r>
      <w:r>
        <w:t>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w:t>
      </w:r>
      <w:r>
        <w:t>ad bankovek, které se běžně nakupují.</w:t>
      </w:r>
    </w:p>
    <w:p w:rsidR="00D853A9">
      <w:pPr>
        <w:sectPr>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0" w:h="16840"/>
          <w:pgMar w:top="1181" w:right="702" w:bottom="4398" w:left="661" w:header="384" w:footer="315" w:gutter="0"/>
          <w:cols w:space="708"/>
          <w:formProt w:val="0"/>
        </w:sectPr>
      </w:pPr>
    </w:p>
    <w:tbl>
      <w:tblPr>
        <w:tblStyle w:val="TableGrid"/>
        <w:tblW w:w="10580" w:type="dxa"/>
        <w:tblInd w:w="0" w:type="dxa"/>
        <w:tblLayout w:type="fixed"/>
        <w:tblCellMar>
          <w:top w:w="69" w:type="dxa"/>
          <w:left w:w="161" w:type="dxa"/>
          <w:bottom w:w="0" w:type="dxa"/>
          <w:right w:w="115" w:type="dxa"/>
        </w:tblCellMar>
        <w:tblLook w:val="04A0"/>
      </w:tblPr>
      <w:tblGrid>
        <w:gridCol w:w="3169"/>
        <w:gridCol w:w="2467"/>
        <w:gridCol w:w="2472"/>
        <w:gridCol w:w="2472"/>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Cena za vklad</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2 %, min. 50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přes přepážku</w:t>
            </w: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2 %, min. 50</w:t>
            </w:r>
          </w:p>
        </w:tc>
      </w:tr>
      <w:tr w:rsidTr="007B50A5">
        <w:tblPrEx>
          <w:tblW w:w="10580" w:type="dxa"/>
          <w:tblInd w:w="0" w:type="dxa"/>
          <w:tblLayout w:type="fixed"/>
          <w:tblCellMar>
            <w:top w:w="69" w:type="dxa"/>
            <w:left w:w="161" w:type="dxa"/>
            <w:bottom w:w="0" w:type="dxa"/>
            <w:right w:w="115" w:type="dxa"/>
          </w:tblCellMar>
          <w:tblLook w:val="04A0"/>
        </w:tblPrEx>
        <w:trPr>
          <w:trHeight w:val="47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3 % z celkové vkládané částky, min.</w:t>
            </w:r>
          </w:p>
          <w:p w:rsidR="00D853A9">
            <w:pPr>
              <w:spacing w:after="0" w:line="259" w:lineRule="auto"/>
              <w:ind w:left="49" w:firstLine="0"/>
              <w:jc w:val="center"/>
            </w:pPr>
            <w:r>
              <w:rPr>
                <w:sz w:val="17"/>
              </w:rPr>
              <w:t>100</w:t>
            </w: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75</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0" w:type="dxa"/>
            <w:vMerge/>
            <w:tcBorders>
              <w:top w:val="nil"/>
              <w:left w:val="single" w:sz="5" w:space="0" w:color="DCDCDC"/>
              <w:bottom w:val="nil"/>
              <w:right w:val="single" w:sz="5" w:space="0" w:color="DCDCDC"/>
            </w:tcBorders>
          </w:tcPr>
          <w:p w:rsidR="00D853A9">
            <w:pPr>
              <w:spacing w:after="160" w:line="259" w:lineRule="auto"/>
              <w:ind w:left="0" w:firstLine="0"/>
            </w:pPr>
          </w:p>
        </w:tc>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75</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10 %</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5636" w:type="dxa"/>
            <w:gridSpan w:val="2"/>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10%</w:t>
            </w:r>
          </w:p>
        </w:tc>
      </w:tr>
    </w:tbl>
    <w:p w:rsidR="00D853A9">
      <w:pPr>
        <w:numPr>
          <w:ilvl w:val="0"/>
          <w:numId w:val="4"/>
        </w:numPr>
        <w:ind w:left="199" w:right="4" w:hanging="156"/>
      </w:pPr>
      <w:r>
        <w:t xml:space="preserve">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w:t>
      </w:r>
      <w:r>
        <w:t>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D853A9">
      <w:pPr>
        <w:numPr>
          <w:ilvl w:val="0"/>
          <w:numId w:val="4"/>
        </w:numPr>
        <w:ind w:left="199" w:right="4" w:hanging="156"/>
      </w:pP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w:t>
      </w:r>
      <w:r>
        <w:t>etí osoba hradí poplatek v hotovosti.</w:t>
      </w:r>
    </w:p>
    <w:tbl>
      <w:tblPr>
        <w:tblStyle w:val="TableGrid"/>
        <w:tblW w:w="10580" w:type="dxa"/>
        <w:tblInd w:w="0" w:type="dxa"/>
        <w:tblLayout w:type="fixed"/>
        <w:tblCellMar>
          <w:top w:w="69" w:type="dxa"/>
          <w:left w:w="161" w:type="dxa"/>
          <w:bottom w:w="0" w:type="dxa"/>
          <w:right w:w="81" w:type="dxa"/>
        </w:tblCellMar>
        <w:tblLook w:val="04A0"/>
      </w:tblPr>
      <w:tblGrid>
        <w:gridCol w:w="6874"/>
        <w:gridCol w:w="3706"/>
      </w:tblGrid>
      <w:tr w:rsidTr="007B50A5">
        <w:tblPrEx>
          <w:tblW w:w="10580" w:type="dxa"/>
          <w:tblInd w:w="0" w:type="dxa"/>
          <w:tblLayout w:type="fixed"/>
          <w:tblCellMar>
            <w:top w:w="69" w:type="dxa"/>
            <w:left w:w="161" w:type="dxa"/>
            <w:bottom w:w="0" w:type="dxa"/>
            <w:right w:w="81" w:type="dxa"/>
          </w:tblCellMar>
          <w:tblLook w:val="04A0"/>
        </w:tblPrEx>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Další služby</w:t>
            </w:r>
          </w:p>
        </w:tc>
      </w:tr>
      <w:tr w:rsidTr="007B50A5">
        <w:tblPrEx>
          <w:tblW w:w="10580" w:type="dxa"/>
          <w:tblInd w:w="0" w:type="dxa"/>
          <w:tblLayout w:type="fixed"/>
          <w:tblCellMar>
            <w:top w:w="69" w:type="dxa"/>
            <w:left w:w="161" w:type="dxa"/>
            <w:bottom w:w="0" w:type="dxa"/>
            <w:right w:w="81"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 xml:space="preserve">0,15% </w:t>
            </w:r>
            <w:r>
              <w:rPr>
                <w:sz w:val="23"/>
                <w:vertAlign w:val="superscript"/>
              </w:rPr>
              <w:t>1)</w:t>
            </w:r>
          </w:p>
        </w:tc>
      </w:tr>
      <w:tr w:rsidTr="007B50A5">
        <w:tblPrEx>
          <w:tblW w:w="10580" w:type="dxa"/>
          <w:tblInd w:w="0" w:type="dxa"/>
          <w:tblLayout w:type="fixed"/>
          <w:tblCellMar>
            <w:top w:w="69" w:type="dxa"/>
            <w:left w:w="161" w:type="dxa"/>
            <w:bottom w:w="0" w:type="dxa"/>
            <w:right w:w="81"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4" w:firstLine="0"/>
              <w:jc w:val="center"/>
            </w:pPr>
            <w:r>
              <w:rPr>
                <w:sz w:val="17"/>
              </w:rPr>
              <w:t>bez poplatku</w:t>
            </w:r>
          </w:p>
        </w:tc>
      </w:tr>
      <w:tr w:rsidTr="007B50A5">
        <w:tblPrEx>
          <w:tblW w:w="10580" w:type="dxa"/>
          <w:tblInd w:w="0" w:type="dxa"/>
          <w:tblLayout w:type="fixed"/>
          <w:tblCellMar>
            <w:top w:w="69" w:type="dxa"/>
            <w:left w:w="161" w:type="dxa"/>
            <w:bottom w:w="0" w:type="dxa"/>
            <w:right w:w="81"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5" w:firstLine="0"/>
              <w:jc w:val="center"/>
            </w:pPr>
            <w:r>
              <w:rPr>
                <w:sz w:val="17"/>
              </w:rPr>
              <w:t>149</w:t>
            </w:r>
          </w:p>
        </w:tc>
      </w:tr>
      <w:tr w:rsidTr="007B50A5">
        <w:tblPrEx>
          <w:tblW w:w="10580" w:type="dxa"/>
          <w:tblInd w:w="0" w:type="dxa"/>
          <w:tblLayout w:type="fixed"/>
          <w:tblCellMar>
            <w:top w:w="69" w:type="dxa"/>
            <w:left w:w="161" w:type="dxa"/>
            <w:bottom w:w="0" w:type="dxa"/>
            <w:right w:w="81" w:type="dxa"/>
          </w:tblCellMar>
          <w:tblLook w:val="04A0"/>
        </w:tblPrEx>
        <w:trPr>
          <w:trHeight w:val="715"/>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Zpracování vkladu hotovosti v Kč přes přepážku ve prospěch účtu vedeného u jiné banky v</w:t>
            </w:r>
          </w:p>
          <w:p w:rsidR="00D853A9">
            <w:pPr>
              <w:spacing w:after="0" w:line="259" w:lineRule="auto"/>
              <w:ind w:left="0" w:firstLine="0"/>
              <w:jc w:val="center"/>
            </w:pPr>
            <w:r>
              <w:rPr>
                <w:sz w:val="20"/>
              </w:rPr>
              <w:t>tuzemsku vyjma vkladu na ČNB a dceřinou společnost - super expres (předávaný v den splatnosti do</w:t>
            </w:r>
          </w:p>
          <w:p w:rsidR="00D853A9">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5" w:firstLine="0"/>
              <w:jc w:val="center"/>
            </w:pPr>
            <w:r>
              <w:rPr>
                <w:sz w:val="17"/>
              </w:rPr>
              <w:t>2 %, min. 200</w:t>
            </w:r>
          </w:p>
        </w:tc>
      </w:tr>
      <w:tr w:rsidTr="007B50A5">
        <w:tblPrEx>
          <w:tblW w:w="10580" w:type="dxa"/>
          <w:tblInd w:w="0" w:type="dxa"/>
          <w:tblLayout w:type="fixed"/>
          <w:tblCellMar>
            <w:top w:w="69" w:type="dxa"/>
            <w:left w:w="161" w:type="dxa"/>
            <w:bottom w:w="0" w:type="dxa"/>
            <w:right w:w="81"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Vklady hotovostí v Kč na účty vedené v ČNB (realizované prostřednictvím nočního trezoru nebo uzavřeného obalu), za jednotlivou polož</w:t>
            </w:r>
            <w:r>
              <w:rPr>
                <w:sz w:val="20"/>
              </w:rPr>
              <w:t>ku</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5" w:firstLine="0"/>
              <w:jc w:val="center"/>
            </w:pPr>
            <w:r>
              <w:rPr>
                <w:sz w:val="17"/>
              </w:rPr>
              <w:t>200</w:t>
            </w:r>
          </w:p>
        </w:tc>
      </w:tr>
      <w:tr w:rsidTr="007B50A5">
        <w:tblPrEx>
          <w:tblW w:w="10580" w:type="dxa"/>
          <w:tblInd w:w="0" w:type="dxa"/>
          <w:tblLayout w:type="fixed"/>
          <w:tblCellMar>
            <w:top w:w="69" w:type="dxa"/>
            <w:left w:w="161" w:type="dxa"/>
            <w:bottom w:w="0" w:type="dxa"/>
            <w:right w:w="81"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 w:firstLine="0"/>
              <w:jc w:val="center"/>
            </w:pPr>
            <w:r>
              <w:rPr>
                <w:sz w:val="17"/>
              </w:rPr>
              <w:t>individuálně</w:t>
            </w:r>
          </w:p>
        </w:tc>
      </w:tr>
      <w:tr w:rsidTr="007B50A5">
        <w:tblPrEx>
          <w:tblW w:w="10580" w:type="dxa"/>
          <w:tblInd w:w="0" w:type="dxa"/>
          <w:tblLayout w:type="fixed"/>
          <w:tblCellMar>
            <w:top w:w="69" w:type="dxa"/>
            <w:left w:w="161" w:type="dxa"/>
            <w:bottom w:w="0" w:type="dxa"/>
            <w:right w:w="81"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8" w:firstLine="0"/>
              <w:jc w:val="center"/>
            </w:pPr>
            <w:r>
              <w:rPr>
                <w:sz w:val="17"/>
              </w:rPr>
              <w:t>zdarma</w:t>
            </w:r>
          </w:p>
        </w:tc>
      </w:tr>
      <w:tr w:rsidTr="007B50A5">
        <w:tblPrEx>
          <w:tblW w:w="10580" w:type="dxa"/>
          <w:tblInd w:w="0" w:type="dxa"/>
          <w:tblLayout w:type="fixed"/>
          <w:tblCellMar>
            <w:top w:w="69" w:type="dxa"/>
            <w:left w:w="161" w:type="dxa"/>
            <w:bottom w:w="0" w:type="dxa"/>
            <w:right w:w="81"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3 % z vyměňované částky, min. 100</w:t>
            </w:r>
          </w:p>
        </w:tc>
      </w:tr>
      <w:tr w:rsidTr="007B50A5">
        <w:tblPrEx>
          <w:tblW w:w="10580" w:type="dxa"/>
          <w:tblInd w:w="0" w:type="dxa"/>
          <w:tblLayout w:type="fixed"/>
          <w:tblCellMar>
            <w:top w:w="69" w:type="dxa"/>
            <w:left w:w="161" w:type="dxa"/>
            <w:bottom w:w="0" w:type="dxa"/>
            <w:right w:w="81"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2 %, min. 200</w:t>
            </w:r>
          </w:p>
        </w:tc>
      </w:tr>
      <w:tr w:rsidTr="007B50A5">
        <w:tblPrEx>
          <w:tblW w:w="10580" w:type="dxa"/>
          <w:tblInd w:w="0" w:type="dxa"/>
          <w:tblLayout w:type="fixed"/>
          <w:tblCellMar>
            <w:top w:w="69" w:type="dxa"/>
            <w:left w:w="161" w:type="dxa"/>
            <w:bottom w:w="0" w:type="dxa"/>
            <w:right w:w="81"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100</w:t>
            </w:r>
          </w:p>
        </w:tc>
      </w:tr>
    </w:tbl>
    <w:p w:rsidR="00D853A9">
      <w:pPr>
        <w:ind w:left="199" w:right="4" w:hanging="156"/>
      </w:pPr>
      <w:r>
        <w:t>1) V případě, že součet hotovostních operací realizovaných majitelem i třet</w:t>
      </w:r>
      <w:r>
        <w: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w:t>
      </w:r>
      <w:r>
        <w:t>enými obaly či nočními trezory a na bankomatech KB, včetně proplacených šeků.</w:t>
      </w:r>
    </w:p>
    <w:p w:rsidR="00D853A9">
      <w:pPr>
        <w:ind w:left="223" w:right="4"/>
      </w:pPr>
      <w:r>
        <w:t>KB je oprávněna tento poplatek účtovat, a pokud tak učiní, účtuje jej klientovi měsíčně v měně příslušného účtu se splatností 5. Obchodní den následujícího měsíce, přičemž je opr</w:t>
      </w:r>
      <w:r>
        <w:t>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w:t>
      </w:r>
      <w:r>
        <w:t>čtu z Kč použitý kurz KB střed z posledního kalendářního dne měsíce, za který se poplatek počítá.</w:t>
      </w:r>
    </w:p>
    <w:p w:rsidR="00D853A9">
      <w:pPr>
        <w:pStyle w:val="Heading2"/>
        <w:spacing w:after="207"/>
        <w:ind w:left="-5"/>
      </w:pPr>
      <w:r>
        <w:t>FINANCOVÁNÍ</w:t>
      </w:r>
    </w:p>
    <w:p w:rsidR="00D853A9">
      <w:pPr>
        <w:pStyle w:val="Heading3"/>
        <w:spacing w:after="73"/>
        <w:ind w:left="151"/>
      </w:pPr>
      <w:r>
        <w:t>Úvěry</w:t>
      </w:r>
    </w:p>
    <w:p w:rsidR="00D853A9">
      <w:pPr>
        <w:spacing w:after="75" w:line="259" w:lineRule="auto"/>
        <w:ind w:left="-5"/>
      </w:pPr>
      <w:r>
        <w:rPr>
          <w:sz w:val="17"/>
        </w:rPr>
        <w:t>Pravidla pro stanovení a výběr cen uvedená v kapitole „Podnikatelské úvěry obecně" platí pro všechny podnikatelské úvěry, pokud není stanoveno jinak.</w:t>
      </w:r>
    </w:p>
    <w:p w:rsidR="00D853A9">
      <w:pPr>
        <w:spacing w:after="75" w:line="259" w:lineRule="auto"/>
        <w:ind w:left="-5"/>
      </w:pPr>
      <w:r>
        <w:rPr>
          <w:sz w:val="17"/>
        </w:rPr>
        <w:t xml:space="preserve">U obchodních případů v cizí měně klient cenu, vypočtenou v cizí měně, hradí v korunách (Kč). Pro přepočet </w:t>
      </w:r>
      <w:r>
        <w:rPr>
          <w:sz w:val="17"/>
        </w:rPr>
        <w:t>částky ceny na Kč bude použit kurz „deviza prodej“ dle Kurzovního lístku KB, platného v den úhrady z účtu klienta.</w:t>
      </w:r>
    </w:p>
    <w:p w:rsidR="00D853A9">
      <w:pPr>
        <w:spacing w:after="0" w:line="259" w:lineRule="auto"/>
        <w:ind w:left="-5"/>
      </w:pPr>
      <w:r>
        <w:rPr>
          <w:sz w:val="17"/>
        </w:rPr>
        <w:t>Výjimkou je cena za zpracování a vyhodnocení žádosti, cena za realizaci úvěru a cena za rezervaci zdrojů, kde lze cenu hradit v měně úvěru (v</w:t>
      </w:r>
      <w:r>
        <w:rPr>
          <w:sz w:val="17"/>
        </w:rPr>
        <w:t>ypočtená fixní cena v Kč bude přepočítána kurzem „deviza prodej" a cena v % z objemu úvěru bude vypočtena v měně úvěru).</w:t>
      </w:r>
    </w:p>
    <w:tbl>
      <w:tblPr>
        <w:tblStyle w:val="TableGrid"/>
        <w:tblW w:w="10580" w:type="dxa"/>
        <w:tblInd w:w="0" w:type="dxa"/>
        <w:tblLayout w:type="fixed"/>
        <w:tblCellMar>
          <w:top w:w="69" w:type="dxa"/>
          <w:left w:w="161" w:type="dxa"/>
          <w:bottom w:w="0" w:type="dxa"/>
          <w:right w:w="160" w:type="dxa"/>
        </w:tblCellMar>
        <w:tblLook w:val="04A0"/>
      </w:tblPr>
      <w:tblGrid>
        <w:gridCol w:w="6874"/>
        <w:gridCol w:w="3706"/>
      </w:tblGrid>
      <w:tr w:rsidTr="007B50A5">
        <w:tblPrEx>
          <w:tblW w:w="10580" w:type="dxa"/>
          <w:tblInd w:w="0" w:type="dxa"/>
          <w:tblLayout w:type="fixed"/>
          <w:tblCellMar>
            <w:top w:w="69" w:type="dxa"/>
            <w:left w:w="161" w:type="dxa"/>
            <w:bottom w:w="0" w:type="dxa"/>
            <w:right w:w="160" w:type="dxa"/>
          </w:tblCellMar>
          <w:tblLook w:val="04A0"/>
        </w:tblPrEx>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Podnikatelské úvěry obecně</w:t>
            </w:r>
          </w:p>
        </w:tc>
      </w:tr>
      <w:tr w:rsidTr="007B50A5">
        <w:tblPrEx>
          <w:tblW w:w="10580" w:type="dxa"/>
          <w:tblInd w:w="0" w:type="dxa"/>
          <w:tblLayout w:type="fixed"/>
          <w:tblCellMar>
            <w:top w:w="69" w:type="dxa"/>
            <w:left w:w="161" w:type="dxa"/>
            <w:bottom w:w="0" w:type="dxa"/>
            <w:right w:w="160" w:type="dxa"/>
          </w:tblCellMar>
          <w:tblLook w:val="04A0"/>
        </w:tblPrEx>
        <w:trPr>
          <w:trHeight w:val="910"/>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16" w:lineRule="auto"/>
              <w:ind w:left="0" w:firstLine="0"/>
              <w:jc w:val="both"/>
            </w:pPr>
            <w:r>
              <w:rPr>
                <w:b/>
                <w:sz w:val="20"/>
              </w:rPr>
              <w:t>Za komplexní zpracování a vyhodnocení žádosti o úvěr (příslib úvěru) / za prvotní analýzu projektu a zpraco</w:t>
            </w:r>
            <w:r>
              <w:rPr>
                <w:b/>
                <w:sz w:val="20"/>
              </w:rPr>
              <w:t>vání indikativní nabídky</w:t>
            </w:r>
          </w:p>
          <w:p w:rsidR="00D853A9">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98" w:firstLine="0"/>
              <w:jc w:val="center"/>
            </w:pPr>
            <w:r>
              <w:rPr>
                <w:sz w:val="17"/>
              </w:rPr>
              <w:t>individuálně</w:t>
            </w:r>
          </w:p>
        </w:tc>
      </w:tr>
      <w:tr w:rsidTr="007B50A5">
        <w:tblPrEx>
          <w:tblW w:w="10580" w:type="dxa"/>
          <w:tblInd w:w="0" w:type="dxa"/>
          <w:tblLayout w:type="fixed"/>
          <w:tblCellMar>
            <w:top w:w="69" w:type="dxa"/>
            <w:left w:w="161" w:type="dxa"/>
            <w:bottom w:w="0" w:type="dxa"/>
            <w:right w:w="160" w:type="dxa"/>
          </w:tblCellMar>
          <w:tblLook w:val="04A0"/>
        </w:tblPrEx>
        <w:trPr>
          <w:trHeight w:val="1694"/>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b/>
                <w:sz w:val="20"/>
              </w:rPr>
              <w:t>Za realizaci úvěru (příslibu úvěru)</w:t>
            </w:r>
          </w:p>
          <w:p w:rsidR="00D853A9">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D853A9">
            <w:pPr>
              <w:numPr>
                <w:ilvl w:val="0"/>
                <w:numId w:val="10"/>
              </w:numPr>
              <w:spacing w:after="0" w:line="259" w:lineRule="auto"/>
              <w:ind w:firstLine="0"/>
            </w:pPr>
            <w:r>
              <w:rPr>
                <w:sz w:val="20"/>
              </w:rPr>
              <w:t xml:space="preserve">příslibu úvěru </w:t>
            </w:r>
            <w:r>
              <w:rPr>
                <w:sz w:val="20"/>
              </w:rPr>
              <w:t>je cena inkasována okamžikem vystavení příslibu úvěru.</w:t>
            </w:r>
          </w:p>
          <w:p w:rsidR="00D853A9">
            <w:pPr>
              <w:numPr>
                <w:ilvl w:val="0"/>
                <w:numId w:val="10"/>
              </w:numPr>
              <w:spacing w:after="0" w:line="259" w:lineRule="auto"/>
              <w:ind w:firstLine="0"/>
            </w:pPr>
            <w:r>
              <w:rPr>
                <w:sz w:val="20"/>
              </w:rPr>
              <w:t xml:space="preserve">případě příslibu úvěru na projekty, kde bude následně klientem podávána žádost o dotaci zestátního rozpočtu ČR nebo fondů EU, může být cena rozdělena na dvě platby; první část je inkasována v okamžiku </w:t>
            </w:r>
            <w:r>
              <w:rPr>
                <w:sz w:val="20"/>
              </w:rPr>
              <w:t>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98" w:firstLine="0"/>
              <w:jc w:val="center"/>
            </w:pPr>
            <w:r>
              <w:rPr>
                <w:sz w:val="17"/>
              </w:rPr>
              <w:t>individuálně</w:t>
            </w:r>
          </w:p>
        </w:tc>
      </w:tr>
      <w:tr w:rsidTr="007B50A5">
        <w:tblPrEx>
          <w:tblW w:w="10580" w:type="dxa"/>
          <w:tblInd w:w="0" w:type="dxa"/>
          <w:tblLayout w:type="fixed"/>
          <w:tblCellMar>
            <w:top w:w="69" w:type="dxa"/>
            <w:left w:w="161" w:type="dxa"/>
            <w:bottom w:w="0" w:type="dxa"/>
            <w:right w:w="160"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98" w:firstLine="0"/>
              <w:jc w:val="center"/>
            </w:pPr>
            <w:r>
              <w:rPr>
                <w:sz w:val="17"/>
              </w:rPr>
              <w:t>individuálně</w:t>
            </w:r>
          </w:p>
        </w:tc>
      </w:tr>
      <w:tr w:rsidTr="007B50A5">
        <w:tblPrEx>
          <w:tblW w:w="10580" w:type="dxa"/>
          <w:tblInd w:w="0" w:type="dxa"/>
          <w:tblLayout w:type="fixed"/>
          <w:tblCellMar>
            <w:top w:w="69" w:type="dxa"/>
            <w:left w:w="161" w:type="dxa"/>
            <w:bottom w:w="0" w:type="dxa"/>
            <w:right w:w="160"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98" w:firstLine="0"/>
              <w:jc w:val="center"/>
            </w:pPr>
            <w:r>
              <w:rPr>
                <w:sz w:val="17"/>
              </w:rPr>
              <w:t>700 měsíčně</w:t>
            </w:r>
          </w:p>
        </w:tc>
      </w:tr>
    </w:tbl>
    <w:p w:rsidR="00D853A9">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1 000 + 0,6 %</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do 100 tis.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4"/>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600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měsíčně</w:t>
            </w:r>
          </w:p>
        </w:tc>
      </w:tr>
    </w:tbl>
    <w:p w:rsidR="00D853A9">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0" w:type="dxa"/>
          <w:bottom w:w="0" w:type="dxa"/>
          <w:right w:w="69" w:type="dxa"/>
        </w:tblCellMar>
        <w:tblLook w:val="04A0"/>
      </w:tblPr>
      <w:tblGrid>
        <w:gridCol w:w="6875"/>
        <w:gridCol w:w="3705"/>
      </w:tblGrid>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9" w:firstLine="0"/>
              <w:jc w:val="center"/>
            </w:pPr>
            <w:r>
              <w:rPr>
                <w:sz w:val="17"/>
              </w:rPr>
              <w:t>individuálně</w:t>
            </w:r>
          </w:p>
        </w:tc>
      </w:tr>
      <w:tr w:rsidTr="007B50A5">
        <w:tblPrEx>
          <w:tblW w:w="10580" w:type="dxa"/>
          <w:tblInd w:w="0" w:type="dxa"/>
          <w:tblLayout w:type="fixed"/>
          <w:tblCellMar>
            <w:top w:w="69" w:type="dxa"/>
            <w:left w:w="0" w:type="dxa"/>
            <w:bottom w:w="0" w:type="dxa"/>
            <w:right w:w="69" w:type="dxa"/>
          </w:tblCellMar>
          <w:tblLook w:val="04A0"/>
        </w:tblPrEx>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69" w:firstLine="0"/>
            </w:pPr>
            <w:r>
              <w:rPr>
                <w:sz w:val="17"/>
              </w:rPr>
              <w:t>ěr.</w:t>
            </w:r>
          </w:p>
        </w:tc>
      </w:tr>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1 000 +0,6 %</w:t>
            </w:r>
          </w:p>
        </w:tc>
      </w:tr>
      <w:tr w:rsidTr="007B50A5">
        <w:tblPrEx>
          <w:tblW w:w="10580" w:type="dxa"/>
          <w:tblInd w:w="0" w:type="dxa"/>
          <w:tblLayout w:type="fixed"/>
          <w:tblCellMar>
            <w:top w:w="69" w:type="dxa"/>
            <w:left w:w="0" w:type="dxa"/>
            <w:bottom w:w="0" w:type="dxa"/>
            <w:right w:w="69"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měsíčně</w:t>
            </w:r>
          </w:p>
        </w:tc>
      </w:tr>
      <w:tr w:rsidTr="007B50A5">
        <w:tblPrEx>
          <w:tblW w:w="10580" w:type="dxa"/>
          <w:tblInd w:w="0" w:type="dxa"/>
          <w:tblLayout w:type="fixed"/>
          <w:tblCellMar>
            <w:top w:w="69" w:type="dxa"/>
            <w:left w:w="0" w:type="dxa"/>
            <w:bottom w:w="0" w:type="dxa"/>
            <w:right w:w="69"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300 měsíčně</w:t>
            </w:r>
          </w:p>
        </w:tc>
      </w:tr>
      <w:tr w:rsidTr="007B50A5">
        <w:tblPrEx>
          <w:tblW w:w="10580" w:type="dxa"/>
          <w:tblInd w:w="0" w:type="dxa"/>
          <w:tblLayout w:type="fixed"/>
          <w:tblCellMar>
            <w:top w:w="69" w:type="dxa"/>
            <w:left w:w="0" w:type="dxa"/>
            <w:bottom w:w="0" w:type="dxa"/>
            <w:right w:w="69"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600 měsíčně</w:t>
            </w:r>
          </w:p>
        </w:tc>
      </w:tr>
      <w:tr w:rsidTr="007B50A5">
        <w:tblPrEx>
          <w:tblW w:w="10580" w:type="dxa"/>
          <w:tblInd w:w="0" w:type="dxa"/>
          <w:tblLayout w:type="fixed"/>
          <w:tblCellMar>
            <w:top w:w="69" w:type="dxa"/>
            <w:left w:w="0" w:type="dxa"/>
            <w:bottom w:w="0" w:type="dxa"/>
            <w:right w:w="69"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1 500</w:t>
            </w:r>
          </w:p>
        </w:tc>
      </w:tr>
    </w:tbl>
    <w:p w:rsidR="00D853A9">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254" w:type="dxa"/>
        </w:tblCellMar>
        <w:tblLook w:val="04A0"/>
      </w:tblPr>
      <w:tblGrid>
        <w:gridCol w:w="6875"/>
        <w:gridCol w:w="3705"/>
      </w:tblGrid>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254"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individuálně</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individuálně</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1" w:firstLine="0"/>
              <w:jc w:val="center"/>
            </w:pPr>
            <w:r>
              <w:rPr>
                <w:sz w:val="17"/>
              </w:rPr>
              <w:t>zdarma</w:t>
            </w:r>
          </w:p>
        </w:tc>
      </w:tr>
      <w:tr w:rsidTr="007B50A5">
        <w:tblPrEx>
          <w:tblW w:w="10580" w:type="dxa"/>
          <w:tblInd w:w="0" w:type="dxa"/>
          <w:tblLayout w:type="fixed"/>
          <w:tblCellMar>
            <w:top w:w="69" w:type="dxa"/>
            <w:left w:w="161" w:type="dxa"/>
            <w:bottom w:w="0" w:type="dxa"/>
            <w:right w:w="254"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individuálně</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1" w:firstLine="0"/>
              <w:jc w:val="center"/>
            </w:pPr>
            <w:r>
              <w:rPr>
                <w:sz w:val="17"/>
              </w:rPr>
              <w:t>zdarma</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1" w:firstLine="0"/>
              <w:jc w:val="center"/>
            </w:pPr>
            <w:r>
              <w:rPr>
                <w:sz w:val="17"/>
              </w:rPr>
              <w:t>zdarma</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1" w:firstLine="0"/>
              <w:jc w:val="center"/>
            </w:pPr>
            <w:r>
              <w:rPr>
                <w:sz w:val="17"/>
              </w:rPr>
              <w:t>zdarma</w:t>
            </w:r>
          </w:p>
        </w:tc>
      </w:tr>
      <w:tr w:rsidTr="007B50A5">
        <w:tblPrEx>
          <w:tblW w:w="10580" w:type="dxa"/>
          <w:tblInd w:w="0" w:type="dxa"/>
          <w:tblLayout w:type="fixed"/>
          <w:tblCellMar>
            <w:top w:w="69" w:type="dxa"/>
            <w:left w:w="161" w:type="dxa"/>
            <w:bottom w:w="0" w:type="dxa"/>
            <w:right w:w="254"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20 měsíčně</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20 měsíčně</w:t>
            </w:r>
          </w:p>
        </w:tc>
      </w:tr>
      <w:tr w:rsidTr="007B50A5">
        <w:tblPrEx>
          <w:tblW w:w="10580" w:type="dxa"/>
          <w:tblInd w:w="0" w:type="dxa"/>
          <w:tblLayout w:type="fixed"/>
          <w:tblCellMar>
            <w:top w:w="69" w:type="dxa"/>
            <w:left w:w="161" w:type="dxa"/>
            <w:bottom w:w="0" w:type="dxa"/>
            <w:right w:w="254"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87" w:firstLine="0"/>
              <w:jc w:val="center"/>
            </w:pPr>
            <w:r>
              <w:rPr>
                <w:sz w:val="17"/>
              </w:rPr>
              <w:t>100</w:t>
            </w:r>
          </w:p>
        </w:tc>
      </w:tr>
      <w:tr w:rsidTr="007B50A5">
        <w:tblPrEx>
          <w:tblW w:w="10580" w:type="dxa"/>
          <w:tblInd w:w="0" w:type="dxa"/>
          <w:tblLayout w:type="fixed"/>
          <w:tblCellMar>
            <w:top w:w="69" w:type="dxa"/>
            <w:left w:w="161" w:type="dxa"/>
            <w:bottom w:w="0" w:type="dxa"/>
            <w:right w:w="254" w:type="dxa"/>
          </w:tblCellMar>
          <w:tblLook w:val="04A0"/>
        </w:tblPrEx>
        <w:trPr>
          <w:trHeight w:val="542"/>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87" w:firstLine="0"/>
              <w:jc w:val="center"/>
            </w:pPr>
            <w:r>
              <w:rPr>
                <w:sz w:val="17"/>
              </w:rPr>
              <w:t>500</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1" w:firstLine="0"/>
              <w:jc w:val="center"/>
            </w:pPr>
            <w:r>
              <w:rPr>
                <w:sz w:val="17"/>
              </w:rPr>
              <w:t>zdarma</w:t>
            </w:r>
          </w:p>
        </w:tc>
      </w:tr>
      <w:tr w:rsidTr="007B50A5">
        <w:tblPrEx>
          <w:tblW w:w="10580" w:type="dxa"/>
          <w:tblInd w:w="0" w:type="dxa"/>
          <w:tblLayout w:type="fixed"/>
          <w:tblCellMar>
            <w:top w:w="69" w:type="dxa"/>
            <w:left w:w="161" w:type="dxa"/>
            <w:bottom w:w="0" w:type="dxa"/>
            <w:right w:w="254"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2" w:firstLine="0"/>
              <w:jc w:val="center"/>
            </w:pPr>
            <w:r>
              <w:rPr>
                <w:sz w:val="17"/>
              </w:rPr>
              <w:t>individuálně</w:t>
            </w:r>
          </w:p>
        </w:tc>
      </w:tr>
    </w:tbl>
    <w:p w:rsidR="00D853A9">
      <w:pPr>
        <w:numPr>
          <w:ilvl w:val="0"/>
          <w:numId w:val="5"/>
        </w:numPr>
        <w:ind w:left="199" w:right="4" w:hanging="156"/>
      </w:pPr>
      <w:r>
        <w:t>Cena je jednorázová a nevratná.</w:t>
      </w:r>
    </w:p>
    <w:p w:rsidR="00D853A9">
      <w:pPr>
        <w:numPr>
          <w:ilvl w:val="0"/>
          <w:numId w:val="5"/>
        </w:numPr>
        <w:ind w:left="199" w:right="4" w:hanging="156"/>
      </w:pPr>
      <w:r>
        <w:t>Cena se u všech úvěrových obchodů stanoví z nečerpané částky úvěru a zúčtovává se, přesáhne-li výši 30 Kč, u kontokorentních úvěrů se zúčtov</w:t>
      </w:r>
      <w:r>
        <w:t>ává cena bez omezení.  Cena je inkasována od data účinnosti smlouvy o úvěru za každý i započatý měsíc po celou dobu trvání úvěrového obchodu.</w:t>
      </w:r>
    </w:p>
    <w:p w:rsidR="00D853A9">
      <w:pPr>
        <w:numPr>
          <w:ilvl w:val="0"/>
          <w:numId w:val="5"/>
        </w:numPr>
        <w:ind w:left="199" w:right="4" w:hanging="156"/>
      </w:pPr>
      <w:r>
        <w:t>Platí pro podnikatelské úvěry a podnikatelské hypotéky sjednané od 1. 7. 2010, pro podnikatelské úvěry a podnikate</w:t>
      </w:r>
      <w:r>
        <w:t>lské hypotéky sjednané do 30. 6. 2010 zdarma.</w:t>
      </w:r>
    </w:p>
    <w:p w:rsidR="00D853A9">
      <w:pPr>
        <w:numPr>
          <w:ilvl w:val="0"/>
          <w:numId w:val="5"/>
        </w:numPr>
        <w:ind w:left="199" w:right="4" w:hanging="156"/>
      </w:pPr>
      <w:r>
        <w:t>Cena se hradí po zaslání upomínky, je jednorázová a nevratná.</w:t>
      </w:r>
    </w:p>
    <w:tbl>
      <w:tblPr>
        <w:tblStyle w:val="TableGrid"/>
        <w:tblW w:w="10580" w:type="dxa"/>
        <w:tblInd w:w="0" w:type="dxa"/>
        <w:tblLayout w:type="fixed"/>
        <w:tblCellMar>
          <w:top w:w="69" w:type="dxa"/>
          <w:left w:w="161" w:type="dxa"/>
          <w:bottom w:w="0" w:type="dxa"/>
          <w:right w:w="582" w:type="dxa"/>
        </w:tblCellMar>
        <w:tblLook w:val="04A0"/>
      </w:tblPr>
      <w:tblGrid>
        <w:gridCol w:w="6875"/>
        <w:gridCol w:w="3705"/>
      </w:tblGrid>
      <w:tr w:rsidTr="007B50A5">
        <w:tblPrEx>
          <w:tblW w:w="10580" w:type="dxa"/>
          <w:tblInd w:w="0" w:type="dxa"/>
          <w:tblLayout w:type="fixed"/>
          <w:tblCellMar>
            <w:top w:w="69" w:type="dxa"/>
            <w:left w:w="161" w:type="dxa"/>
            <w:bottom w:w="0" w:type="dxa"/>
            <w:right w:w="582"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582"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8" w:firstLine="0"/>
              <w:jc w:val="center"/>
            </w:pPr>
            <w:r>
              <w:rPr>
                <w:sz w:val="17"/>
              </w:rPr>
              <w:t>0,60 %, p.a.</w:t>
            </w:r>
          </w:p>
        </w:tc>
      </w:tr>
      <w:tr w:rsidTr="007B50A5">
        <w:tblPrEx>
          <w:tblW w:w="10580" w:type="dxa"/>
          <w:tblInd w:w="0" w:type="dxa"/>
          <w:tblLayout w:type="fixed"/>
          <w:tblCellMar>
            <w:top w:w="69" w:type="dxa"/>
            <w:left w:w="161" w:type="dxa"/>
            <w:bottom w:w="0" w:type="dxa"/>
            <w:right w:w="582"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0" w:firstLine="0"/>
              <w:jc w:val="center"/>
            </w:pPr>
            <w:r>
              <w:rPr>
                <w:sz w:val="17"/>
              </w:rPr>
              <w:t>individuálně</w:t>
            </w:r>
          </w:p>
        </w:tc>
      </w:tr>
      <w:tr w:rsidTr="007B50A5">
        <w:tblPrEx>
          <w:tblW w:w="10580" w:type="dxa"/>
          <w:tblInd w:w="0" w:type="dxa"/>
          <w:tblLayout w:type="fixed"/>
          <w:tblCellMar>
            <w:top w:w="69" w:type="dxa"/>
            <w:left w:w="161" w:type="dxa"/>
            <w:bottom w:w="0" w:type="dxa"/>
            <w:right w:w="582"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16" w:firstLine="0"/>
              <w:jc w:val="center"/>
            </w:pPr>
            <w:r>
              <w:rPr>
                <w:sz w:val="17"/>
              </w:rPr>
              <w:t>100</w:t>
            </w:r>
          </w:p>
        </w:tc>
      </w:tr>
      <w:tr w:rsidTr="007B50A5">
        <w:tblPrEx>
          <w:tblW w:w="10580" w:type="dxa"/>
          <w:tblInd w:w="0" w:type="dxa"/>
          <w:tblLayout w:type="fixed"/>
          <w:tblCellMar>
            <w:top w:w="69" w:type="dxa"/>
            <w:left w:w="161" w:type="dxa"/>
            <w:bottom w:w="0" w:type="dxa"/>
            <w:right w:w="582"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16" w:firstLine="0"/>
              <w:jc w:val="center"/>
            </w:pPr>
            <w:r>
              <w:rPr>
                <w:sz w:val="17"/>
              </w:rPr>
              <w:t>500</w:t>
            </w:r>
          </w:p>
        </w:tc>
      </w:tr>
    </w:tbl>
    <w:p w:rsidR="00D853A9">
      <w:pPr>
        <w:ind w:left="53" w:right="4"/>
      </w:pPr>
      <w:r>
        <w:t>1) Cena se stanoví z nečerpané částky povoleného debetu.</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individuálně dle uskutečněných úkonů, max 75 000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bl>
    <w:p w:rsidR="00D853A9">
      <w:pPr>
        <w:ind w:left="53" w:right="4"/>
      </w:pPr>
      <w:r>
        <w:t xml:space="preserve">1) </w:t>
      </w:r>
      <w:r>
        <w:t>Při realizaci úvěru bude klientovi poplatek vrácen formou snížení smluvní zpracovatelské provize.</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bl>
    <w:p w:rsidR="00D853A9">
      <w:pPr>
        <w:numPr>
          <w:ilvl w:val="0"/>
          <w:numId w:val="6"/>
        </w:numPr>
        <w:ind w:left="199" w:right="4" w:hanging="156"/>
      </w:pPr>
      <w:r>
        <w:t>Cena zahrnuje stanovení obvyklé ceny nemovitosti (dle typu a velikosti), ceny věci movité navrhované klientem k zajištění pohledávky KB včetně vyhodnocení rizika banky spojeného s přijetím zástavy; cena je jednorázová a nevratná.</w:t>
      </w:r>
    </w:p>
    <w:p w:rsidR="00D853A9">
      <w:pPr>
        <w:numPr>
          <w:ilvl w:val="0"/>
          <w:numId w:val="6"/>
        </w:numPr>
        <w:ind w:left="199" w:right="4" w:hanging="156"/>
      </w:pPr>
      <w:r>
        <w:t>Cena zahrnuje vyhotovení Z</w:t>
      </w:r>
      <w:r>
        <w:t>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bl>
    <w:p w:rsidR="00D853A9">
      <w:pPr>
        <w:pStyle w:val="Heading3"/>
        <w:ind w:left="151"/>
      </w:pPr>
      <w:r>
        <w:t>Záruky</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individuálně, min. 2 000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3 000</w:t>
            </w:r>
          </w:p>
        </w:tc>
      </w:tr>
    </w:tbl>
    <w:p w:rsidR="00D853A9">
      <w:pPr>
        <w:numPr>
          <w:ilvl w:val="0"/>
          <w:numId w:val="7"/>
        </w:numPr>
        <w:ind w:left="199" w:right="4" w:hanging="156"/>
      </w:pPr>
      <w:r>
        <w:t>Použije se i v případě protizáruky, příslibu bankovní záruky.</w:t>
      </w:r>
    </w:p>
    <w:p w:rsidR="00D853A9">
      <w:pPr>
        <w:numPr>
          <w:ilvl w:val="0"/>
          <w:numId w:val="7"/>
        </w:numPr>
        <w:ind w:left="199" w:right="4" w:hanging="156"/>
      </w:pPr>
      <w:r>
        <w:t>Stanoví se z požadované částky bankovní záruky.</w:t>
      </w:r>
    </w:p>
    <w:p w:rsidR="00D853A9">
      <w:pPr>
        <w:numPr>
          <w:ilvl w:val="0"/>
          <w:numId w:val="7"/>
        </w:numPr>
        <w:ind w:left="199" w:right="4" w:hanging="156"/>
      </w:pPr>
      <w:r>
        <w:t>Cen</w:t>
      </w:r>
      <w:r>
        <w:t>a se stanoví z částky bankovní záruky uvedené v příslušné dokumentaci.</w:t>
      </w:r>
    </w:p>
    <w:p w:rsidR="00D853A9">
      <w:pPr>
        <w:numPr>
          <w:ilvl w:val="0"/>
          <w:numId w:val="7"/>
        </w:numPr>
        <w:ind w:left="199" w:right="4" w:hanging="156"/>
      </w:pPr>
      <w:r>
        <w:t>Cena se stanoví z aktuální zaručené částky.</w:t>
      </w:r>
    </w:p>
    <w:p w:rsidR="00D853A9">
      <w:pPr>
        <w:numPr>
          <w:ilvl w:val="0"/>
          <w:numId w:val="7"/>
        </w:numPr>
        <w:ind w:left="199" w:right="4" w:hanging="156"/>
      </w:pPr>
      <w:r>
        <w:t>Cena v % p. a. se stanoví podle míry kreditního rizika.</w:t>
      </w:r>
    </w:p>
    <w:tbl>
      <w:tblPr>
        <w:tblStyle w:val="TableGrid"/>
        <w:tblW w:w="10580" w:type="dxa"/>
        <w:tblInd w:w="0" w:type="dxa"/>
        <w:tblLayout w:type="fixed"/>
        <w:tblCellMar>
          <w:top w:w="69" w:type="dxa"/>
          <w:left w:w="161" w:type="dxa"/>
          <w:bottom w:w="0" w:type="dxa"/>
          <w:right w:w="85" w:type="dxa"/>
        </w:tblCellMar>
        <w:tblLook w:val="04A0"/>
      </w:tblPr>
      <w:tblGrid>
        <w:gridCol w:w="6875"/>
        <w:gridCol w:w="3705"/>
      </w:tblGrid>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 w:firstLine="0"/>
              <w:jc w:val="center"/>
            </w:pPr>
            <w:r>
              <w:rPr>
                <w:sz w:val="17"/>
              </w:rPr>
              <w:t>2 000</w:t>
            </w:r>
          </w:p>
        </w:tc>
      </w:tr>
      <w:tr w:rsidTr="007B50A5">
        <w:tblPrEx>
          <w:tblW w:w="10580" w:type="dxa"/>
          <w:tblInd w:w="0" w:type="dxa"/>
          <w:tblLayout w:type="fixed"/>
          <w:tblCellMar>
            <w:top w:w="69" w:type="dxa"/>
            <w:left w:w="161" w:type="dxa"/>
            <w:bottom w:w="0" w:type="dxa"/>
            <w:right w:w="8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9" w:firstLine="0"/>
              <w:jc w:val="center"/>
            </w:pPr>
            <w:r>
              <w:rPr>
                <w:sz w:val="17"/>
              </w:rPr>
              <w:t>3 000</w:t>
            </w:r>
          </w:p>
        </w:tc>
      </w:tr>
      <w:tr w:rsidTr="007B50A5">
        <w:tblPrEx>
          <w:tblW w:w="10580" w:type="dxa"/>
          <w:tblInd w:w="0" w:type="dxa"/>
          <w:tblLayout w:type="fixed"/>
          <w:tblCellMar>
            <w:top w:w="69" w:type="dxa"/>
            <w:left w:w="161" w:type="dxa"/>
            <w:bottom w:w="0" w:type="dxa"/>
            <w:right w:w="85" w:type="dxa"/>
          </w:tblCellMar>
          <w:tblLook w:val="04A0"/>
        </w:tblPrEx>
        <w:trPr>
          <w:trHeight w:val="715"/>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9" w:firstLine="0"/>
              <w:jc w:val="center"/>
            </w:pPr>
            <w:r>
              <w:rPr>
                <w:sz w:val="17"/>
              </w:rPr>
              <w:t>1 500</w:t>
            </w:r>
          </w:p>
        </w:tc>
      </w:tr>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8" w:firstLine="0"/>
              <w:jc w:val="center"/>
            </w:pPr>
            <w:r>
              <w:rPr>
                <w:sz w:val="17"/>
              </w:rPr>
              <w:t>dle skutečných nákladů</w:t>
            </w:r>
          </w:p>
        </w:tc>
      </w:tr>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8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8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1 000 + 0,60 %</w:t>
            </w:r>
          </w:p>
        </w:tc>
      </w:tr>
      <w:tr w:rsidTr="007B50A5">
        <w:tblPrEx>
          <w:tblW w:w="10580" w:type="dxa"/>
          <w:tblInd w:w="0" w:type="dxa"/>
          <w:tblLayout w:type="fixed"/>
          <w:tblCellMar>
            <w:top w:w="69" w:type="dxa"/>
            <w:left w:w="161" w:type="dxa"/>
            <w:bottom w:w="0" w:type="dxa"/>
            <w:right w:w="8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individuálně min. 2 000</w:t>
            </w:r>
          </w:p>
        </w:tc>
      </w:tr>
      <w:tr w:rsidTr="007B50A5">
        <w:tblPrEx>
          <w:tblW w:w="10580" w:type="dxa"/>
          <w:tblInd w:w="0" w:type="dxa"/>
          <w:tblLayout w:type="fixed"/>
          <w:tblCellMar>
            <w:top w:w="69" w:type="dxa"/>
            <w:left w:w="161" w:type="dxa"/>
            <w:bottom w:w="0" w:type="dxa"/>
            <w:right w:w="8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8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3 000</w:t>
            </w:r>
          </w:p>
        </w:tc>
      </w:tr>
      <w:tr w:rsidTr="007B50A5">
        <w:tblPrEx>
          <w:tblW w:w="10580" w:type="dxa"/>
          <w:tblInd w:w="0" w:type="dxa"/>
          <w:tblLayout w:type="fixed"/>
          <w:tblCellMar>
            <w:top w:w="69" w:type="dxa"/>
            <w:left w:w="161" w:type="dxa"/>
            <w:bottom w:w="0" w:type="dxa"/>
            <w:right w:w="85" w:type="dxa"/>
          </w:tblCellMar>
          <w:tblLook w:val="04A0"/>
        </w:tblPrEx>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17"/>
              </w:rPr>
              <w:t>Ceny uhrazené dle všech výše uvedených položek týkajících se záruk jsou nevratné.</w:t>
            </w:r>
          </w:p>
          <w:p w:rsidR="00D853A9">
            <w:pPr>
              <w:spacing w:after="0" w:line="259" w:lineRule="auto"/>
              <w:ind w:left="0" w:firstLine="0"/>
            </w:pPr>
            <w:r>
              <w:rPr>
                <w:sz w:val="17"/>
              </w:rPr>
              <w:t>U obchodních případů v cizí měně klient cenu vypočtenou v cizí měně hradí v korunách (Kč).</w:t>
            </w:r>
          </w:p>
          <w:p w:rsidR="00D853A9">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bl>
    <w:p w:rsidR="00D853A9">
      <w:pPr>
        <w:numPr>
          <w:ilvl w:val="0"/>
          <w:numId w:val="8"/>
        </w:numPr>
        <w:ind w:left="199" w:right="4" w:hanging="156"/>
      </w:pPr>
      <w:r>
        <w:t>Použije se i v případě příslibu Profi záruky.</w:t>
      </w:r>
    </w:p>
    <w:p w:rsidR="00D853A9">
      <w:pPr>
        <w:numPr>
          <w:ilvl w:val="0"/>
          <w:numId w:val="8"/>
        </w:numPr>
        <w:ind w:left="199" w:right="4" w:hanging="156"/>
      </w:pPr>
      <w:r>
        <w:t>Cena se stanoví z částky bankovní záruky uvedené v příslušné dokumentaci.</w:t>
      </w:r>
    </w:p>
    <w:p w:rsidR="00D853A9">
      <w:pPr>
        <w:numPr>
          <w:ilvl w:val="0"/>
          <w:numId w:val="8"/>
        </w:numPr>
        <w:ind w:left="199" w:right="4" w:hanging="156"/>
      </w:pPr>
      <w:r>
        <w:t>Cena se stanoví z aktuální zaručené částky.</w:t>
      </w:r>
    </w:p>
    <w:p w:rsidR="00D853A9">
      <w:pPr>
        <w:numPr>
          <w:ilvl w:val="0"/>
          <w:numId w:val="8"/>
        </w:numPr>
        <w:spacing w:after="288"/>
        <w:ind w:left="199" w:right="4" w:hanging="156"/>
      </w:pPr>
      <w:r>
        <w:t>Cena v % p. a. se stanoví podle míry kreditního rizika.</w:t>
      </w:r>
    </w:p>
    <w:p w:rsidR="00D853A9">
      <w:pPr>
        <w:pStyle w:val="Heading3"/>
        <w:ind w:left="151"/>
      </w:pPr>
      <w:r>
        <w:t>Směnky</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0,5 % ze směnečné částky</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0,05 % ze směnečné částky, min. 1 000, max. 10 000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0,3 %ze směnečné částky, min. 1 000, max. 15 000</w:t>
            </w: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50 + 21 % DPH</w:t>
            </w:r>
          </w:p>
        </w:tc>
      </w:tr>
    </w:tbl>
    <w:p w:rsidR="00D853A9">
      <w:pPr>
        <w:ind w:left="53" w:right="4"/>
      </w:pPr>
      <w:r>
        <w:t xml:space="preserve">1) </w:t>
      </w:r>
      <w:r>
        <w:t>Položka Sazebníku určená také pro fyzické osoby - občany</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 z částky inkasa, min. 1 000, max. 20 000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1 000 + skutečné vzniklé náklady</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500 + skutečné náklady</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1 000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dle sazebníku kurýrní služby</w:t>
            </w:r>
          </w:p>
        </w:tc>
      </w:tr>
    </w:tbl>
    <w:p w:rsidR="00D853A9">
      <w:pPr>
        <w:ind w:left="53" w:right="4"/>
      </w:pPr>
      <w:r>
        <w:t xml:space="preserve">1) </w:t>
      </w:r>
      <w:r>
        <w:t>Položka Sazebníku určená také pro fyzické osoby - občany</w:t>
      </w:r>
    </w:p>
    <w:p w:rsidR="00D853A9">
      <w:pPr>
        <w:pStyle w:val="Heading3"/>
        <w:spacing w:after="188"/>
        <w:ind w:left="151"/>
      </w:pPr>
      <w:r>
        <w:t>Dokumentární platby</w:t>
      </w:r>
    </w:p>
    <w:p w:rsidR="00D853A9">
      <w:pPr>
        <w:pStyle w:val="Heading4"/>
        <w:ind w:left="151"/>
      </w:pPr>
      <w:r>
        <w:t>Dokumentární akreditiv</w:t>
      </w:r>
    </w:p>
    <w:tbl>
      <w:tblPr>
        <w:tblStyle w:val="TableGrid"/>
        <w:tblW w:w="10580" w:type="dxa"/>
        <w:tblInd w:w="0" w:type="dxa"/>
        <w:tblLayout w:type="fixed"/>
        <w:tblCellMar>
          <w:top w:w="69" w:type="dxa"/>
          <w:left w:w="161" w:type="dxa"/>
          <w:bottom w:w="0" w:type="dxa"/>
          <w:right w:w="63" w:type="dxa"/>
        </w:tblCellMar>
        <w:tblLook w:val="04A0"/>
      </w:tblPr>
      <w:tblGrid>
        <w:gridCol w:w="6875"/>
        <w:gridCol w:w="3705"/>
      </w:tblGrid>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3" w:type="dxa"/>
          </w:tblCellMar>
          <w:tblLook w:val="04A0"/>
        </w:tblPrEx>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16" w:lineRule="auto"/>
              <w:ind w:left="129" w:hanging="86"/>
              <w:jc w:val="both"/>
            </w:pPr>
            <w:r>
              <w:rPr>
                <w:sz w:val="17"/>
              </w:rPr>
              <w:t>0,3 %, min. 1 000 za 1. čtvrtletí (90 dní), (při částce nad 30 mil. 0,25 %, nad 150 mil. 0,2 %),  + 0,1 %, min. 1 000 za</w:t>
            </w:r>
          </w:p>
          <w:p w:rsidR="00D853A9">
            <w:pPr>
              <w:spacing w:after="0" w:line="216" w:lineRule="auto"/>
              <w:ind w:left="0" w:firstLine="0"/>
              <w:jc w:val="center"/>
            </w:pPr>
            <w:r>
              <w:rPr>
                <w:sz w:val="17"/>
              </w:rPr>
              <w:t>každý další započatý měsíc (30 dní),  (+ individuální riziková přirážka v závislosti na míře kreditního rizika).</w:t>
            </w:r>
          </w:p>
          <w:p w:rsidR="00D853A9">
            <w:pPr>
              <w:spacing w:after="0" w:line="259" w:lineRule="auto"/>
              <w:ind w:left="0" w:right="2" w:firstLine="0"/>
              <w:jc w:val="center"/>
            </w:pPr>
            <w:r>
              <w:rPr>
                <w:sz w:val="17"/>
              </w:rPr>
              <w:t>Splatno v den otevření</w:t>
            </w:r>
            <w:r>
              <w:rPr>
                <w:sz w:val="17"/>
              </w:rPr>
              <w:t xml:space="preserve"> na celou dobu platnosti akreditivu.</w:t>
            </w:r>
          </w:p>
        </w:tc>
      </w:tr>
      <w:tr w:rsidTr="007B50A5">
        <w:tblPrEx>
          <w:tblW w:w="10580" w:type="dxa"/>
          <w:tblInd w:w="0" w:type="dxa"/>
          <w:tblLayout w:type="fixed"/>
          <w:tblCellMar>
            <w:top w:w="69" w:type="dxa"/>
            <w:left w:w="161" w:type="dxa"/>
            <w:bottom w:w="0" w:type="dxa"/>
            <w:right w:w="63" w:type="dxa"/>
          </w:tblCellMar>
          <w:tblLook w:val="04A0"/>
        </w:tblPrEx>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D853A9">
            <w:pPr>
              <w:spacing w:after="0" w:line="259" w:lineRule="auto"/>
              <w:ind w:left="0" w:right="2" w:firstLine="0"/>
              <w:jc w:val="center"/>
            </w:pPr>
            <w:r>
              <w:rPr>
                <w:sz w:val="17"/>
              </w:rPr>
              <w:t>Splatno v den změny na celou dobu platnosti akreditivu.</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4" w:firstLine="0"/>
              <w:jc w:val="center"/>
            </w:pPr>
            <w:r>
              <w:rPr>
                <w:sz w:val="17"/>
              </w:rPr>
              <w:t>750</w:t>
            </w:r>
          </w:p>
        </w:tc>
      </w:tr>
      <w:tr w:rsidTr="007B50A5">
        <w:tblPrEx>
          <w:tblW w:w="10580" w:type="dxa"/>
          <w:tblInd w:w="0" w:type="dxa"/>
          <w:tblLayout w:type="fixed"/>
          <w:tblCellMar>
            <w:top w:w="69" w:type="dxa"/>
            <w:left w:w="161" w:type="dxa"/>
            <w:bottom w:w="0" w:type="dxa"/>
            <w:right w:w="63" w:type="dxa"/>
          </w:tblCellMar>
          <w:tblLook w:val="04A0"/>
        </w:tblPrEx>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center"/>
            </w:pPr>
            <w:r>
              <w:rPr>
                <w:sz w:val="17"/>
              </w:rPr>
              <w:t>0,25 % z vyplacené částky (příp. z částky vrácených dokladů), min. 1 000</w:t>
            </w:r>
          </w:p>
        </w:tc>
      </w:tr>
      <w:tr w:rsidTr="007B50A5">
        <w:tblPrEx>
          <w:tblW w:w="10580" w:type="dxa"/>
          <w:tblInd w:w="0" w:type="dxa"/>
          <w:tblLayout w:type="fixed"/>
          <w:tblCellMar>
            <w:top w:w="69" w:type="dxa"/>
            <w:left w:w="161" w:type="dxa"/>
            <w:bottom w:w="0" w:type="dxa"/>
            <w:right w:w="63" w:type="dxa"/>
          </w:tblCellMar>
          <w:tblLook w:val="04A0"/>
        </w:tblPrEx>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16" w:lineRule="auto"/>
              <w:ind w:left="0" w:firstLine="0"/>
              <w:jc w:val="center"/>
            </w:pPr>
            <w:r>
              <w:rPr>
                <w:sz w:val="17"/>
              </w:rPr>
              <w:t>0,25 %, min. 1 000 za každé započaté čtvrtletí (90 dní), (+ individuální riziková přirážka v závislosti na míře</w:t>
            </w:r>
          </w:p>
          <w:p w:rsidR="00D853A9">
            <w:pPr>
              <w:spacing w:after="0" w:line="259" w:lineRule="auto"/>
              <w:ind w:left="0" w:firstLine="0"/>
              <w:jc w:val="center"/>
            </w:pPr>
            <w:r>
              <w:rPr>
                <w:sz w:val="17"/>
              </w:rPr>
              <w:t>kreditního rizika) + poplatky za výplatu (0,25 % z vyplacené částky (příp. z částky vrácených dokladů), min. 1 000)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Uvolnění zboží zaslaného k </w:t>
            </w:r>
            <w:r>
              <w:rPr>
                <w:sz w:val="20"/>
              </w:rPr>
              <w:t>dispozici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4" w:firstLine="0"/>
              <w:jc w:val="center"/>
            </w:pPr>
            <w:r>
              <w:rPr>
                <w:sz w:val="17"/>
              </w:rPr>
              <w:t>500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0,2 %, min. 1 000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0,1 %, min. 500</w:t>
            </w:r>
          </w:p>
        </w:tc>
      </w:tr>
      <w:tr w:rsidTr="007B50A5">
        <w:tblPrEx>
          <w:tblW w:w="10580" w:type="dxa"/>
          <w:tblInd w:w="0" w:type="dxa"/>
          <w:tblLayout w:type="fixed"/>
          <w:tblCellMar>
            <w:top w:w="69" w:type="dxa"/>
            <w:left w:w="161" w:type="dxa"/>
            <w:bottom w:w="0" w:type="dxa"/>
            <w:right w:w="63"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82" w:right="31" w:firstLine="0"/>
              <w:jc w:val="center"/>
            </w:pPr>
            <w:r>
              <w:rPr>
                <w:sz w:val="17"/>
              </w:rPr>
              <w:t>individuálně, v závislosti na míře kreditního rizika, min. 1 500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750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 z vyplacené částky, min. 1 000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0,125 %, min. 1 000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 z částky dokladů, min. 1 000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0,15 % z převedené částky, min. 2 000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2 000</w:t>
            </w:r>
          </w:p>
        </w:tc>
      </w:tr>
      <w:tr w:rsidTr="007B50A5">
        <w:tblPrEx>
          <w:tblW w:w="10580" w:type="dxa"/>
          <w:tblInd w:w="0" w:type="dxa"/>
          <w:tblLayout w:type="fixed"/>
          <w:tblCellMar>
            <w:top w:w="69" w:type="dxa"/>
            <w:left w:w="161" w:type="dxa"/>
            <w:bottom w:w="0" w:type="dxa"/>
            <w:right w:w="63"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3 000</w:t>
            </w:r>
          </w:p>
        </w:tc>
      </w:tr>
      <w:tr w:rsidTr="007B50A5">
        <w:tblPrEx>
          <w:tblW w:w="10580" w:type="dxa"/>
          <w:tblInd w:w="0" w:type="dxa"/>
          <w:tblLayout w:type="fixed"/>
          <w:tblCellMar>
            <w:top w:w="69" w:type="dxa"/>
            <w:left w:w="161" w:type="dxa"/>
            <w:bottom w:w="0" w:type="dxa"/>
            <w:right w:w="63" w:type="dxa"/>
          </w:tblCellMar>
          <w:tblLook w:val="04A0"/>
        </w:tblPrEx>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bl>
    <w:p w:rsidR="00D853A9">
      <w:pPr>
        <w:pStyle w:val="Heading4"/>
        <w:ind w:left="151"/>
      </w:pPr>
      <w:r>
        <w:t>Dokumentární inkaso</w:t>
      </w:r>
    </w:p>
    <w:tbl>
      <w:tblPr>
        <w:tblStyle w:val="TableGrid"/>
        <w:tblW w:w="10580" w:type="dxa"/>
        <w:tblInd w:w="0" w:type="dxa"/>
        <w:tblLayout w:type="fixed"/>
        <w:tblCellMar>
          <w:top w:w="69" w:type="dxa"/>
          <w:left w:w="0" w:type="dxa"/>
          <w:bottom w:w="0" w:type="dxa"/>
          <w:right w:w="7" w:type="dxa"/>
        </w:tblCellMar>
        <w:tblLook w:val="04A0"/>
      </w:tblPr>
      <w:tblGrid>
        <w:gridCol w:w="6874"/>
        <w:gridCol w:w="3706"/>
      </w:tblGrid>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 z částky inkasa, min. 1 000 max. 20 000</w:t>
            </w: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Dodavatelské - exportní</w:t>
            </w: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0,3 % z částky inkasa, min. 1 000 max. 20 000</w:t>
            </w: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200</w:t>
            </w:r>
          </w:p>
        </w:tc>
      </w:tr>
      <w:tr w:rsidTr="007B50A5">
        <w:tblPrEx>
          <w:tblW w:w="10580" w:type="dxa"/>
          <w:tblInd w:w="0" w:type="dxa"/>
          <w:tblLayout w:type="fixed"/>
          <w:tblCellMar>
            <w:top w:w="69" w:type="dxa"/>
            <w:left w:w="0" w:type="dxa"/>
            <w:bottom w:w="0" w:type="dxa"/>
            <w:right w:w="7" w:type="dxa"/>
          </w:tblCellMar>
          <w:tblLook w:val="04A0"/>
        </w:tblPrEx>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Tr="007B50A5">
        <w:tblPrEx>
          <w:tblW w:w="10580" w:type="dxa"/>
          <w:tblInd w:w="0" w:type="dxa"/>
          <w:tblLayout w:type="fixed"/>
          <w:tblCellMar>
            <w:top w:w="69" w:type="dxa"/>
            <w:left w:w="0" w:type="dxa"/>
            <w:bottom w:w="0" w:type="dxa"/>
            <w:right w:w="7"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jc w:val="right"/>
            </w:pPr>
            <w:r>
              <w:rPr>
                <w:b/>
                <w:sz w:val="20"/>
              </w:rPr>
              <w:t>Tuzemské dokumentární inkaso odběratelské, spojené s předáním technického průkazu k au</w:t>
            </w:r>
            <w:r>
              <w:rPr>
                <w:b/>
                <w:sz w:val="20"/>
              </w:rPr>
              <w:t>t</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0" w:line="259" w:lineRule="auto"/>
              <w:ind w:left="-6" w:firstLine="0"/>
            </w:pPr>
            <w:r>
              <w:rPr>
                <w:b/>
                <w:sz w:val="20"/>
              </w:rPr>
              <w:t>omobilu</w:t>
            </w:r>
          </w:p>
        </w:tc>
      </w:tr>
      <w:tr w:rsidTr="007B50A5">
        <w:tblPrEx>
          <w:tblW w:w="10580" w:type="dxa"/>
          <w:tblInd w:w="0" w:type="dxa"/>
          <w:tblLayout w:type="fixed"/>
          <w:tblCellMar>
            <w:top w:w="69" w:type="dxa"/>
            <w:left w:w="0" w:type="dxa"/>
            <w:bottom w:w="0" w:type="dxa"/>
            <w:right w:w="7"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02" w:firstLine="0"/>
              <w:jc w:val="center"/>
            </w:pPr>
            <w:r>
              <w:rPr>
                <w:sz w:val="17"/>
              </w:rPr>
              <w:t>420</w:t>
            </w:r>
          </w:p>
        </w:tc>
      </w:tr>
    </w:tbl>
    <w:p w:rsidR="00D853A9">
      <w:pPr>
        <w:spacing w:after="0" w:line="259" w:lineRule="auto"/>
        <w:ind w:left="-661" w:right="11226" w:firstLine="0"/>
      </w:pP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dle sazebníku kurýrní služby</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150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w:t>
            </w:r>
          </w:p>
        </w:tc>
      </w:tr>
    </w:tbl>
    <w:p w:rsidR="00D853A9">
      <w:pPr>
        <w:sectPr>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900" w:h="16840"/>
          <w:pgMar w:top="1136" w:right="674" w:bottom="1523" w:left="661" w:header="384" w:footer="315" w:gutter="0"/>
          <w:cols w:space="708"/>
          <w:formProt w:val="0"/>
          <w:titlePg/>
        </w:sectPr>
      </w:pPr>
    </w:p>
    <w:p w:rsidR="00D853A9">
      <w:pPr>
        <w:pStyle w:val="Heading2"/>
        <w:ind w:left="-5"/>
      </w:pPr>
      <w:r>
        <w:t>INVESTIČNÍ BANKOVNICTVÍ</w:t>
      </w:r>
    </w:p>
    <w:p w:rsidR="00D853A9">
      <w:pPr>
        <w:spacing w:after="303" w:line="259" w:lineRule="auto"/>
        <w:ind w:left="0" w:right="-49" w:firstLine="0"/>
      </w:pPr>
      <w:r>
        <w:rPr>
          <w:noProof/>
          <w:sz w:val="22"/>
        </w:rPr>
        <mc:AlternateContent>
          <mc:Choice Requires="wpg">
            <w:drawing>
              <wp:inline distT="0" distB="0" distL="0" distR="0">
                <wp:extent cx="6718051" cy="7318"/>
                <wp:effectExtent l="0" t="0" r="0" b="0"/>
                <wp:docPr id="77978" name="Group 77978"/>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7318"/>
                          <a:chOff x="0" y="0"/>
                          <a:chExt cx="6718051" cy="7318"/>
                        </a:xfrm>
                      </wpg:grpSpPr>
                      <wps:wsp xmlns:wps="http://schemas.microsoft.com/office/word/2010/wordprocessingShape">
                        <wps:cNvPr id="93650" name="Shape 93650"/>
                        <wps:cNvSpPr/>
                        <wps:spPr>
                          <a:xfrm>
                            <a:off x="0" y="0"/>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id="Group 77978" o:spid="_x0000_i1146" style="width:529pt;height:0.6pt;mso-position-horizontal-relative:char;mso-position-vertical-relative:line" coordsize="67180,73">
                <v:shape id="Shape 93650" o:spid="_x0000_s1147" style="width:67180;height:91;mso-wrap-style:square;position:absolute;visibility:visible;v-text-anchor:top" coordsize="6718051,9144" path="m,l6718051,l6718051,9144l,9144,,e" fillcolor="gray" stroked="f">
                  <v:stroke joinstyle="miter"/>
                  <v:path arrowok="t" textboxrect="0,0,6718051,9144"/>
                </v:shape>
                <w10:wrap type="none"/>
                <w10:anchorlock/>
              </v:group>
            </w:pict>
          </mc:Fallback>
        </mc:AlternateContent>
      </w:r>
    </w:p>
    <w:p w:rsidR="00D853A9">
      <w:pPr>
        <w:pStyle w:val="Heading3"/>
        <w:ind w:left="151"/>
      </w:pPr>
      <w:r>
        <w:t>Termínované a spořicí účty</w:t>
      </w:r>
    </w:p>
    <w:tbl>
      <w:tblPr>
        <w:tblStyle w:val="TableGrid"/>
        <w:tblW w:w="10580" w:type="dxa"/>
        <w:tblInd w:w="0" w:type="dxa"/>
        <w:tblLayout w:type="fixed"/>
        <w:tblCellMar>
          <w:top w:w="51" w:type="dxa"/>
          <w:left w:w="156" w:type="dxa"/>
          <w:bottom w:w="0" w:type="dxa"/>
          <w:right w:w="87" w:type="dxa"/>
        </w:tblCellMar>
        <w:tblLook w:val="04A0"/>
      </w:tblPr>
      <w:tblGrid>
        <w:gridCol w:w="3698"/>
        <w:gridCol w:w="2292"/>
        <w:gridCol w:w="882"/>
        <w:gridCol w:w="1411"/>
        <w:gridCol w:w="2292"/>
        <w:gridCol w:w="5"/>
      </w:tblGrid>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22" w:firstLine="0"/>
              <w:jc w:val="center"/>
            </w:pPr>
            <w:r>
              <w:rPr>
                <w:sz w:val="20"/>
              </w:rPr>
              <w:t>Spořicí účet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elektronicky</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viz tabulka v kapitole Platební styk</w:t>
            </w:r>
          </w:p>
        </w:tc>
      </w:tr>
      <w:tr w:rsidTr="007B50A5">
        <w:tblPrEx>
          <w:tblW w:w="10580" w:type="dxa"/>
          <w:tblInd w:w="0" w:type="dxa"/>
          <w:tblLayout w:type="fixed"/>
          <w:tblCellMar>
            <w:top w:w="51" w:type="dxa"/>
            <w:left w:w="156" w:type="dxa"/>
            <w:bottom w:w="0" w:type="dxa"/>
            <w:right w:w="87"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23" w:firstLine="0"/>
              <w:jc w:val="center"/>
            </w:pPr>
            <w:r>
              <w:rPr>
                <w:sz w:val="17"/>
              </w:rPr>
              <w:t>-</w:t>
            </w:r>
          </w:p>
        </w:tc>
      </w:tr>
      <w:tr w:rsidTr="007B50A5">
        <w:tblPrEx>
          <w:tblW w:w="10580" w:type="dxa"/>
          <w:tblInd w:w="0" w:type="dxa"/>
          <w:tblLayout w:type="fixed"/>
          <w:tblCellMar>
            <w:top w:w="51" w:type="dxa"/>
            <w:left w:w="156" w:type="dxa"/>
            <w:bottom w:w="0" w:type="dxa"/>
            <w:right w:w="87" w:type="dxa"/>
          </w:tblCellMar>
          <w:tblLook w:val="04A0"/>
        </w:tblPrEx>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6" w:firstLine="0"/>
            </w:pPr>
            <w:r>
              <w:rPr>
                <w:b/>
                <w:sz w:val="20"/>
              </w:rPr>
              <w:t>Depozitní směnka</w:t>
            </w:r>
          </w:p>
        </w:tc>
        <w:tc>
          <w:tcPr>
            <w:tcW w:w="3705" w:type="dxa"/>
            <w:gridSpan w:val="3"/>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pPr>
            <w:r>
              <w:rPr>
                <w:sz w:val="20"/>
              </w:rPr>
              <w:t>Vystavení a proplácení depozitní směnky KB</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8" w:firstLine="0"/>
              <w:jc w:val="center"/>
            </w:pPr>
            <w:r>
              <w:rPr>
                <w:sz w:val="17"/>
              </w:rPr>
              <w:t>zdarma</w:t>
            </w:r>
          </w:p>
        </w:tc>
      </w:tr>
      <w:tr w:rsidTr="007B50A5">
        <w:tblPrEx>
          <w:tblW w:w="10580" w:type="dxa"/>
          <w:tblInd w:w="0" w:type="dxa"/>
          <w:tblLayout w:type="fixed"/>
          <w:tblCellMar>
            <w:top w:w="51" w:type="dxa"/>
            <w:left w:w="156" w:type="dxa"/>
            <w:bottom w:w="0" w:type="dxa"/>
            <w:right w:w="87" w:type="dxa"/>
          </w:tblCellMar>
          <w:tblLook w:val="04A0"/>
        </w:tblPrEx>
        <w:trPr>
          <w:trHeight w:val="161"/>
        </w:trPr>
        <w:tc>
          <w:tcPr>
            <w:tcW w:w="6874" w:type="dxa"/>
            <w:gridSpan w:val="3"/>
            <w:tcBorders>
              <w:top w:val="single" w:sz="5" w:space="0" w:color="DCDCDC"/>
              <w:left w:val="nil"/>
              <w:bottom w:val="nil"/>
              <w:right w:val="nil"/>
            </w:tcBorders>
          </w:tcPr>
          <w:p w:rsidR="00D853A9">
            <w:pPr>
              <w:spacing w:after="160" w:line="259" w:lineRule="auto"/>
              <w:ind w:left="0" w:firstLine="0"/>
            </w:pPr>
          </w:p>
        </w:tc>
        <w:tc>
          <w:tcPr>
            <w:tcW w:w="3705" w:type="dxa"/>
            <w:gridSpan w:val="3"/>
            <w:tcBorders>
              <w:top w:val="single" w:sz="5" w:space="0" w:color="DCDCDC"/>
              <w:left w:val="nil"/>
              <w:bottom w:val="nil"/>
              <w:right w:val="nil"/>
            </w:tcBorders>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386"/>
        </w:trPr>
        <w:tc>
          <w:tcPr>
            <w:tcW w:w="6874" w:type="dxa"/>
            <w:gridSpan w:val="3"/>
            <w:tcBorders>
              <w:top w:val="nil"/>
              <w:left w:val="nil"/>
              <w:bottom w:val="nil"/>
              <w:right w:val="nil"/>
            </w:tcBorders>
            <w:shd w:val="clear" w:color="auto" w:fill="EE6B61"/>
          </w:tcPr>
          <w:p w:rsidR="00D853A9">
            <w:pPr>
              <w:spacing w:after="0" w:line="259" w:lineRule="auto"/>
              <w:ind w:left="0" w:firstLine="0"/>
            </w:pPr>
            <w:r>
              <w:rPr>
                <w:b/>
                <w:color w:val="F5F5F5"/>
                <w:sz w:val="26"/>
              </w:rPr>
              <w:t>Podílové fondy</w:t>
            </w:r>
          </w:p>
        </w:tc>
        <w:tc>
          <w:tcPr>
            <w:tcW w:w="3705" w:type="dxa"/>
            <w:gridSpan w:val="3"/>
            <w:tcBorders>
              <w:top w:val="nil"/>
              <w:left w:val="nil"/>
              <w:bottom w:val="nil"/>
              <w:right w:val="nil"/>
            </w:tcBorders>
            <w:shd w:val="clear" w:color="auto" w:fill="EE6B61"/>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173"/>
        </w:trPr>
        <w:tc>
          <w:tcPr>
            <w:tcW w:w="6874" w:type="dxa"/>
            <w:gridSpan w:val="3"/>
            <w:tcBorders>
              <w:top w:val="nil"/>
              <w:left w:val="nil"/>
              <w:bottom w:val="nil"/>
              <w:right w:val="nil"/>
            </w:tcBorders>
          </w:tcPr>
          <w:p w:rsidR="00D853A9">
            <w:pPr>
              <w:spacing w:after="160" w:line="259" w:lineRule="auto"/>
              <w:ind w:left="0" w:firstLine="0"/>
            </w:pPr>
          </w:p>
        </w:tc>
        <w:tc>
          <w:tcPr>
            <w:tcW w:w="3705" w:type="dxa"/>
            <w:gridSpan w:val="3"/>
            <w:tcBorders>
              <w:top w:val="nil"/>
              <w:left w:val="nil"/>
              <w:bottom w:val="nil"/>
              <w:right w:val="nil"/>
            </w:tcBorders>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334"/>
        </w:trPr>
        <w:tc>
          <w:tcPr>
            <w:tcW w:w="6874" w:type="dxa"/>
            <w:gridSpan w:val="3"/>
            <w:tcBorders>
              <w:top w:val="nil"/>
              <w:left w:val="nil"/>
              <w:bottom w:val="nil"/>
              <w:right w:val="nil"/>
            </w:tcBorders>
            <w:shd w:val="clear" w:color="auto" w:fill="C8C8C8"/>
          </w:tcPr>
          <w:p w:rsidR="00D853A9">
            <w:pPr>
              <w:spacing w:after="0" w:line="259" w:lineRule="auto"/>
              <w:ind w:left="0" w:firstLine="0"/>
            </w:pPr>
            <w:r>
              <w:rPr>
                <w:b/>
                <w:sz w:val="24"/>
              </w:rPr>
              <w:t>KB Fondy</w:t>
            </w:r>
          </w:p>
        </w:tc>
        <w:tc>
          <w:tcPr>
            <w:tcW w:w="3705" w:type="dxa"/>
            <w:gridSpan w:val="3"/>
            <w:tcBorders>
              <w:top w:val="nil"/>
              <w:left w:val="nil"/>
              <w:bottom w:val="nil"/>
              <w:right w:val="nil"/>
            </w:tcBorders>
            <w:shd w:val="clear" w:color="auto" w:fill="C8C8C8"/>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173"/>
        </w:trPr>
        <w:tc>
          <w:tcPr>
            <w:tcW w:w="6874" w:type="dxa"/>
            <w:gridSpan w:val="3"/>
            <w:tcBorders>
              <w:top w:val="nil"/>
              <w:left w:val="nil"/>
              <w:bottom w:val="nil"/>
              <w:right w:val="nil"/>
            </w:tcBorders>
          </w:tcPr>
          <w:p w:rsidR="00D853A9">
            <w:pPr>
              <w:spacing w:after="160" w:line="259" w:lineRule="auto"/>
              <w:ind w:left="0" w:firstLine="0"/>
            </w:pPr>
          </w:p>
        </w:tc>
        <w:tc>
          <w:tcPr>
            <w:tcW w:w="3705" w:type="dxa"/>
            <w:gridSpan w:val="3"/>
            <w:tcBorders>
              <w:top w:val="nil"/>
              <w:left w:val="nil"/>
              <w:bottom w:val="nil"/>
              <w:right w:val="nil"/>
            </w:tcBorders>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334"/>
        </w:trPr>
        <w:tc>
          <w:tcPr>
            <w:tcW w:w="6874" w:type="dxa"/>
            <w:gridSpan w:val="3"/>
            <w:tcBorders>
              <w:top w:val="nil"/>
              <w:left w:val="nil"/>
              <w:bottom w:val="nil"/>
              <w:right w:val="nil"/>
            </w:tcBorders>
            <w:shd w:val="clear" w:color="auto" w:fill="C8C8C8"/>
          </w:tcPr>
          <w:p w:rsidR="00D853A9">
            <w:pPr>
              <w:spacing w:after="0" w:line="259" w:lineRule="auto"/>
              <w:ind w:left="0" w:firstLine="0"/>
            </w:pPr>
            <w:r>
              <w:rPr>
                <w:b/>
                <w:sz w:val="24"/>
              </w:rPr>
              <w:t>Fondy Amundi CR</w:t>
            </w:r>
          </w:p>
        </w:tc>
        <w:tc>
          <w:tcPr>
            <w:tcW w:w="3705" w:type="dxa"/>
            <w:gridSpan w:val="3"/>
            <w:tcBorders>
              <w:top w:val="nil"/>
              <w:left w:val="nil"/>
              <w:bottom w:val="nil"/>
              <w:right w:val="nil"/>
            </w:tcBorders>
            <w:shd w:val="clear" w:color="auto" w:fill="C8C8C8"/>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173"/>
        </w:trPr>
        <w:tc>
          <w:tcPr>
            <w:tcW w:w="6874" w:type="dxa"/>
            <w:gridSpan w:val="3"/>
            <w:tcBorders>
              <w:top w:val="nil"/>
              <w:left w:val="nil"/>
              <w:bottom w:val="nil"/>
              <w:right w:val="nil"/>
            </w:tcBorders>
          </w:tcPr>
          <w:p w:rsidR="00D853A9">
            <w:pPr>
              <w:spacing w:after="160" w:line="259" w:lineRule="auto"/>
              <w:ind w:left="0" w:firstLine="0"/>
            </w:pPr>
          </w:p>
        </w:tc>
        <w:tc>
          <w:tcPr>
            <w:tcW w:w="3705" w:type="dxa"/>
            <w:gridSpan w:val="3"/>
            <w:tcBorders>
              <w:top w:val="nil"/>
              <w:left w:val="nil"/>
              <w:bottom w:val="nil"/>
              <w:right w:val="nil"/>
            </w:tcBorders>
          </w:tcPr>
          <w:p w:rsidR="00D853A9">
            <w:pPr>
              <w:spacing w:after="160" w:line="259" w:lineRule="auto"/>
              <w:ind w:left="0" w:firstLine="0"/>
            </w:pPr>
          </w:p>
        </w:tc>
      </w:tr>
      <w:tr w:rsidTr="007B50A5">
        <w:tblPrEx>
          <w:tblW w:w="10580" w:type="dxa"/>
          <w:tblInd w:w="0" w:type="dxa"/>
          <w:tblLayout w:type="fixed"/>
          <w:tblCellMar>
            <w:top w:w="51" w:type="dxa"/>
            <w:left w:w="156" w:type="dxa"/>
            <w:bottom w:w="0" w:type="dxa"/>
            <w:right w:w="87" w:type="dxa"/>
          </w:tblCellMar>
          <w:tblLook w:val="04A0"/>
        </w:tblPrEx>
        <w:trPr>
          <w:trHeight w:val="334"/>
        </w:trPr>
        <w:tc>
          <w:tcPr>
            <w:tcW w:w="6874" w:type="dxa"/>
            <w:gridSpan w:val="3"/>
            <w:tcBorders>
              <w:top w:val="nil"/>
              <w:left w:val="nil"/>
              <w:bottom w:val="nil"/>
              <w:right w:val="nil"/>
            </w:tcBorders>
            <w:shd w:val="clear" w:color="auto" w:fill="C8C8C8"/>
          </w:tcPr>
          <w:p w:rsidR="00D853A9">
            <w:pPr>
              <w:spacing w:after="0" w:line="259" w:lineRule="auto"/>
              <w:ind w:left="0" w:firstLine="0"/>
            </w:pPr>
            <w:r>
              <w:rPr>
                <w:b/>
                <w:sz w:val="24"/>
              </w:rPr>
              <w:t>Fondy AMUNDI</w:t>
            </w:r>
          </w:p>
        </w:tc>
        <w:tc>
          <w:tcPr>
            <w:tcW w:w="3705" w:type="dxa"/>
            <w:gridSpan w:val="3"/>
            <w:tcBorders>
              <w:top w:val="nil"/>
              <w:left w:val="nil"/>
              <w:bottom w:val="nil"/>
              <w:right w:val="nil"/>
            </w:tcBorders>
            <w:shd w:val="clear" w:color="auto" w:fill="C8C8C8"/>
          </w:tcPr>
          <w:p w:rsidR="00D853A9">
            <w:pPr>
              <w:spacing w:after="160" w:line="259" w:lineRule="auto"/>
              <w:ind w:left="0" w:firstLine="0"/>
            </w:pPr>
          </w:p>
        </w:tc>
      </w:tr>
    </w:tbl>
    <w:p w:rsidR="00D853A9">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w:t>
      </w:r>
      <w:r>
        <w:rPr>
          <w:sz w:val="17"/>
        </w:rPr>
        <w:t>ladě dohody o ceně. Výše aktuálních sazeb poplatků je dostupná v Ceníku pro daný typ fondu zveřejňovaném na internetové adrese www.amundi-cr.cz.</w:t>
      </w:r>
    </w:p>
    <w:p w:rsidR="00D853A9">
      <w:pPr>
        <w:spacing w:after="75" w:line="259" w:lineRule="auto"/>
        <w:ind w:left="-5"/>
      </w:pPr>
      <w:r>
        <w:rPr>
          <w:sz w:val="17"/>
        </w:rPr>
        <w:t>Poplatek za obhospodařování podílových fondů a ostatní poplatky placené jednotlivým investičním společnostem se</w:t>
      </w:r>
      <w:r>
        <w:rPr>
          <w:sz w:val="17"/>
        </w:rPr>
        <w:t xml:space="preserv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w:t>
      </w:r>
      <w:r>
        <w:rPr>
          <w:sz w:val="17"/>
        </w:rPr>
        <w:t xml:space="preserve">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w:t>
      </w:r>
      <w:r>
        <w:rPr>
          <w:sz w:val="17"/>
        </w:rPr>
        <w:t>a podáním příslušného pokynu investor potvrzuje, že byl o této skutečnosti KB řádně informován.</w:t>
      </w:r>
    </w:p>
    <w:p w:rsidR="00D853A9">
      <w:pPr>
        <w:spacing w:after="0" w:line="259" w:lineRule="auto"/>
        <w:ind w:left="0" w:firstLine="0"/>
      </w:pPr>
      <w:r>
        <w:rPr>
          <w:sz w:val="17"/>
        </w:rPr>
        <w:t xml:space="preserve"> </w:t>
      </w:r>
    </w:p>
    <w:p w:rsidR="00D853A9">
      <w:pPr>
        <w:pStyle w:val="Heading3"/>
        <w:spacing w:after="188"/>
        <w:ind w:left="151"/>
      </w:pPr>
      <w:r>
        <w:t>Investiční bankovnictví</w:t>
      </w:r>
    </w:p>
    <w:p w:rsidR="00D853A9">
      <w:pPr>
        <w:pStyle w:val="Heading4"/>
        <w:ind w:left="151"/>
      </w:pPr>
      <w:r>
        <w:t>Obchody s Cennými papíry</w:t>
      </w:r>
    </w:p>
    <w:tbl>
      <w:tblPr>
        <w:tblStyle w:val="TableGrid"/>
        <w:tblW w:w="10580" w:type="dxa"/>
        <w:tblInd w:w="0" w:type="dxa"/>
        <w:tblLayout w:type="fixed"/>
        <w:tblCellMar>
          <w:top w:w="69" w:type="dxa"/>
          <w:left w:w="161" w:type="dxa"/>
          <w:bottom w:w="0" w:type="dxa"/>
          <w:right w:w="115" w:type="dxa"/>
        </w:tblCellMar>
        <w:tblLook w:val="04A0"/>
      </w:tblPr>
      <w:tblGrid>
        <w:gridCol w:w="6871"/>
        <w:gridCol w:w="3704"/>
        <w:gridCol w:w="5"/>
      </w:tblGrid>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za každý započatý měsíc trvání smlouvy 30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 pojistné</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20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0,90 %, min. 100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600 + 0,30 %</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1 900 + 0,17 %</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2 100 + 0,16 %</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2" w:firstLine="0"/>
              <w:jc w:val="center"/>
            </w:pPr>
            <w:r>
              <w:rPr>
                <w:sz w:val="17"/>
              </w:rPr>
              <w:t>3 300 + 0,14 %</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00"/>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Mimoburzovní obchody s dluhopisy a primární emise - objem v nominální hodnotě (bez AÚV)</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755" w:firstLine="0"/>
              <w:jc w:val="center"/>
            </w:pPr>
            <w:r>
              <w:rPr>
                <w:sz w:val="17"/>
              </w:rPr>
              <w:t>1 700 + 0,10 %, min. 2 700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758" w:firstLine="0"/>
              <w:jc w:val="center"/>
            </w:pPr>
            <w:r>
              <w:rPr>
                <w:sz w:val="17"/>
              </w:rPr>
              <w:t>4 200 + 0,05 %</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Primární úpis akcií</w:t>
            </w:r>
          </w:p>
        </w:tc>
      </w:tr>
      <w:tr w:rsidTr="007B50A5">
        <w:tblPrEx>
          <w:tblW w:w="10580" w:type="dxa"/>
          <w:tblInd w:w="0" w:type="dxa"/>
          <w:tblLayout w:type="fixed"/>
          <w:tblCellMar>
            <w:top w:w="69" w:type="dxa"/>
            <w:left w:w="161" w:type="dxa"/>
            <w:bottom w:w="0" w:type="dxa"/>
            <w:right w:w="115" w:type="dxa"/>
          </w:tblCellMar>
          <w:tblLook w:val="04A0"/>
        </w:tblPrEx>
        <w:trPr>
          <w:trHeight w:val="300"/>
        </w:trPr>
        <w:tc>
          <w:tcPr>
            <w:tcW w:w="10580"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Poplatky za primární úpis akcií Banka stanoví vždy na individuální bází a oznámí před úpisem.</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49" w:firstLine="0"/>
              <w:jc w:val="center"/>
            </w:pPr>
            <w:r>
              <w:rPr>
                <w:sz w:val="17"/>
              </w:rPr>
              <w:t>300</w:t>
            </w:r>
          </w:p>
        </w:tc>
      </w:tr>
      <w:tr w:rsidTr="007B50A5">
        <w:tblPrEx>
          <w:tblW w:w="10580" w:type="dxa"/>
          <w:tblInd w:w="0" w:type="dxa"/>
          <w:tblLayout w:type="fixed"/>
          <w:tblCellMar>
            <w:top w:w="69" w:type="dxa"/>
            <w:left w:w="161" w:type="dxa"/>
            <w:bottom w:w="0" w:type="dxa"/>
            <w:right w:w="115" w:type="dxa"/>
          </w:tblCellMar>
          <w:tblLook w:val="04A0"/>
        </w:tblPrEx>
        <w:trPr>
          <w:gridAfter w:val="1"/>
          <w:wAfter w:w="1" w:type="dxa"/>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bl>
    <w:p w:rsidR="00D853A9">
      <w:pPr>
        <w:shd w:val="clear" w:color="auto" w:fill="DCDADA"/>
        <w:spacing w:after="0" w:line="259" w:lineRule="auto"/>
        <w:ind w:left="156" w:firstLine="0"/>
      </w:pPr>
      <w:r>
        <w:rPr>
          <w:b/>
          <w:sz w:val="22"/>
        </w:rPr>
        <w:t>Správa Cenných papírů</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Měsíčně dle denních stavů</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0,05 % p.a.</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0,04 % p.a.</w:t>
            </w:r>
          </w:p>
        </w:tc>
      </w:tr>
    </w:tbl>
    <w:p w:rsidR="00D853A9">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Měsíčně dle denních stavů</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0,06 % p.a.</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0,05 % p.a.</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0,04 % p.a.</w:t>
            </w:r>
          </w:p>
        </w:tc>
      </w:tr>
    </w:tbl>
    <w:p w:rsidR="00D853A9">
      <w:pPr>
        <w:ind w:left="53" w:right="4"/>
      </w:pPr>
      <w:r>
        <w:t xml:space="preserve">1) </w:t>
      </w:r>
      <w:r>
        <w:t>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Měsíčně dle denních stavů</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1" w:firstLine="0"/>
              <w:jc w:val="center"/>
            </w:pPr>
            <w:r>
              <w:rPr>
                <w:sz w:val="17"/>
              </w:rPr>
              <w:t>0,10 % p.a.</w:t>
            </w:r>
          </w:p>
        </w:tc>
      </w:tr>
      <w:tr w:rsidTr="007B50A5">
        <w:tblPrEx>
          <w:tblW w:w="10580" w:type="dxa"/>
          <w:tblInd w:w="0" w:type="dxa"/>
          <w:tblLayout w:type="fixed"/>
          <w:tblCellMar>
            <w:top w:w="69" w:type="dxa"/>
            <w:left w:w="161" w:type="dxa"/>
            <w:bottom w:w="0" w:type="dxa"/>
            <w:right w:w="115" w:type="dxa"/>
          </w:tblCellMar>
          <w:tblLook w:val="04A0"/>
        </w:tblPrEx>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bl>
    <w:p w:rsidR="00D853A9">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0" w:type="dxa"/>
          <w:bottom w:w="0" w:type="dxa"/>
          <w:right w:w="42" w:type="dxa"/>
        </w:tblCellMar>
        <w:tblLook w:val="04A0"/>
      </w:tblPr>
      <w:tblGrid>
        <w:gridCol w:w="6875"/>
        <w:gridCol w:w="3705"/>
      </w:tblGrid>
      <w:tr w:rsidTr="007B50A5">
        <w:tblPrEx>
          <w:tblW w:w="10580" w:type="dxa"/>
          <w:tblInd w:w="0" w:type="dxa"/>
          <w:tblLayout w:type="fixed"/>
          <w:tblCellMar>
            <w:top w:w="69" w:type="dxa"/>
            <w:left w:w="0" w:type="dxa"/>
            <w:bottom w:w="0" w:type="dxa"/>
            <w:right w:w="42"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0" w:line="259" w:lineRule="auto"/>
              <w:ind w:left="-40" w:firstLine="0"/>
            </w:pPr>
            <w:r>
              <w:rPr>
                <w:b/>
                <w:sz w:val="20"/>
              </w:rPr>
              <w:t>m</w:t>
            </w:r>
          </w:p>
        </w:tc>
      </w:tr>
      <w:tr w:rsidTr="007B50A5">
        <w:tblPrEx>
          <w:tblW w:w="10580" w:type="dxa"/>
          <w:tblInd w:w="0" w:type="dxa"/>
          <w:tblLayout w:type="fixed"/>
          <w:tblCellMar>
            <w:top w:w="69" w:type="dxa"/>
            <w:left w:w="0" w:type="dxa"/>
            <w:bottom w:w="0" w:type="dxa"/>
            <w:right w:w="42"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1" w:firstLine="0"/>
              <w:jc w:val="center"/>
            </w:pPr>
            <w:r>
              <w:rPr>
                <w:sz w:val="17"/>
              </w:rPr>
              <w:t>zdarma</w:t>
            </w:r>
          </w:p>
        </w:tc>
      </w:tr>
      <w:tr w:rsidTr="007B50A5">
        <w:tblPrEx>
          <w:tblW w:w="10580" w:type="dxa"/>
          <w:tblInd w:w="0" w:type="dxa"/>
          <w:tblLayout w:type="fixed"/>
          <w:tblCellMar>
            <w:top w:w="69" w:type="dxa"/>
            <w:left w:w="0" w:type="dxa"/>
            <w:bottom w:w="0" w:type="dxa"/>
            <w:right w:w="42"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7" w:firstLine="0"/>
              <w:jc w:val="center"/>
            </w:pPr>
            <w:r>
              <w:rPr>
                <w:sz w:val="17"/>
              </w:rPr>
              <w:t>500</w:t>
            </w:r>
          </w:p>
        </w:tc>
      </w:tr>
      <w:tr w:rsidTr="007B50A5">
        <w:tblPrEx>
          <w:tblW w:w="10580" w:type="dxa"/>
          <w:tblInd w:w="0" w:type="dxa"/>
          <w:tblLayout w:type="fixed"/>
          <w:tblCellMar>
            <w:top w:w="69" w:type="dxa"/>
            <w:left w:w="0" w:type="dxa"/>
            <w:bottom w:w="0" w:type="dxa"/>
            <w:right w:w="42"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1" w:firstLine="0"/>
              <w:jc w:val="center"/>
            </w:pPr>
            <w:r>
              <w:rPr>
                <w:sz w:val="17"/>
              </w:rPr>
              <w:t>zdarma</w:t>
            </w:r>
          </w:p>
        </w:tc>
      </w:tr>
      <w:tr w:rsidTr="007B50A5">
        <w:tblPrEx>
          <w:tblW w:w="10580" w:type="dxa"/>
          <w:tblInd w:w="0" w:type="dxa"/>
          <w:tblLayout w:type="fixed"/>
          <w:tblCellMar>
            <w:top w:w="69" w:type="dxa"/>
            <w:left w:w="0" w:type="dxa"/>
            <w:bottom w:w="0" w:type="dxa"/>
            <w:right w:w="42"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7" w:firstLine="0"/>
              <w:jc w:val="center"/>
            </w:pPr>
            <w:r>
              <w:rPr>
                <w:sz w:val="17"/>
              </w:rPr>
              <w:t>500</w:t>
            </w:r>
          </w:p>
        </w:tc>
      </w:tr>
    </w:tbl>
    <w:p w:rsidR="00D853A9">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50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tcPr>
          <w:p w:rsidR="00D853A9">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150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bl>
    <w:p w:rsidR="00D853A9">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cena sjednávaná 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4" w:firstLine="0"/>
              <w:jc w:val="center"/>
            </w:pPr>
            <w:r>
              <w:rPr>
                <w:sz w:val="17"/>
              </w:rPr>
              <w:t>1 500 Kč + poplatky placené třetím stranám</w:t>
            </w:r>
          </w:p>
        </w:tc>
      </w:tr>
    </w:tbl>
    <w:p w:rsidR="00D853A9">
      <w:pPr>
        <w:ind w:left="53" w:right="4"/>
      </w:pPr>
      <w:r>
        <w:t>1) Uvedené ceny nezahrnují DPH, která bude v případě uplatnění připočtena v příslušné výši.</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0" w:firstLine="0"/>
              <w:jc w:val="center"/>
            </w:pPr>
            <w:r>
              <w:rPr>
                <w:sz w:val="17"/>
              </w:rPr>
              <w:t xml:space="preserve">odměna CDCP + 5 000 </w:t>
            </w:r>
            <w:r>
              <w:rPr>
                <w:sz w:val="23"/>
                <w:vertAlign w:val="superscript"/>
              </w:rPr>
              <w:t>2)</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0" w:firstLine="0"/>
              <w:jc w:val="center"/>
            </w:pPr>
            <w:r>
              <w:rPr>
                <w:sz w:val="17"/>
              </w:rPr>
              <w:t xml:space="preserve">odměna CDCP + 7 000 </w:t>
            </w:r>
            <w:r>
              <w:rPr>
                <w:sz w:val="23"/>
                <w:vertAlign w:val="superscript"/>
              </w:rPr>
              <w:t>2)</w:t>
            </w:r>
          </w:p>
        </w:tc>
      </w:tr>
    </w:tbl>
    <w:p w:rsidR="00D853A9">
      <w:pPr>
        <w:ind w:left="53" w:right="5519"/>
      </w:pPr>
      <w:r>
        <w:t>1) Uvedené ceny nezahrnují DPH, která bude v případě uplatnění připočtena v příslušné výši. 2) Odměna CDCP je stanovena sazebníkem CDCP a přefakturována Klientovi.</w:t>
      </w:r>
    </w:p>
    <w:tbl>
      <w:tblPr>
        <w:tblStyle w:val="TableGrid"/>
        <w:tblW w:w="10580" w:type="dxa"/>
        <w:tblInd w:w="0" w:type="dxa"/>
        <w:tblLayout w:type="fixed"/>
        <w:tblCellMar>
          <w:top w:w="69" w:type="dxa"/>
          <w:left w:w="161" w:type="dxa"/>
          <w:bottom w:w="0" w:type="dxa"/>
          <w:right w:w="115" w:type="dxa"/>
        </w:tblCellMar>
        <w:tblLook w:val="04A0"/>
      </w:tblPr>
      <w:tblGrid>
        <w:gridCol w:w="10580"/>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Produkty finančního trhu</w:t>
            </w:r>
          </w:p>
        </w:tc>
      </w:tr>
      <w:tr w:rsidTr="007B50A5">
        <w:tblPrEx>
          <w:tblW w:w="10580" w:type="dxa"/>
          <w:tblInd w:w="0" w:type="dxa"/>
          <w:tblLayout w:type="fixed"/>
          <w:tblCellMar>
            <w:top w:w="69" w:type="dxa"/>
            <w:left w:w="161" w:type="dxa"/>
            <w:bottom w:w="0" w:type="dxa"/>
            <w:right w:w="115" w:type="dxa"/>
          </w:tblCellMar>
          <w:tblLook w:val="04A0"/>
        </w:tblPrEx>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Ceny se stanoví individuálně, a to samostatnou smlouvou pro každý obchodní případ</w:t>
            </w:r>
          </w:p>
        </w:tc>
      </w:tr>
    </w:tbl>
    <w:p w:rsidR="00D853A9">
      <w:pPr>
        <w:sectPr>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0" w:h="16840"/>
          <w:pgMar w:top="1136" w:right="709" w:bottom="1392" w:left="661" w:header="384" w:footer="315" w:gutter="0"/>
          <w:cols w:space="708"/>
          <w:formProt w:val="0"/>
        </w:sectPr>
      </w:pPr>
    </w:p>
    <w:tbl>
      <w:tblPr>
        <w:tblStyle w:val="TableGrid"/>
        <w:tblpPr w:vertAnchor="page" w:horzAnchor="page" w:tblpX="661" w:tblpY="14568"/>
        <w:tblOverlap w:val="never"/>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center"/>
            </w:pPr>
            <w:r>
              <w:rPr>
                <w:sz w:val="17"/>
              </w:rPr>
              <w:t>za první účet 1 500 + 200 za každý další depozitní či úvěrový účet + 21 % DPH</w:t>
            </w:r>
          </w:p>
        </w:tc>
      </w:tr>
    </w:tbl>
    <w:p w:rsidR="00D853A9">
      <w:pPr>
        <w:pStyle w:val="Heading2"/>
        <w:ind w:left="-5"/>
      </w:pPr>
      <w:r>
        <w:t>OSTATNÍ SLUŽBY</w:t>
      </w:r>
    </w:p>
    <w:tbl>
      <w:tblPr>
        <w:tblStyle w:val="TableGrid"/>
        <w:tblW w:w="10580" w:type="dxa"/>
        <w:tblInd w:w="0" w:type="dxa"/>
        <w:tblLayout w:type="fixed"/>
        <w:tblCellMar>
          <w:top w:w="69" w:type="dxa"/>
          <w:left w:w="161" w:type="dxa"/>
          <w:bottom w:w="0" w:type="dxa"/>
          <w:right w:w="79" w:type="dxa"/>
        </w:tblCellMar>
        <w:tblLook w:val="04A0"/>
      </w:tblPr>
      <w:tblGrid>
        <w:gridCol w:w="3699"/>
        <w:gridCol w:w="1717"/>
        <w:gridCol w:w="1458"/>
        <w:gridCol w:w="259"/>
        <w:gridCol w:w="1723"/>
        <w:gridCol w:w="1724"/>
      </w:tblGrid>
      <w:tr w:rsidTr="007B50A5">
        <w:tblPrEx>
          <w:tblW w:w="10580" w:type="dxa"/>
          <w:tblInd w:w="0" w:type="dxa"/>
          <w:tblLayout w:type="fixed"/>
          <w:tblCellMar>
            <w:top w:w="69" w:type="dxa"/>
            <w:left w:w="161" w:type="dxa"/>
            <w:bottom w:w="0" w:type="dxa"/>
            <w:right w:w="7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Šeky</w:t>
            </w:r>
          </w:p>
        </w:tc>
      </w:tr>
      <w:tr w:rsidTr="007B50A5">
        <w:tblPrEx>
          <w:tblW w:w="10580" w:type="dxa"/>
          <w:tblInd w:w="0" w:type="dxa"/>
          <w:tblLayout w:type="fixed"/>
          <w:tblCellMar>
            <w:top w:w="69" w:type="dxa"/>
            <w:left w:w="161" w:type="dxa"/>
            <w:bottom w:w="0" w:type="dxa"/>
            <w:right w:w="79" w:type="dxa"/>
          </w:tblCellMar>
          <w:tblLook w:val="04A0"/>
        </w:tblPrEx>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D853A9">
            <w:pPr>
              <w:spacing w:after="0" w:line="259" w:lineRule="auto"/>
              <w:ind w:left="13" w:firstLine="0"/>
              <w:jc w:val="center"/>
            </w:pPr>
            <w:r>
              <w:rPr>
                <w:sz w:val="20"/>
              </w:rPr>
              <w:t>Loro a Nostro šeky</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Vystavení a zaslání šeku</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Proplacení šeku</w:t>
            </w:r>
          </w:p>
        </w:tc>
      </w:tr>
      <w:tr w:rsidTr="007B50A5">
        <w:tblPrEx>
          <w:tblW w:w="10580" w:type="dxa"/>
          <w:tblInd w:w="0" w:type="dxa"/>
          <w:tblLayout w:type="fixed"/>
          <w:tblCellMar>
            <w:top w:w="69" w:type="dxa"/>
            <w:left w:w="161" w:type="dxa"/>
            <w:bottom w:w="0" w:type="dxa"/>
            <w:right w:w="79" w:type="dxa"/>
          </w:tblCellMar>
          <w:tblLook w:val="04A0"/>
        </w:tblPrEx>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200 pro šeky do 20 tis.</w:t>
            </w:r>
          </w:p>
          <w:p w:rsidR="00D853A9">
            <w:pPr>
              <w:spacing w:after="0" w:line="259" w:lineRule="auto"/>
              <w:ind w:left="0" w:right="17" w:firstLine="0"/>
              <w:jc w:val="center"/>
            </w:pPr>
            <w:r>
              <w:rPr>
                <w:sz w:val="17"/>
              </w:rPr>
              <w:t xml:space="preserve">Kč, </w:t>
            </w:r>
          </w:p>
          <w:p w:rsidR="00D853A9">
            <w:pPr>
              <w:spacing w:after="0" w:line="259" w:lineRule="auto"/>
              <w:ind w:left="15" w:firstLine="0"/>
              <w:jc w:val="center"/>
            </w:pPr>
            <w:r>
              <w:rPr>
                <w:sz w:val="17"/>
              </w:rPr>
              <w:t>1 % pro šeky nad 20 tis.</w:t>
            </w:r>
          </w:p>
          <w:p w:rsidR="00D853A9">
            <w:pPr>
              <w:spacing w:after="0" w:line="259" w:lineRule="auto"/>
              <w:ind w:left="18" w:firstLine="0"/>
              <w:jc w:val="center"/>
            </w:pPr>
            <w:r>
              <w:rPr>
                <w:sz w:val="17"/>
              </w:rPr>
              <w:t>Kč</w:t>
            </w:r>
          </w:p>
          <w:p w:rsidR="00D853A9">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 w:firstLine="0"/>
              <w:jc w:val="center"/>
            </w:pPr>
            <w:r>
              <w:rPr>
                <w:sz w:val="17"/>
              </w:rPr>
              <w:t>500 pro šeky do 25 tis.</w:t>
            </w:r>
          </w:p>
          <w:p w:rsidR="00D853A9">
            <w:pPr>
              <w:spacing w:after="0" w:line="259" w:lineRule="auto"/>
              <w:ind w:left="0" w:right="17" w:firstLine="0"/>
              <w:jc w:val="center"/>
            </w:pPr>
            <w:r>
              <w:rPr>
                <w:sz w:val="17"/>
              </w:rPr>
              <w:t xml:space="preserve">Kč, </w:t>
            </w:r>
          </w:p>
          <w:p w:rsidR="00D853A9">
            <w:pPr>
              <w:spacing w:after="0" w:line="259" w:lineRule="auto"/>
              <w:ind w:left="15" w:firstLine="0"/>
              <w:jc w:val="center"/>
            </w:pPr>
            <w:r>
              <w:rPr>
                <w:sz w:val="17"/>
              </w:rPr>
              <w:t>2% pro šeky nad 25 tis.</w:t>
            </w:r>
          </w:p>
          <w:p w:rsidR="00D853A9">
            <w:pPr>
              <w:spacing w:after="0" w:line="259" w:lineRule="auto"/>
              <w:ind w:left="0" w:right="16" w:firstLine="0"/>
              <w:jc w:val="center"/>
            </w:pPr>
            <w:r>
              <w:rPr>
                <w:sz w:val="17"/>
              </w:rPr>
              <w:t xml:space="preserve">Kč </w:t>
            </w:r>
          </w:p>
          <w:p w:rsidR="00D853A9">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7" w:firstLine="0"/>
              <w:jc w:val="center"/>
            </w:pPr>
            <w:r>
              <w:rPr>
                <w:sz w:val="17"/>
              </w:rPr>
              <w:t>zdarma</w:t>
            </w:r>
          </w:p>
        </w:tc>
      </w:tr>
      <w:tr w:rsidTr="007B50A5">
        <w:tblPrEx>
          <w:tblW w:w="10580" w:type="dxa"/>
          <w:tblInd w:w="0" w:type="dxa"/>
          <w:tblLayout w:type="fixed"/>
          <w:tblCellMar>
            <w:top w:w="69" w:type="dxa"/>
            <w:left w:w="161" w:type="dxa"/>
            <w:bottom w:w="0" w:type="dxa"/>
            <w:right w:w="7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46"/>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Proplacení šeku v hotovosti </w:t>
            </w:r>
            <w:r>
              <w:rPr>
                <w:sz w:val="25"/>
                <w:vertAlign w:val="superscript"/>
              </w:rPr>
              <w:footnoteReference w:id="5"/>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400</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20"/>
              </w:rPr>
              <w:t>Ostatní operace se šeky</w:t>
            </w:r>
          </w:p>
        </w:tc>
      </w:tr>
      <w:tr w:rsidTr="007B50A5">
        <w:tblPrEx>
          <w:tblW w:w="10580" w:type="dxa"/>
          <w:tblInd w:w="0" w:type="dxa"/>
          <w:tblLayout w:type="fixed"/>
          <w:tblCellMar>
            <w:top w:w="69" w:type="dxa"/>
            <w:left w:w="161" w:type="dxa"/>
            <w:bottom w:w="0" w:type="dxa"/>
            <w:right w:w="79" w:type="dxa"/>
          </w:tblCellMar>
          <w:tblLook w:val="04A0"/>
        </w:tblPrEx>
        <w:trPr>
          <w:trHeight w:val="715"/>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D853A9">
            <w:pPr>
              <w:spacing w:after="0" w:line="259" w:lineRule="auto"/>
              <w:ind w:left="14" w:firstLine="0"/>
              <w:jc w:val="center"/>
            </w:pPr>
            <w:r>
              <w:rPr>
                <w:sz w:val="17"/>
              </w:rPr>
              <w:t xml:space="preserve">200  za každou žádost </w:t>
            </w:r>
            <w:r>
              <w:rPr>
                <w:sz w:val="23"/>
                <w:vertAlign w:val="superscript"/>
              </w:rPr>
              <w:footnoteReference w:id="6"/>
            </w:r>
            <w:r>
              <w:rPr>
                <w:sz w:val="23"/>
                <w:vertAlign w:val="superscript"/>
              </w:rPr>
              <w:footnoteReference w:id="7"/>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519"/>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6" w:firstLine="0"/>
              <w:jc w:val="center"/>
            </w:pPr>
            <w:r>
              <w:rPr>
                <w:sz w:val="17"/>
              </w:rPr>
              <w:t>-</w:t>
            </w:r>
          </w:p>
        </w:tc>
      </w:tr>
      <w:tr w:rsidTr="007B50A5">
        <w:tblPrEx>
          <w:tblW w:w="10580" w:type="dxa"/>
          <w:tblInd w:w="0" w:type="dxa"/>
          <w:tblLayout w:type="fixed"/>
          <w:tblCellMar>
            <w:top w:w="69" w:type="dxa"/>
            <w:left w:w="161" w:type="dxa"/>
            <w:bottom w:w="0" w:type="dxa"/>
            <w:right w:w="79" w:type="dxa"/>
          </w:tblCellMar>
          <w:tblLook w:val="04A0"/>
        </w:tblPrEx>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Poskytnutí bankovní informace o klientovi KB</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500 + 21 % DPH</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1 000 + 21 % DPH</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500 + 21 % DPH</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18" w:firstLine="0"/>
              <w:jc w:val="center"/>
            </w:pPr>
            <w:r>
              <w:rPr>
                <w:sz w:val="17"/>
              </w:rPr>
              <w:t xml:space="preserve">500 + náklady banky + 21 % DPH </w:t>
            </w:r>
          </w:p>
        </w:tc>
      </w:tr>
      <w:tr w:rsidTr="007B50A5">
        <w:tblPrEx>
          <w:tblW w:w="10580" w:type="dxa"/>
          <w:tblInd w:w="0" w:type="dxa"/>
          <w:tblLayout w:type="fixed"/>
          <w:tblCellMar>
            <w:top w:w="69" w:type="dxa"/>
            <w:left w:w="161" w:type="dxa"/>
            <w:bottom w:w="0" w:type="dxa"/>
            <w:right w:w="79" w:type="dxa"/>
          </w:tblCellMar>
          <w:tblLook w:val="04A0"/>
        </w:tblPrEx>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100  + náklady agentury + 21 % DPH</w:t>
            </w:r>
          </w:p>
        </w:tc>
      </w:tr>
      <w:tr w:rsidTr="007B50A5">
        <w:tblPrEx>
          <w:tblW w:w="10580" w:type="dxa"/>
          <w:tblInd w:w="0" w:type="dxa"/>
          <w:tblLayout w:type="fixed"/>
          <w:tblCellMar>
            <w:top w:w="69" w:type="dxa"/>
            <w:left w:w="161" w:type="dxa"/>
            <w:bottom w:w="0" w:type="dxa"/>
            <w:right w:w="79" w:type="dxa"/>
          </w:tblCellMar>
          <w:tblLook w:val="04A0"/>
        </w:tblPrEx>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250 + 21 % DPH</w:t>
            </w:r>
          </w:p>
        </w:tc>
      </w:tr>
      <w:tr w:rsidTr="007B50A5">
        <w:tblPrEx>
          <w:tblW w:w="10580" w:type="dxa"/>
          <w:tblInd w:w="0" w:type="dxa"/>
          <w:tblLayout w:type="fixed"/>
          <w:tblCellMar>
            <w:top w:w="69" w:type="dxa"/>
            <w:left w:w="161" w:type="dxa"/>
            <w:bottom w:w="0" w:type="dxa"/>
            <w:right w:w="79" w:type="dxa"/>
          </w:tblCellMar>
          <w:tblLook w:val="04A0"/>
        </w:tblPrEx>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Layout w:type="fixed"/>
        <w:tblCellMar>
          <w:top w:w="69" w:type="dxa"/>
          <w:left w:w="161" w:type="dxa"/>
          <w:bottom w:w="0" w:type="dxa"/>
          <w:right w:w="206" w:type="dxa"/>
        </w:tblCellMar>
        <w:tblLook w:val="04A0"/>
      </w:tblPr>
      <w:tblGrid>
        <w:gridCol w:w="6875"/>
        <w:gridCol w:w="3705"/>
      </w:tblGrid>
      <w:tr w:rsidTr="007B50A5">
        <w:tblPrEx>
          <w:tblW w:w="10580" w:type="dxa"/>
          <w:tblInd w:w="0" w:type="dxa"/>
          <w:tblLayout w:type="fixed"/>
          <w:tblCellMar>
            <w:top w:w="69" w:type="dxa"/>
            <w:left w:w="161" w:type="dxa"/>
            <w:bottom w:w="0" w:type="dxa"/>
            <w:right w:w="206"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206"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0" w:firstLine="0"/>
              <w:jc w:val="center"/>
            </w:pPr>
            <w:r>
              <w:rPr>
                <w:sz w:val="17"/>
              </w:rPr>
              <w:t>150</w:t>
            </w:r>
          </w:p>
        </w:tc>
      </w:tr>
      <w:tr w:rsidTr="007B50A5">
        <w:tblPrEx>
          <w:tblW w:w="10580" w:type="dxa"/>
          <w:tblInd w:w="0" w:type="dxa"/>
          <w:tblLayout w:type="fixed"/>
          <w:tblCellMar>
            <w:top w:w="69" w:type="dxa"/>
            <w:left w:w="161" w:type="dxa"/>
            <w:bottom w:w="0" w:type="dxa"/>
            <w:right w:w="206"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0" w:firstLine="0"/>
              <w:jc w:val="center"/>
            </w:pPr>
            <w:r>
              <w:rPr>
                <w:sz w:val="17"/>
              </w:rPr>
              <w:t>200</w:t>
            </w:r>
          </w:p>
        </w:tc>
      </w:tr>
      <w:tr w:rsidTr="007B50A5">
        <w:tblPrEx>
          <w:tblW w:w="10580" w:type="dxa"/>
          <w:tblInd w:w="0" w:type="dxa"/>
          <w:tblLayout w:type="fixed"/>
          <w:tblCellMar>
            <w:top w:w="69" w:type="dxa"/>
            <w:left w:w="161" w:type="dxa"/>
            <w:bottom w:w="0" w:type="dxa"/>
            <w:right w:w="206" w:type="dxa"/>
          </w:tblCellMar>
          <w:tblLook w:val="04A0"/>
        </w:tblPrEx>
        <w:trPr>
          <w:trHeight w:val="715"/>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40" w:firstLine="0"/>
              <w:jc w:val="center"/>
            </w:pPr>
            <w:r>
              <w:rPr>
                <w:sz w:val="17"/>
              </w:rPr>
              <w:t>150</w:t>
            </w:r>
          </w:p>
        </w:tc>
      </w:tr>
      <w:tr w:rsidTr="007B50A5">
        <w:tblPrEx>
          <w:tblW w:w="10580" w:type="dxa"/>
          <w:tblInd w:w="0" w:type="dxa"/>
          <w:tblLayout w:type="fixed"/>
          <w:tblCellMar>
            <w:top w:w="69" w:type="dxa"/>
            <w:left w:w="161" w:type="dxa"/>
            <w:bottom w:w="0" w:type="dxa"/>
            <w:right w:w="206" w:type="dxa"/>
          </w:tblCellMar>
          <w:tblLook w:val="04A0"/>
        </w:tblPrEx>
        <w:trPr>
          <w:trHeight w:val="715"/>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140" w:firstLine="0"/>
              <w:jc w:val="center"/>
            </w:pPr>
            <w:r>
              <w:rPr>
                <w:sz w:val="17"/>
              </w:rPr>
              <w:t>200</w:t>
            </w:r>
          </w:p>
        </w:tc>
      </w:tr>
      <w:tr w:rsidTr="007B50A5">
        <w:tblPrEx>
          <w:tblW w:w="10580" w:type="dxa"/>
          <w:tblInd w:w="0" w:type="dxa"/>
          <w:tblLayout w:type="fixed"/>
          <w:tblCellMar>
            <w:top w:w="69" w:type="dxa"/>
            <w:left w:w="161" w:type="dxa"/>
            <w:bottom w:w="0" w:type="dxa"/>
            <w:right w:w="206"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Konzultace - za každou i započa</w:t>
            </w:r>
            <w:r>
              <w:rPr>
                <w:sz w:val="20"/>
              </w:rPr>
              <w:t>tou hodinu práce</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44" w:firstLine="0"/>
              <w:jc w:val="center"/>
            </w:pPr>
            <w:r>
              <w:rPr>
                <w:sz w:val="17"/>
              </w:rPr>
              <w:t>+ 21 % DPH</w:t>
            </w:r>
          </w:p>
        </w:tc>
      </w:tr>
    </w:tbl>
    <w:p w:rsidR="00D853A9">
      <w:pPr>
        <w:pStyle w:val="Heading3"/>
        <w:ind w:left="151"/>
      </w:pPr>
      <w:r>
        <w:t>Ostatní služby</w:t>
      </w:r>
    </w:p>
    <w:tbl>
      <w:tblPr>
        <w:tblStyle w:val="TableGrid"/>
        <w:tblW w:w="10580" w:type="dxa"/>
        <w:tblInd w:w="0" w:type="dxa"/>
        <w:tblLayout w:type="fixed"/>
        <w:tblCellMar>
          <w:top w:w="69" w:type="dxa"/>
          <w:left w:w="161" w:type="dxa"/>
          <w:bottom w:w="0" w:type="dxa"/>
          <w:right w:w="115" w:type="dxa"/>
        </w:tblCellMar>
        <w:tblLook w:val="04A0"/>
      </w:tblPr>
      <w:tblGrid>
        <w:gridCol w:w="6874"/>
        <w:gridCol w:w="3706"/>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1 020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2 040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3 060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4 080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3 060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6 120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9 180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12 240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sml</w:t>
            </w:r>
            <w:r>
              <w:rPr>
                <w:sz w:val="17"/>
              </w:rPr>
              <w:t>uvní ceny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D853A9">
            <w:pPr>
              <w:spacing w:after="0" w:line="259" w:lineRule="auto"/>
              <w:ind w:left="0" w:firstLine="0"/>
            </w:pPr>
            <w:r>
              <w:rPr>
                <w:b/>
                <w:sz w:val="20"/>
              </w:rPr>
              <w:t>Pronájem bezpečnostní schránky (ročně) - pro klienty, kteří nevyužívají žádnou další službu v rámci Skupiny KB</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1 400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2 700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4 000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 mil. Kč vče</w:t>
            </w:r>
            <w:r>
              <w:rPr>
                <w:sz w:val="20"/>
              </w:rPr>
              <w:t>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5 400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3 990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7 990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11 990 + 21 % DPH</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15 990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smluvní ceny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150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zdarma</w:t>
            </w:r>
          </w:p>
        </w:tc>
      </w:tr>
    </w:tbl>
    <w:p w:rsidR="00D853A9">
      <w:pPr>
        <w:pStyle w:val="Heading4"/>
        <w:ind w:left="151"/>
      </w:pPr>
      <w:r>
        <w:t>Ostatní služby</w:t>
      </w:r>
    </w:p>
    <w:tbl>
      <w:tblPr>
        <w:tblStyle w:val="TableGrid"/>
        <w:tblW w:w="10580" w:type="dxa"/>
        <w:tblInd w:w="0" w:type="dxa"/>
        <w:tblLayout w:type="fixed"/>
        <w:tblCellMar>
          <w:top w:w="69" w:type="dxa"/>
          <w:left w:w="0" w:type="dxa"/>
          <w:bottom w:w="0" w:type="dxa"/>
          <w:right w:w="115" w:type="dxa"/>
        </w:tblCellMar>
        <w:tblLook w:val="04A0"/>
      </w:tblPr>
      <w:tblGrid>
        <w:gridCol w:w="6874"/>
        <w:gridCol w:w="1464"/>
        <w:gridCol w:w="2242"/>
      </w:tblGrid>
      <w:tr w:rsidTr="007B50A5">
        <w:tblPrEx>
          <w:tblW w:w="10580" w:type="dxa"/>
          <w:tblInd w:w="0" w:type="dxa"/>
          <w:tblLayout w:type="fixed"/>
          <w:tblCellMar>
            <w:top w:w="69" w:type="dxa"/>
            <w:left w:w="0" w:type="dxa"/>
            <w:bottom w:w="0" w:type="dxa"/>
            <w:right w:w="115" w:type="dxa"/>
          </w:tblCellMar>
          <w:tblLook w:val="04A0"/>
        </w:tblPrEx>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D853A9">
            <w:pPr>
              <w:spacing w:after="0" w:line="259" w:lineRule="auto"/>
              <w:ind w:left="363" w:firstLine="0"/>
            </w:pPr>
            <w:r>
              <w:rPr>
                <w:sz w:val="17"/>
              </w:rPr>
              <w:t>75</w:t>
            </w:r>
          </w:p>
        </w:tc>
      </w:tr>
      <w:tr w:rsidTr="007B50A5">
        <w:tblPrEx>
          <w:tblW w:w="10580" w:type="dxa"/>
          <w:tblInd w:w="0" w:type="dxa"/>
          <w:tblLayout w:type="fixed"/>
          <w:tblCellMar>
            <w:top w:w="69" w:type="dxa"/>
            <w:left w:w="0"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D853A9">
            <w:pPr>
              <w:spacing w:after="0" w:line="259" w:lineRule="auto"/>
              <w:ind w:left="0" w:firstLine="0"/>
            </w:pPr>
            <w:r>
              <w:rPr>
                <w:sz w:val="17"/>
              </w:rPr>
              <w:t>75 + 21 % DPH</w:t>
            </w:r>
          </w:p>
        </w:tc>
      </w:tr>
    </w:tbl>
    <w:p w:rsidR="00D853A9">
      <w:pPr>
        <w:ind w:left="53" w:right="4"/>
      </w:pPr>
      <w:r>
        <w:t xml:space="preserve">1) </w:t>
      </w:r>
      <w:r>
        <w:t>Jedná-li se o zdanitelné plnění podléhající DPH dle platného znění zákona č. 235/2004 Sb., o dani z přidané hodnoty, uplatní se u položky sazba daně ve výši 21 %.</w:t>
      </w:r>
    </w:p>
    <w:tbl>
      <w:tblPr>
        <w:tblStyle w:val="TableGrid"/>
        <w:tblW w:w="10580" w:type="dxa"/>
        <w:tblInd w:w="0" w:type="dxa"/>
        <w:tblLayout w:type="fixed"/>
        <w:tblCellMar>
          <w:top w:w="69" w:type="dxa"/>
          <w:left w:w="161" w:type="dxa"/>
          <w:bottom w:w="0" w:type="dxa"/>
          <w:right w:w="115" w:type="dxa"/>
        </w:tblCellMar>
        <w:tblLook w:val="04A0"/>
      </w:tblPr>
      <w:tblGrid>
        <w:gridCol w:w="6875"/>
        <w:gridCol w:w="370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0,2 % ze spravované částky, min. 6 000, max. 20 000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individuálně</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1 500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0,2 % ze spravované částky, min. 6 000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519"/>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Úschovu věcí movitých zastavených ve prospěch KB (kromě nadměrně objemových věcí, např.</w:t>
            </w:r>
          </w:p>
          <w:p w:rsidR="00D853A9">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300 ročně + 21 % DPH</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300 ročně + 21 % DPH</w:t>
            </w:r>
          </w:p>
        </w:tc>
      </w:tr>
      <w:tr w:rsidTr="007B50A5">
        <w:tblPrEx>
          <w:tblW w:w="10580" w:type="dxa"/>
          <w:tblInd w:w="0" w:type="dxa"/>
          <w:tblLayout w:type="fixed"/>
          <w:tblCellMar>
            <w:top w:w="69" w:type="dxa"/>
            <w:left w:w="161" w:type="dxa"/>
            <w:bottom w:w="0" w:type="dxa"/>
            <w:right w:w="115" w:type="dxa"/>
          </w:tblCellMar>
          <w:tblLook w:val="04A0"/>
        </w:tblPrEx>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bl>
    <w:p w:rsidR="00D853A9">
      <w:pPr>
        <w:ind w:left="53" w:right="4"/>
      </w:pPr>
      <w:r>
        <w:t xml:space="preserve">1) </w:t>
      </w:r>
      <w:r>
        <w:t>Stanoví se pevnou částkou bez ohledu na výši obchodu a hodnotu zástavy za každý i započatý rok.</w:t>
      </w:r>
    </w:p>
    <w:p w:rsidR="00D853A9">
      <w:pPr>
        <w:sectPr>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0" w:h="16840"/>
          <w:pgMar w:top="1136" w:right="2670" w:bottom="1477" w:left="661" w:header="384" w:footer="315" w:gutter="0"/>
          <w:cols w:space="708"/>
          <w:formProt w:val="0"/>
        </w:sectPr>
      </w:pPr>
    </w:p>
    <w:p w:rsidR="00D853A9">
      <w:pPr>
        <w:spacing w:after="608" w:line="265" w:lineRule="auto"/>
        <w:ind w:left="10" w:right="-15"/>
        <w:jc w:val="right"/>
      </w:pPr>
      <w:r>
        <w:rPr>
          <w:rFonts w:ascii="Tahoma" w:eastAsia="Tahoma" w:hAnsi="Tahoma" w:cs="Tahoma"/>
          <w:sz w:val="19"/>
        </w:rPr>
        <w:t xml:space="preserve">JIŽ NENABÍZENÉ SLUŽBY  </w:t>
      </w:r>
    </w:p>
    <w:p w:rsidR="00D853A9">
      <w:pPr>
        <w:pStyle w:val="Heading2"/>
        <w:ind w:left="-5"/>
      </w:pPr>
      <w:r>
        <w:t>JIŽ NENABÍZENÉ SLUŽBY</w:t>
      </w:r>
    </w:p>
    <w:tbl>
      <w:tblPr>
        <w:tblStyle w:val="TableGrid"/>
        <w:tblW w:w="10580" w:type="dxa"/>
        <w:tblInd w:w="0" w:type="dxa"/>
        <w:tblLayout w:type="fixed"/>
        <w:tblCellMar>
          <w:top w:w="69" w:type="dxa"/>
          <w:left w:w="161" w:type="dxa"/>
          <w:bottom w:w="0" w:type="dxa"/>
          <w:right w:w="69" w:type="dxa"/>
        </w:tblCellMar>
        <w:tblLook w:val="04A0"/>
      </w:tblPr>
      <w:tblGrid>
        <w:gridCol w:w="7405"/>
        <w:gridCol w:w="3175"/>
      </w:tblGrid>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 w:firstLine="0"/>
              <w:jc w:val="center"/>
            </w:pPr>
            <w:r>
              <w:rPr>
                <w:sz w:val="20"/>
              </w:rPr>
              <w:t>Karta Dynamic</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elektronická</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270</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39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99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149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25</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5</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100</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 xml:space="preserve">50 </w:t>
            </w:r>
            <w:r>
              <w:rPr>
                <w:sz w:val="23"/>
                <w:vertAlign w:val="superscript"/>
              </w:rPr>
              <w:footnoteReference w:id="8"/>
            </w:r>
            <w:r>
              <w:rPr>
                <w:sz w:val="23"/>
                <w:vertAlign w:val="superscript"/>
              </w:rPr>
              <w:t>)</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19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19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69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19</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 xml:space="preserve">1 000 </w:t>
            </w:r>
            <w:r>
              <w:rPr>
                <w:sz w:val="23"/>
                <w:vertAlign w:val="superscript"/>
              </w:rPr>
              <w:footnoteReference w:id="9"/>
            </w:r>
            <w:r>
              <w:rPr>
                <w:sz w:val="23"/>
                <w:vertAlign w:val="superscript"/>
              </w:rPr>
              <w:t>)</w:t>
            </w:r>
          </w:p>
        </w:tc>
      </w:tr>
      <w:tr w:rsidTr="007B50A5">
        <w:tblPrEx>
          <w:tblW w:w="10580" w:type="dxa"/>
          <w:tblInd w:w="0" w:type="dxa"/>
          <w:tblLayout w:type="fixed"/>
          <w:tblCellMar>
            <w:top w:w="69" w:type="dxa"/>
            <w:left w:w="161" w:type="dxa"/>
            <w:bottom w:w="0" w:type="dxa"/>
            <w:right w:w="69"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3 500</w:t>
            </w:r>
          </w:p>
        </w:tc>
      </w:tr>
      <w:tr w:rsidTr="007B50A5">
        <w:tblPrEx>
          <w:tblW w:w="10580" w:type="dxa"/>
          <w:tblInd w:w="0" w:type="dxa"/>
          <w:tblLayout w:type="fixed"/>
          <w:tblCellMar>
            <w:top w:w="69" w:type="dxa"/>
            <w:left w:w="161" w:type="dxa"/>
            <w:bottom w:w="0" w:type="dxa"/>
            <w:right w:w="69"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3" w:firstLine="0"/>
              <w:jc w:val="center"/>
            </w:pPr>
            <w:r>
              <w:rPr>
                <w:sz w:val="17"/>
              </w:rPr>
              <w:t>4 000</w:t>
            </w:r>
          </w:p>
        </w:tc>
      </w:tr>
      <w:tr w:rsidTr="007B50A5">
        <w:tblPrEx>
          <w:tblW w:w="10580" w:type="dxa"/>
          <w:tblInd w:w="0" w:type="dxa"/>
          <w:tblLayout w:type="fixed"/>
          <w:tblCellMar>
            <w:top w:w="69" w:type="dxa"/>
            <w:left w:w="161" w:type="dxa"/>
            <w:bottom w:w="0" w:type="dxa"/>
            <w:right w:w="69"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10"/>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6" w:firstLine="0"/>
              <w:jc w:val="center"/>
            </w:pPr>
            <w:r>
              <w:rPr>
                <w:sz w:val="17"/>
              </w:rPr>
              <w:t>zdarma</w:t>
            </w:r>
          </w:p>
        </w:tc>
      </w:tr>
      <w:tr w:rsidTr="007B50A5">
        <w:tblPrEx>
          <w:tblW w:w="10580" w:type="dxa"/>
          <w:tblInd w:w="0" w:type="dxa"/>
          <w:tblLayout w:type="fixed"/>
          <w:tblCellMar>
            <w:top w:w="69" w:type="dxa"/>
            <w:left w:w="161" w:type="dxa"/>
            <w:bottom w:w="0" w:type="dxa"/>
            <w:right w:w="69" w:type="dxa"/>
          </w:tblCellMar>
          <w:tblLook w:val="04A0"/>
        </w:tblPrEx>
        <w:trPr>
          <w:trHeight w:val="542"/>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3" w:firstLine="0"/>
              <w:jc w:val="center"/>
            </w:pPr>
            <w:r>
              <w:rPr>
                <w:sz w:val="17"/>
              </w:rPr>
              <w:t>1 %, min. 29</w:t>
            </w:r>
          </w:p>
        </w:tc>
      </w:tr>
    </w:tbl>
    <w:p w:rsidR="00D853A9">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Layout w:type="fixed"/>
        <w:tblCellMar>
          <w:top w:w="69" w:type="dxa"/>
          <w:left w:w="161" w:type="dxa"/>
          <w:bottom w:w="0" w:type="dxa"/>
          <w:right w:w="115" w:type="dxa"/>
        </w:tblCellMar>
        <w:tblLook w:val="04A0"/>
      </w:tblPr>
      <w:tblGrid>
        <w:gridCol w:w="7405"/>
        <w:gridCol w:w="317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49" w:firstLine="0"/>
              <w:jc w:val="center"/>
            </w:pPr>
            <w:r>
              <w:rPr>
                <w:sz w:val="20"/>
              </w:rPr>
              <w:t>EU Profi úvěry</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300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600</w:t>
            </w:r>
          </w:p>
        </w:tc>
      </w:tr>
    </w:tbl>
    <w:p w:rsidR="00D853A9">
      <w:pPr>
        <w:ind w:left="53" w:right="4"/>
      </w:pPr>
      <w:r>
        <w:t xml:space="preserve">1) </w:t>
      </w:r>
      <w:r>
        <w:t>V případě, že je EU Profi úvěr poskytován zároveň s Profi úvěrem nebo s druhým EU Profi úvěrem, je spravování úvěru s kratší splatností zdarma.</w:t>
      </w:r>
    </w:p>
    <w:tbl>
      <w:tblPr>
        <w:tblStyle w:val="TableGrid"/>
        <w:tblW w:w="10580" w:type="dxa"/>
        <w:tblInd w:w="0" w:type="dxa"/>
        <w:tblLayout w:type="fixed"/>
        <w:tblCellMar>
          <w:top w:w="69" w:type="dxa"/>
          <w:left w:w="161" w:type="dxa"/>
          <w:bottom w:w="0" w:type="dxa"/>
          <w:right w:w="115" w:type="dxa"/>
        </w:tblCellMar>
        <w:tblLook w:val="04A0"/>
      </w:tblPr>
      <w:tblGrid>
        <w:gridCol w:w="7405"/>
        <w:gridCol w:w="317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200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300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600 měsíčně</w:t>
            </w:r>
          </w:p>
        </w:tc>
      </w:tr>
    </w:tbl>
    <w:p w:rsidR="00D853A9">
      <w:pPr>
        <w:ind w:left="53" w:right="4"/>
      </w:pPr>
      <w:r>
        <w:t xml:space="preserve">1)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Layout w:type="fixed"/>
        <w:tblCellMar>
          <w:top w:w="69" w:type="dxa"/>
          <w:left w:w="161" w:type="dxa"/>
          <w:bottom w:w="0" w:type="dxa"/>
          <w:right w:w="115" w:type="dxa"/>
        </w:tblCellMar>
        <w:tblLook w:val="04A0"/>
      </w:tblPr>
      <w:tblGrid>
        <w:gridCol w:w="7405"/>
        <w:gridCol w:w="3175"/>
      </w:tblGrid>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1 %, min. 10 000</w:t>
            </w:r>
          </w:p>
        </w:tc>
      </w:tr>
      <w:tr w:rsidTr="007B50A5">
        <w:tblPrEx>
          <w:tblW w:w="10580" w:type="dxa"/>
          <w:tblInd w:w="0" w:type="dxa"/>
          <w:tblLayout w:type="fixed"/>
          <w:tblCellMar>
            <w:top w:w="69" w:type="dxa"/>
            <w:left w:w="161" w:type="dxa"/>
            <w:bottom w:w="0" w:type="dxa"/>
            <w:right w:w="115" w:type="dxa"/>
          </w:tblCellMar>
          <w:tblLook w:val="04A0"/>
        </w:tblPrEx>
        <w:trPr>
          <w:trHeight w:val="323"/>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0,8 %, min. 10 000</w:t>
            </w:r>
          </w:p>
        </w:tc>
      </w:tr>
      <w:tr w:rsidTr="007B50A5">
        <w:tblPrEx>
          <w:tblW w:w="10580" w:type="dxa"/>
          <w:tblInd w:w="0" w:type="dxa"/>
          <w:tblLayout w:type="fixed"/>
          <w:tblCellMar>
            <w:top w:w="69" w:type="dxa"/>
            <w:left w:w="161" w:type="dxa"/>
            <w:bottom w:w="0" w:type="dxa"/>
            <w:right w:w="115" w:type="dxa"/>
          </w:tblCellMar>
          <w:tblLook w:val="04A0"/>
        </w:tblPrEx>
        <w:trPr>
          <w:trHeight w:val="346"/>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53" w:firstLine="0"/>
              <w:jc w:val="center"/>
            </w:pPr>
            <w:r>
              <w:rPr>
                <w:sz w:val="17"/>
              </w:rPr>
              <w:t>600 měsíčně</w:t>
            </w:r>
          </w:p>
        </w:tc>
      </w:tr>
      <w:tr w:rsidTr="007B50A5">
        <w:tblPrEx>
          <w:tblW w:w="10580" w:type="dxa"/>
          <w:tblInd w:w="0" w:type="dxa"/>
          <w:tblLayout w:type="fixed"/>
          <w:tblCellMar>
            <w:top w:w="69" w:type="dxa"/>
            <w:left w:w="161" w:type="dxa"/>
            <w:bottom w:w="0" w:type="dxa"/>
            <w:right w:w="115" w:type="dxa"/>
          </w:tblCellMar>
          <w:tblLook w:val="04A0"/>
        </w:tblPrEx>
        <w:trPr>
          <w:trHeight w:val="542"/>
        </w:trPr>
        <w:tc>
          <w:tcPr>
            <w:tcW w:w="7405"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D853A9">
            <w:pPr>
              <w:spacing w:after="0" w:line="259" w:lineRule="auto"/>
              <w:ind w:left="53" w:firstLine="0"/>
              <w:jc w:val="center"/>
            </w:pPr>
            <w:r>
              <w:rPr>
                <w:sz w:val="17"/>
              </w:rPr>
              <w:t>900 měsíčně</w:t>
            </w:r>
          </w:p>
        </w:tc>
      </w:tr>
    </w:tbl>
    <w:p w:rsidR="00D853A9">
      <w:pPr>
        <w:numPr>
          <w:ilvl w:val="0"/>
          <w:numId w:val="9"/>
        </w:numPr>
        <w:ind w:left="199" w:right="4" w:hanging="156"/>
      </w:pPr>
      <w:r>
        <w:t>Cena je inkasována od data účinnosti smlouvy o úvěru za každý i započatý měsíc po celou dobu trvání úvěrového obchodu.</w:t>
      </w:r>
    </w:p>
    <w:p w:rsidR="00D853A9">
      <w:pPr>
        <w:numPr>
          <w:ilvl w:val="0"/>
          <w:numId w:val="9"/>
        </w:numPr>
        <w:ind w:left="199" w:right="4" w:hanging="156"/>
      </w:pP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w:t>
      </w:r>
      <w:r>
        <w:t>ní úvěru se státní finanční podporou stejný jako poplatek za spravování úvěru bez podpory.</w:t>
      </w:r>
    </w:p>
    <w:tbl>
      <w:tblPr>
        <w:tblStyle w:val="TableGrid"/>
        <w:tblW w:w="10580" w:type="dxa"/>
        <w:tblInd w:w="0" w:type="dxa"/>
        <w:tblLayout w:type="fixed"/>
        <w:tblCellMar>
          <w:top w:w="69" w:type="dxa"/>
          <w:left w:w="0" w:type="dxa"/>
          <w:bottom w:w="0" w:type="dxa"/>
          <w:right w:w="62" w:type="dxa"/>
        </w:tblCellMar>
        <w:tblLook w:val="04A0"/>
      </w:tblPr>
      <w:tblGrid>
        <w:gridCol w:w="3697"/>
        <w:gridCol w:w="3439"/>
        <w:gridCol w:w="266"/>
        <w:gridCol w:w="342"/>
        <w:gridCol w:w="2831"/>
        <w:gridCol w:w="5"/>
      </w:tblGrid>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Profi Merlin - individuální - varianta 2</w:t>
            </w: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ročně 588</w:t>
            </w: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53" w:firstLine="0"/>
              <w:jc w:val="center"/>
            </w:pPr>
            <w:r>
              <w:rPr>
                <w:sz w:val="20"/>
              </w:rPr>
              <w:t>Profi Patron (kolektivní) - varianta 2</w:t>
            </w: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ročně 1 940</w:t>
            </w: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D853A9">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D853A9">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D853A9">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D853A9">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0" w:type="dxa"/>
            <w:vMerge/>
            <w:tcBorders>
              <w:top w:val="nil"/>
              <w:left w:val="single" w:sz="5" w:space="0" w:color="DCDCDC"/>
              <w:bottom w:val="single" w:sz="5" w:space="0" w:color="DCDCDC"/>
              <w:right w:val="single" w:sz="5" w:space="0" w:color="DCDCDC"/>
            </w:tcBorders>
          </w:tcPr>
          <w:p w:rsidR="00D853A9">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D853A9">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D853A9">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D853A9">
            <w:pPr>
              <w:spacing w:after="0" w:line="259" w:lineRule="auto"/>
              <w:ind w:left="928" w:firstLine="0"/>
            </w:pPr>
            <w:r>
              <w:rPr>
                <w:sz w:val="20"/>
              </w:rPr>
              <w:t>Poštou</w:t>
            </w:r>
          </w:p>
        </w:tc>
      </w:tr>
      <w:tr w:rsidTr="007B50A5">
        <w:tblPrEx>
          <w:tblW w:w="10580" w:type="dxa"/>
          <w:tblInd w:w="0" w:type="dxa"/>
          <w:tblLayout w:type="fixed"/>
          <w:tblCellMar>
            <w:top w:w="69" w:type="dxa"/>
            <w:left w:w="0" w:type="dxa"/>
            <w:bottom w:w="0" w:type="dxa"/>
            <w:right w:w="62" w:type="dxa"/>
          </w:tblCellMar>
          <w:tblLook w:val="04A0"/>
        </w:tblPrEx>
        <w:trPr>
          <w:gridAfter w:val="1"/>
          <w:wAfter w:w="1" w:type="dxa"/>
          <w:trHeight w:val="323"/>
        </w:trPr>
        <w:tc>
          <w:tcPr>
            <w:tcW w:w="3699"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D853A9">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D853A9">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D853A9">
            <w:pPr>
              <w:spacing w:after="0" w:line="259" w:lineRule="auto"/>
              <w:ind w:left="1049" w:firstLine="0"/>
            </w:pPr>
            <w:r>
              <w:rPr>
                <w:sz w:val="17"/>
              </w:rPr>
              <w:t>160</w:t>
            </w:r>
          </w:p>
        </w:tc>
      </w:tr>
      <w:tr w:rsidTr="007B50A5">
        <w:tblPrEx>
          <w:tblW w:w="10580" w:type="dxa"/>
          <w:tblInd w:w="0" w:type="dxa"/>
          <w:tblLayout w:type="fixed"/>
          <w:tblCellMar>
            <w:top w:w="69" w:type="dxa"/>
            <w:left w:w="0" w:type="dxa"/>
            <w:bottom w:w="0" w:type="dxa"/>
            <w:right w:w="62" w:type="dxa"/>
          </w:tblCellMar>
          <w:tblLook w:val="04A0"/>
        </w:tblPrEx>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D853A9">
            <w:pPr>
              <w:spacing w:after="0" w:line="259" w:lineRule="auto"/>
              <w:ind w:left="0" w:firstLine="0"/>
            </w:pPr>
            <w:r>
              <w:rPr>
                <w:b/>
                <w:sz w:val="20"/>
              </w:rPr>
              <w:t>Kartotéka neprovedených plateb</w:t>
            </w:r>
          </w:p>
        </w:tc>
        <w:tc>
          <w:tcPr>
            <w:tcW w:w="3175" w:type="dxa"/>
            <w:gridSpan w:val="3"/>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rsidTr="007B50A5">
        <w:tblPrEx>
          <w:tblW w:w="10580" w:type="dxa"/>
          <w:tblInd w:w="0" w:type="dxa"/>
          <w:tblLayout w:type="fixed"/>
          <w:tblCellMar>
            <w:top w:w="69" w:type="dxa"/>
            <w:left w:w="0" w:type="dxa"/>
            <w:bottom w:w="0" w:type="dxa"/>
            <w:right w:w="62" w:type="dxa"/>
          </w:tblCellMar>
          <w:tblLook w:val="04A0"/>
        </w:tblPrEx>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Smluvně dohodnuté vedení kartotéky neprovedených plateb (měsíčně)</w:t>
            </w:r>
          </w:p>
        </w:tc>
        <w:tc>
          <w:tcPr>
            <w:tcW w:w="317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10 000</w:t>
            </w:r>
          </w:p>
        </w:tc>
      </w:tr>
      <w:tr w:rsidTr="007B50A5">
        <w:tblPrEx>
          <w:tblW w:w="10580" w:type="dxa"/>
          <w:tblInd w:w="0" w:type="dxa"/>
          <w:tblLayout w:type="fixed"/>
          <w:tblCellMar>
            <w:top w:w="69" w:type="dxa"/>
            <w:left w:w="0" w:type="dxa"/>
            <w:bottom w:w="0" w:type="dxa"/>
            <w:right w:w="62" w:type="dxa"/>
          </w:tblCellMar>
          <w:tblLook w:val="04A0"/>
        </w:tblPrEx>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0" w:firstLine="0"/>
            </w:pPr>
            <w:r>
              <w:rPr>
                <w:sz w:val="20"/>
              </w:rPr>
              <w:t>Položkový výpis kartotéky plateb</w:t>
            </w:r>
          </w:p>
        </w:tc>
        <w:tc>
          <w:tcPr>
            <w:tcW w:w="3175" w:type="dxa"/>
            <w:gridSpan w:val="3"/>
            <w:tcBorders>
              <w:top w:val="single" w:sz="5" w:space="0" w:color="DCDCDC"/>
              <w:left w:val="single" w:sz="5" w:space="0" w:color="DCDCDC"/>
              <w:bottom w:val="single" w:sz="5" w:space="0" w:color="DCDCDC"/>
              <w:right w:val="single" w:sz="5" w:space="0" w:color="DCDCDC"/>
            </w:tcBorders>
          </w:tcPr>
          <w:p w:rsidR="00D853A9">
            <w:pPr>
              <w:spacing w:after="0" w:line="259" w:lineRule="auto"/>
              <w:ind w:left="49" w:firstLine="0"/>
              <w:jc w:val="center"/>
            </w:pPr>
            <w:r>
              <w:rPr>
                <w:sz w:val="17"/>
              </w:rPr>
              <w:t>400</w:t>
            </w:r>
          </w:p>
        </w:tc>
      </w:tr>
    </w:tbl>
    <w:p w:rsidR="00D853A9">
      <w:pPr>
        <w:pStyle w:val="Heading2"/>
        <w:ind w:left="-5"/>
      </w:pPr>
      <w:r>
        <w:t>ZKRATKY A VŠEOBECNÁ USTANOVENÍ</w:t>
      </w:r>
    </w:p>
    <w:p w:rsidR="00D853A9">
      <w:pPr>
        <w:spacing w:after="236" w:line="259" w:lineRule="auto"/>
        <w:ind w:left="0" w:right="-10" w:firstLine="0"/>
      </w:pPr>
      <w:r>
        <w:rPr>
          <w:noProof/>
          <w:sz w:val="22"/>
        </w:rPr>
        <mc:AlternateContent>
          <mc:Choice Requires="wpg">
            <w:drawing>
              <wp:inline distT="0" distB="0" distL="0" distR="0">
                <wp:extent cx="6718051" cy="7318"/>
                <wp:effectExtent l="0" t="0" r="0" b="0"/>
                <wp:docPr id="87031" name="Group 87031"/>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7318"/>
                          <a:chOff x="0" y="0"/>
                          <a:chExt cx="6718051" cy="7318"/>
                        </a:xfrm>
                      </wpg:grpSpPr>
                      <wps:wsp xmlns:wps="http://schemas.microsoft.com/office/word/2010/wordprocessingShape">
                        <wps:cNvPr id="93652" name="Shape 93652"/>
                        <wps:cNvSpPr/>
                        <wps:spPr>
                          <a:xfrm>
                            <a:off x="0" y="0"/>
                            <a:ext cx="6718051" cy="9144"/>
                          </a:xfrm>
                          <a:custGeom>
                            <a:avLst/>
                            <a:gdLst/>
                            <a:rect l="0" t="0" r="0" b="0"/>
                            <a:pathLst>
                              <a:path fill="norm" h="9144" w="6718051" stroke="1">
                                <a:moveTo>
                                  <a:pt x="0" y="0"/>
                                </a:moveTo>
                                <a:lnTo>
                                  <a:pt x="6718051" y="0"/>
                                </a:lnTo>
                                <a:lnTo>
                                  <a:pt x="6718051" y="9144"/>
                                </a:lnTo>
                                <a:lnTo>
                                  <a:pt x="0" y="9144"/>
                                </a:lnTo>
                                <a:lnTo>
                                  <a:pt x="0" y="0"/>
                                </a:lnTo>
                              </a:path>
                            </a:pathLst>
                          </a:custGeom>
                          <a:ln>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id="Group 87031" o:spid="_x0000_i1148" style="width:529pt;height:0.6pt;mso-position-horizontal-relative:char;mso-position-vertical-relative:line" coordsize="67180,73">
                <v:shape id="Shape 93652" o:spid="_x0000_s1149" style="width:67180;height:91;mso-wrap-style:square;position:absolute;visibility:visible;v-text-anchor:top" coordsize="6718051,9144" path="m,l6718051,l6718051,9144l,9144,,e" fillcolor="gray" stroked="f">
                  <v:stroke joinstyle="miter"/>
                  <v:path arrowok="t" textboxrect="0,0,6718051,9144"/>
                </v:shape>
                <w10:wrap type="none"/>
                <w10:anchorlock/>
              </v:group>
            </w:pict>
          </mc:Fallback>
        </mc:AlternateContent>
      </w:r>
    </w:p>
    <w:tbl>
      <w:tblPr>
        <w:tblStyle w:val="TableGrid"/>
        <w:tblW w:w="10580" w:type="dxa"/>
        <w:tblInd w:w="0" w:type="dxa"/>
        <w:tblLayout w:type="fixed"/>
        <w:tblCellMar>
          <w:top w:w="67" w:type="dxa"/>
          <w:left w:w="0" w:type="dxa"/>
          <w:bottom w:w="45" w:type="dxa"/>
          <w:right w:w="21" w:type="dxa"/>
        </w:tblCellMar>
        <w:tblLook w:val="04A0"/>
      </w:tblPr>
      <w:tblGrid>
        <w:gridCol w:w="1740"/>
        <w:gridCol w:w="8840"/>
      </w:tblGrid>
      <w:tr w:rsidTr="007B50A5">
        <w:tblPrEx>
          <w:tblW w:w="10580" w:type="dxa"/>
          <w:tblInd w:w="0" w:type="dxa"/>
          <w:tblLayout w:type="fixed"/>
          <w:tblCellMar>
            <w:top w:w="67" w:type="dxa"/>
            <w:left w:w="0" w:type="dxa"/>
            <w:bottom w:w="45" w:type="dxa"/>
            <w:right w:w="21" w:type="dxa"/>
          </w:tblCellMar>
          <w:tblLook w:val="04A0"/>
        </w:tblPrEx>
        <w:trPr>
          <w:trHeight w:val="386"/>
        </w:trPr>
        <w:tc>
          <w:tcPr>
            <w:tcW w:w="10580" w:type="dxa"/>
            <w:gridSpan w:val="2"/>
            <w:tcBorders>
              <w:top w:val="nil"/>
              <w:left w:val="nil"/>
              <w:bottom w:val="nil"/>
              <w:right w:val="nil"/>
            </w:tcBorders>
            <w:shd w:val="clear" w:color="auto" w:fill="EE6B61"/>
          </w:tcPr>
          <w:p w:rsidR="00D853A9">
            <w:pPr>
              <w:spacing w:after="0" w:line="259" w:lineRule="auto"/>
              <w:ind w:left="156" w:firstLine="0"/>
            </w:pPr>
            <w:r>
              <w:rPr>
                <w:b/>
                <w:color w:val="F5F5F5"/>
                <w:sz w:val="26"/>
              </w:rPr>
              <w:t>Vysvětlení použitých zkratek a pojmů</w:t>
            </w:r>
          </w:p>
        </w:tc>
      </w:tr>
      <w:tr w:rsidTr="007B50A5">
        <w:tblPrEx>
          <w:tblW w:w="10580" w:type="dxa"/>
          <w:tblInd w:w="0" w:type="dxa"/>
          <w:tblLayout w:type="fixed"/>
          <w:tblCellMar>
            <w:top w:w="67" w:type="dxa"/>
            <w:left w:w="0" w:type="dxa"/>
            <w:bottom w:w="45" w:type="dxa"/>
            <w:right w:w="21" w:type="dxa"/>
          </w:tblCellMar>
          <w:tblLook w:val="04A0"/>
        </w:tblPrEx>
        <w:trPr>
          <w:trHeight w:val="473"/>
        </w:trPr>
        <w:tc>
          <w:tcPr>
            <w:tcW w:w="1740" w:type="dxa"/>
            <w:tcBorders>
              <w:top w:val="nil"/>
              <w:left w:val="nil"/>
              <w:bottom w:val="single" w:sz="5" w:space="0" w:color="DCDCDC"/>
              <w:right w:val="nil"/>
            </w:tcBorders>
            <w:vAlign w:val="bottom"/>
          </w:tcPr>
          <w:p w:rsidR="00D853A9">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D853A9">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Automatic teller machine (peněžní automat).</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Alikvotní úrokový výnos ke dni vypořádání obchodu.</w:t>
            </w:r>
          </w:p>
        </w:tc>
      </w:tr>
      <w:tr w:rsidTr="007B50A5">
        <w:tblPrEx>
          <w:tblW w:w="10580" w:type="dxa"/>
          <w:tblInd w:w="0" w:type="dxa"/>
          <w:tblLayout w:type="fixed"/>
          <w:tblCellMar>
            <w:top w:w="67" w:type="dxa"/>
            <w:left w:w="0" w:type="dxa"/>
            <w:bottom w:w="45" w:type="dxa"/>
            <w:right w:w="21"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Burza cenných papírů Praha,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Bytové družstvo.</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Bankovní Elektronický Systém - formát přenosu dat mezi klientem a KB v rámci přímého bankovnictví.</w:t>
            </w:r>
          </w:p>
        </w:tc>
      </w:tr>
      <w:tr w:rsidTr="007B50A5">
        <w:tblPrEx>
          <w:tblW w:w="10580" w:type="dxa"/>
          <w:tblInd w:w="0" w:type="dxa"/>
          <w:tblLayout w:type="fixed"/>
          <w:tblCellMar>
            <w:top w:w="67" w:type="dxa"/>
            <w:left w:w="0" w:type="dxa"/>
            <w:bottom w:w="45" w:type="dxa"/>
            <w:right w:w="21"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Účet vedený na základě smlouvy o běžném účtu (podle ustanovení § 2662 a násl. z. č. 89/2012 Sb., občanského zákoníku, ve znění pozdějších předpis</w:t>
            </w:r>
            <w:r>
              <w:rPr>
                <w:sz w:val="17"/>
              </w:rPr>
              <w:t>ů), na který KB pro klienta přijímá vklady a platby a uskutečňuje z něho výplaty a platby.</w:t>
            </w:r>
          </w:p>
        </w:tc>
      </w:tr>
      <w:tr w:rsidTr="007B50A5">
        <w:tblPrEx>
          <w:tblW w:w="10580" w:type="dxa"/>
          <w:tblInd w:w="0" w:type="dxa"/>
          <w:tblLayout w:type="fixed"/>
          <w:tblCellMar>
            <w:top w:w="67" w:type="dxa"/>
            <w:left w:w="0" w:type="dxa"/>
            <w:bottom w:w="45" w:type="dxa"/>
            <w:right w:w="21" w:type="dxa"/>
          </w:tblCellMar>
          <w:tblLook w:val="04A0"/>
        </w:tblPrEx>
        <w:trPr>
          <w:trHeight w:val="519"/>
        </w:trPr>
        <w:tc>
          <w:tcPr>
            <w:tcW w:w="1740" w:type="dxa"/>
            <w:tcBorders>
              <w:top w:val="single" w:sz="5" w:space="0" w:color="DCDCDC"/>
              <w:left w:val="nil"/>
              <w:bottom w:val="single" w:sz="5" w:space="0" w:color="DCDCDC"/>
              <w:right w:val="nil"/>
            </w:tcBorders>
          </w:tcPr>
          <w:p w:rsidR="00D853A9">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BIC- Bank Identifier Code - swiftová adresa banky.</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Centrální depozitář cenných papírů,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Listinný cenný papír, zaknihovaný cenný papír nebo imobilizovaný cenný papír.</w:t>
            </w:r>
          </w:p>
        </w:tc>
      </w:tr>
      <w:tr w:rsidTr="007B50A5">
        <w:tblPrEx>
          <w:tblW w:w="10580" w:type="dxa"/>
          <w:tblInd w:w="0" w:type="dxa"/>
          <w:tblLayout w:type="fixed"/>
          <w:tblCellMar>
            <w:top w:w="67" w:type="dxa"/>
            <w:left w:w="0" w:type="dxa"/>
            <w:bottom w:w="45" w:type="dxa"/>
            <w:right w:w="21"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Centrála Komerční banky,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Česká národní banka.</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Electronic Data Interchange Bankovní Elektronický Systém - formát přenosu dat mezi klientem a bankou v rámci přímého bankovnictví.</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Evropská investiční banka.</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EL KB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Expresní linka KB.</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Elektronické osvědčení, které propojuje identifikační údaje klienta s jeho veřejným elektronickým klíčem.</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Fyzická osoba.</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Fond národního majetku.</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Fyzická osoba podnikatel.</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Slouží k jednoznačné identifikaci účtu klienta, země a banky, ve které je účet klienta veden (z anglického International Bank Account Number).</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Investiční kapitálová společnost KB,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International Security Identification Number - mezinárodn</w:t>
            </w:r>
            <w:r>
              <w:rPr>
                <w:sz w:val="17"/>
              </w:rPr>
              <w:t>í identifikace investičního cenného papíru.</w:t>
            </w:r>
          </w:p>
        </w:tc>
      </w:tr>
      <w:tr w:rsidTr="007B50A5">
        <w:tblPrEx>
          <w:tblW w:w="10580" w:type="dxa"/>
          <w:tblInd w:w="0" w:type="dxa"/>
          <w:tblLayout w:type="fixed"/>
          <w:tblCellMar>
            <w:top w:w="67" w:type="dxa"/>
            <w:left w:w="0" w:type="dxa"/>
            <w:bottom w:w="45" w:type="dxa"/>
            <w:right w:w="21"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KB Penzijní společnost,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Komerční banka, a.s., pobočka zahraničnej banky.</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Kompatibilní Média - formát předávání dat.</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Komerční pojišťovna,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Ministerstvo financí České republiky.</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Drobný podnikatel podle ustanovení § 75 odst. 4 zákona o platebním styku ve znění pozdějších předpisů.</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Modrá pyramida stavební spořitelna, a.s.</w:t>
            </w:r>
          </w:p>
        </w:tc>
      </w:tr>
      <w:tr w:rsidTr="007B50A5">
        <w:tblPrEx>
          <w:tblW w:w="10580" w:type="dxa"/>
          <w:tblInd w:w="0" w:type="dxa"/>
          <w:tblLayout w:type="fixed"/>
          <w:tblCellMar>
            <w:top w:w="67" w:type="dxa"/>
            <w:left w:w="0" w:type="dxa"/>
            <w:bottom w:w="45" w:type="dxa"/>
            <w:right w:w="21"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Message Type - typ zprávy.</w:t>
            </w:r>
          </w:p>
        </w:tc>
      </w:tr>
      <w:tr w:rsidTr="007B50A5">
        <w:tblPrEx>
          <w:tblW w:w="10580" w:type="dxa"/>
          <w:tblInd w:w="0" w:type="dxa"/>
          <w:tblLayout w:type="fixed"/>
          <w:tblCellMar>
            <w:top w:w="67" w:type="dxa"/>
            <w:left w:w="0" w:type="dxa"/>
            <w:bottom w:w="45" w:type="dxa"/>
            <w:right w:w="21" w:type="dxa"/>
          </w:tblCellMar>
          <w:tblLook w:val="04A0"/>
        </w:tblPrEx>
        <w:trPr>
          <w:trHeight w:val="1164"/>
        </w:trPr>
        <w:tc>
          <w:tcPr>
            <w:tcW w:w="1740" w:type="dxa"/>
            <w:tcBorders>
              <w:top w:val="single" w:sz="5" w:space="0" w:color="DCDCDC"/>
              <w:left w:val="nil"/>
              <w:bottom w:val="single" w:sz="5" w:space="0" w:color="DCDCDC"/>
              <w:right w:val="nil"/>
            </w:tcBorders>
          </w:tcPr>
          <w:p w:rsidR="00D853A9">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D853A9">
            <w:pPr>
              <w:spacing w:after="0" w:line="259" w:lineRule="auto"/>
              <w:ind w:left="0" w:right="7" w:firstLine="0"/>
            </w:pPr>
            <w:r>
              <w:rPr>
                <w:sz w:val="17"/>
              </w:rPr>
              <w:t xml:space="preserve">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w:t>
            </w:r>
            <w:r>
              <w:rPr>
                <w:sz w:val="17"/>
              </w:rPr>
              <w:t>částky vložené na účet klienta v hotovosti. Do očištěného kreditního obratu se nezapočítávají transakce, u kterých je plátcem stejný klient nebo stejný ekonomický subjekt (tedy převody mezi účty stejného klienta nebo stejného ekonomického subjektu). Dále s</w:t>
            </w:r>
            <w:r>
              <w:rPr>
                <w:sz w:val="17"/>
              </w:rPr>
              <w:t>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D853A9">
      <w:pPr>
        <w:sectPr>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0" w:h="16840"/>
          <w:pgMar w:top="384" w:right="669" w:bottom="1575" w:left="661" w:header="708" w:footer="315" w:gutter="0"/>
          <w:cols w:space="708"/>
          <w:formProt w:val="0"/>
          <w:titlePg/>
        </w:sectPr>
      </w:pPr>
    </w:p>
    <w:p w:rsidR="00D853A9">
      <w:pPr>
        <w:spacing w:after="0" w:line="259" w:lineRule="auto"/>
        <w:ind w:left="-1440" w:right="10460" w:firstLine="0"/>
      </w:pPr>
    </w:p>
    <w:tbl>
      <w:tblPr>
        <w:tblStyle w:val="TableGrid"/>
        <w:tblW w:w="10580" w:type="dxa"/>
        <w:tblInd w:w="-779" w:type="dxa"/>
        <w:tblLayout w:type="fixed"/>
        <w:tblCellMar>
          <w:top w:w="66" w:type="dxa"/>
          <w:left w:w="0" w:type="dxa"/>
          <w:bottom w:w="0" w:type="dxa"/>
          <w:right w:w="25" w:type="dxa"/>
        </w:tblCellMar>
        <w:tblLook w:val="04A0"/>
      </w:tblPr>
      <w:tblGrid>
        <w:gridCol w:w="1740"/>
        <w:gridCol w:w="8840"/>
      </w:tblGrid>
      <w:tr w:rsidTr="007B50A5">
        <w:tblPrEx>
          <w:tblW w:w="10580" w:type="dxa"/>
          <w:tblInd w:w="-779" w:type="dxa"/>
          <w:tblLayout w:type="fixed"/>
          <w:tblCellMar>
            <w:top w:w="66" w:type="dxa"/>
            <w:left w:w="0" w:type="dxa"/>
            <w:bottom w:w="0" w:type="dxa"/>
            <w:right w:w="25" w:type="dxa"/>
          </w:tblCellMar>
          <w:tblLook w:val="04A0"/>
        </w:tblPrEx>
        <w:trPr>
          <w:trHeight w:val="683"/>
        </w:trPr>
        <w:tc>
          <w:tcPr>
            <w:tcW w:w="1740" w:type="dxa"/>
            <w:tcBorders>
              <w:top w:val="single" w:sz="2" w:space="0" w:color="DCDCDC"/>
              <w:left w:val="nil"/>
              <w:bottom w:val="single" w:sz="5" w:space="0" w:color="DCDCDC"/>
              <w:right w:val="nil"/>
            </w:tcBorders>
          </w:tcPr>
          <w:p w:rsidR="00D853A9">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D853A9">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w:t>
            </w:r>
            <w:r>
              <w:rPr>
                <w:sz w:val="17"/>
              </w:rPr>
              <w:t xml:space="preserve"> občana se nezapočítávají. Očištěný kreditní obrat se vypočítává od prvního do posledního dne běžného měsíce.</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Obchodní Divize.</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Ročně.</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Osobní identifikační číslo (Personal Identification Number).</w:t>
            </w:r>
          </w:p>
        </w:tc>
      </w:tr>
      <w:tr w:rsidTr="007B50A5">
        <w:tblPrEx>
          <w:tblW w:w="10580" w:type="dxa"/>
          <w:tblInd w:w="-779" w:type="dxa"/>
          <w:tblLayout w:type="fixed"/>
          <w:tblCellMar>
            <w:top w:w="66" w:type="dxa"/>
            <w:left w:w="0" w:type="dxa"/>
            <w:bottom w:w="0" w:type="dxa"/>
            <w:right w:w="25"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D853A9">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Poplatky za výlohy jiných tuzemských i zahraničních bank platí plátce.</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Právnická osoba.</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Pobočka KB.</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Request for Transfer - žádost o provedení platby ve formátu SWIFT MT 101.</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Pozastavení výkonu práva vlastníka nakládat s investičním nástrojem.</w:t>
            </w:r>
          </w:p>
        </w:tc>
      </w:tr>
      <w:tr w:rsidTr="007B50A5">
        <w:tblPrEx>
          <w:tblW w:w="10580" w:type="dxa"/>
          <w:tblInd w:w="-779" w:type="dxa"/>
          <w:tblLayout w:type="fixed"/>
          <w:tblCellMar>
            <w:top w:w="66" w:type="dxa"/>
            <w:left w:w="0" w:type="dxa"/>
            <w:bottom w:w="0" w:type="dxa"/>
            <w:right w:w="25" w:type="dxa"/>
          </w:tblCellMar>
          <w:tblLook w:val="04A0"/>
        </w:tblPrEx>
        <w:trPr>
          <w:trHeight w:val="519"/>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D853A9">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Tr="007B50A5">
        <w:tblPrEx>
          <w:tblW w:w="10580" w:type="dxa"/>
          <w:tblInd w:w="-779" w:type="dxa"/>
          <w:tblLayout w:type="fixed"/>
          <w:tblCellMar>
            <w:top w:w="66" w:type="dxa"/>
            <w:left w:w="0" w:type="dxa"/>
            <w:bottom w:w="0" w:type="dxa"/>
            <w:right w:w="25" w:type="dxa"/>
          </w:tblCellMar>
          <w:tblLook w:val="04A0"/>
        </w:tblPrEx>
        <w:trPr>
          <w:trHeight w:val="472"/>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Tr="007B50A5">
        <w:tblPrEx>
          <w:tblW w:w="10580" w:type="dxa"/>
          <w:tblInd w:w="-779" w:type="dxa"/>
          <w:tblLayout w:type="fixed"/>
          <w:tblCellMar>
            <w:top w:w="66" w:type="dxa"/>
            <w:left w:w="0" w:type="dxa"/>
            <w:bottom w:w="0" w:type="dxa"/>
            <w:right w:w="25" w:type="dxa"/>
          </w:tblCellMar>
          <w:tblLook w:val="04A0"/>
        </w:tblPrEx>
        <w:trPr>
          <w:trHeight w:val="645"/>
        </w:trPr>
        <w:tc>
          <w:tcPr>
            <w:tcW w:w="1740" w:type="dxa"/>
            <w:tcBorders>
              <w:top w:val="single" w:sz="5" w:space="0" w:color="DCDCDC"/>
              <w:left w:val="nil"/>
              <w:bottom w:val="single" w:sz="5" w:space="0" w:color="DCDCDC"/>
              <w:right w:val="nil"/>
            </w:tcBorders>
          </w:tcPr>
          <w:p w:rsidR="00D853A9">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w:t>
            </w:r>
            <w:r>
              <w:rPr>
                <w:sz w:val="17"/>
              </w:rPr>
              <w:t>a Mobilní banka zahrnuje aplikace Mobilní banka a Mobilní banka Business.</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D853A9">
            <w:pPr>
              <w:spacing w:after="160" w:line="259" w:lineRule="auto"/>
              <w:ind w:left="0" w:firstLine="0"/>
            </w:pPr>
          </w:p>
        </w:tc>
      </w:tr>
      <w:tr w:rsidTr="007B50A5">
        <w:tblPrEx>
          <w:tblW w:w="10580" w:type="dxa"/>
          <w:tblInd w:w="-779" w:type="dxa"/>
          <w:tblLayout w:type="fixed"/>
          <w:tblCellMar>
            <w:top w:w="66" w:type="dxa"/>
            <w:left w:w="0" w:type="dxa"/>
            <w:bottom w:w="0" w:type="dxa"/>
            <w:right w:w="25" w:type="dxa"/>
          </w:tblCellMar>
          <w:tblLook w:val="04A0"/>
        </w:tblPrEx>
        <w:trPr>
          <w:trHeight w:val="645"/>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w:t>
            </w:r>
            <w:r>
              <w:rPr>
                <w:sz w:val="17"/>
              </w:rPr>
              <w:t>části příjemcem (typ poplatku „SLEV" nebo "SHA").</w:t>
            </w:r>
          </w:p>
        </w:tc>
      </w:tr>
      <w:tr w:rsidTr="007B50A5">
        <w:tblPrEx>
          <w:tblW w:w="10580" w:type="dxa"/>
          <w:tblInd w:w="-779" w:type="dxa"/>
          <w:tblLayout w:type="fixed"/>
          <w:tblCellMar>
            <w:top w:w="66" w:type="dxa"/>
            <w:left w:w="0" w:type="dxa"/>
            <w:bottom w:w="0" w:type="dxa"/>
            <w:right w:w="25"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Soustředěné inkaso plateb obyvatelstva.</w:t>
            </w:r>
          </w:p>
        </w:tc>
      </w:tr>
      <w:tr w:rsidTr="007B50A5">
        <w:tblPrEx>
          <w:tblW w:w="10580" w:type="dxa"/>
          <w:tblInd w:w="-779" w:type="dxa"/>
          <w:tblLayout w:type="fixed"/>
          <w:tblCellMar>
            <w:top w:w="66" w:type="dxa"/>
            <w:left w:w="0" w:type="dxa"/>
            <w:bottom w:w="0" w:type="dxa"/>
            <w:right w:w="25" w:type="dxa"/>
          </w:tblCellMar>
          <w:tblLook w:val="04A0"/>
        </w:tblPrEx>
        <w:trPr>
          <w:trHeight w:val="47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w:t>
            </w:r>
            <w:r>
              <w:rPr>
                <w:sz w:val="17"/>
              </w:rPr>
              <w:t>.o., ESSOX s.r.o., a Faktoring KB, a.s.</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Společenství vlastníků jednotek.</w:t>
            </w:r>
          </w:p>
        </w:tc>
      </w:tr>
      <w:tr w:rsidTr="007B50A5">
        <w:tblPrEx>
          <w:tblW w:w="10580" w:type="dxa"/>
          <w:tblInd w:w="-779" w:type="dxa"/>
          <w:tblLayout w:type="fixed"/>
          <w:tblCellMar>
            <w:top w:w="66" w:type="dxa"/>
            <w:left w:w="0" w:type="dxa"/>
            <w:bottom w:w="0" w:type="dxa"/>
            <w:right w:w="25" w:type="dxa"/>
          </w:tblCellMar>
          <w:tblLook w:val="04A0"/>
        </w:tblPrEx>
        <w:trPr>
          <w:trHeight w:val="323"/>
        </w:trPr>
        <w:tc>
          <w:tcPr>
            <w:tcW w:w="1740" w:type="dxa"/>
            <w:tcBorders>
              <w:top w:val="single" w:sz="5" w:space="0" w:color="DCDCDC"/>
              <w:left w:val="nil"/>
              <w:bottom w:val="single" w:sz="5" w:space="0" w:color="DCDCDC"/>
              <w:right w:val="nil"/>
            </w:tcBorders>
          </w:tcPr>
          <w:p w:rsidR="00D853A9">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D853A9">
            <w:pPr>
              <w:spacing w:after="0" w:line="259" w:lineRule="auto"/>
              <w:ind w:left="0" w:firstLine="0"/>
            </w:pPr>
            <w:r>
              <w:rPr>
                <w:sz w:val="17"/>
              </w:rPr>
              <w:t>The Society for Worldwide Interbank Financial Telecommunication S.C.</w:t>
            </w:r>
          </w:p>
        </w:tc>
      </w:tr>
    </w:tbl>
    <w:p w:rsidR="00D853A9">
      <w:pPr>
        <w:spacing w:after="0" w:line="259" w:lineRule="auto"/>
        <w:ind w:left="-1440" w:right="10460" w:firstLine="0"/>
      </w:pPr>
    </w:p>
    <w:tbl>
      <w:tblPr>
        <w:tblStyle w:val="TableGrid"/>
        <w:tblW w:w="10580" w:type="dxa"/>
        <w:tblInd w:w="-779" w:type="dxa"/>
        <w:tblLayout w:type="fixed"/>
        <w:tblCellMar>
          <w:top w:w="67" w:type="dxa"/>
          <w:left w:w="0" w:type="dxa"/>
          <w:bottom w:w="45" w:type="dxa"/>
          <w:right w:w="32" w:type="dxa"/>
        </w:tblCellMar>
        <w:tblLook w:val="04A0"/>
      </w:tblPr>
      <w:tblGrid>
        <w:gridCol w:w="680"/>
        <w:gridCol w:w="9900"/>
      </w:tblGrid>
      <w:tr w:rsidTr="007B50A5">
        <w:tblPrEx>
          <w:tblW w:w="10580" w:type="dxa"/>
          <w:tblInd w:w="-779" w:type="dxa"/>
          <w:tblLayout w:type="fixed"/>
          <w:tblCellMar>
            <w:top w:w="67" w:type="dxa"/>
            <w:left w:w="0" w:type="dxa"/>
            <w:bottom w:w="45" w:type="dxa"/>
            <w:right w:w="32" w:type="dxa"/>
          </w:tblCellMar>
          <w:tblLook w:val="04A0"/>
        </w:tblPrEx>
        <w:trPr>
          <w:trHeight w:val="386"/>
        </w:trPr>
        <w:tc>
          <w:tcPr>
            <w:tcW w:w="10580" w:type="dxa"/>
            <w:gridSpan w:val="2"/>
            <w:tcBorders>
              <w:top w:val="nil"/>
              <w:left w:val="nil"/>
              <w:bottom w:val="nil"/>
              <w:right w:val="nil"/>
            </w:tcBorders>
            <w:shd w:val="clear" w:color="auto" w:fill="EE6B61"/>
          </w:tcPr>
          <w:p w:rsidR="00D853A9">
            <w:pPr>
              <w:spacing w:after="0" w:line="259" w:lineRule="auto"/>
              <w:ind w:left="156" w:firstLine="0"/>
            </w:pPr>
            <w:r>
              <w:rPr>
                <w:b/>
                <w:color w:val="F5F5F5"/>
                <w:sz w:val="26"/>
              </w:rPr>
              <w:t>Všeobecná ustanovení</w:t>
            </w:r>
          </w:p>
        </w:tc>
      </w:tr>
      <w:tr w:rsidTr="007B50A5">
        <w:tblPrEx>
          <w:tblW w:w="10580" w:type="dxa"/>
          <w:tblInd w:w="-779" w:type="dxa"/>
          <w:tblLayout w:type="fixed"/>
          <w:tblCellMar>
            <w:top w:w="67" w:type="dxa"/>
            <w:left w:w="0" w:type="dxa"/>
            <w:bottom w:w="45" w:type="dxa"/>
            <w:right w:w="32" w:type="dxa"/>
          </w:tblCellMar>
          <w:tblLook w:val="04A0"/>
        </w:tblPrEx>
        <w:trPr>
          <w:trHeight w:val="795"/>
        </w:trPr>
        <w:tc>
          <w:tcPr>
            <w:tcW w:w="680" w:type="dxa"/>
            <w:tcBorders>
              <w:top w:val="nil"/>
              <w:left w:val="nil"/>
              <w:bottom w:val="single" w:sz="5" w:space="0" w:color="DCDCDC"/>
              <w:right w:val="nil"/>
            </w:tcBorders>
          </w:tcPr>
          <w:p w:rsidR="00D853A9">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D853A9">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w:t>
            </w:r>
            <w:r>
              <w:rPr>
                <w:sz w:val="17"/>
              </w:rPr>
              <w:t>í pozdějších předpisů. Základem pro výpočet daně z přidané hodnoty je celková suma dle Sazebníku.</w:t>
            </w:r>
          </w:p>
        </w:tc>
      </w:tr>
      <w:tr w:rsidTr="007B50A5">
        <w:tblPrEx>
          <w:tblW w:w="10580" w:type="dxa"/>
          <w:tblInd w:w="-779" w:type="dxa"/>
          <w:tblLayout w:type="fixed"/>
          <w:tblCellMar>
            <w:top w:w="67" w:type="dxa"/>
            <w:left w:w="0" w:type="dxa"/>
            <w:bottom w:w="45" w:type="dxa"/>
            <w:right w:w="32" w:type="dxa"/>
          </w:tblCellMar>
          <w:tblLook w:val="04A0"/>
        </w:tblPrEx>
        <w:trPr>
          <w:trHeight w:val="645"/>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V rámci úhrad ze zahraničí v cizí měně a Kč a úhrad v cizí měně z jiné tuzemské banky obdrží klient převáděnou částku v plné výši a bez poplatku, jestliž</w:t>
            </w:r>
            <w:r>
              <w:rPr>
                <w:sz w:val="17"/>
              </w:rPr>
              <w:t xml:space="preserve">e se jedná o platbu prováděnou bez výloh pro příjemce (poplatek OUR). V případě, kdy minimální poplatek převyšuje vlastní částku platby, se poplatek též neúčtuje (neplatí pro "drobnou platbu" - viz položka drobná platba, jedna platba měsíčně pro klienta v </w:t>
            </w:r>
            <w:r>
              <w:rPr>
                <w:sz w:val="17"/>
              </w:rPr>
              <w:t>ekvivalentu do 10 000,- Kč a SEPA inkaso - viz položka SEPA inkaso).</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V rámci úhrad do zahraničí v Kč a cizí měně a úhrad do tuzemska v cizí měně mimo KB hradí klient cenu dle zvoleného typu poplatku.</w:t>
            </w:r>
          </w:p>
        </w:tc>
      </w:tr>
      <w:tr w:rsidTr="007B50A5">
        <w:tblPrEx>
          <w:tblW w:w="10580" w:type="dxa"/>
          <w:tblInd w:w="-779" w:type="dxa"/>
          <w:tblLayout w:type="fixed"/>
          <w:tblCellMar>
            <w:top w:w="67" w:type="dxa"/>
            <w:left w:w="0" w:type="dxa"/>
            <w:bottom w:w="45" w:type="dxa"/>
            <w:right w:w="32" w:type="dxa"/>
          </w:tblCellMar>
          <w:tblLook w:val="04A0"/>
        </w:tblPrEx>
        <w:trPr>
          <w:trHeight w:val="47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SEPA platby předané na papírovém nosiči jsou zpracovávány expresním způsobem bez příplatku za rychlost.</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2e.</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Cena za úhradu ze zahraničí a úhradu do zahraničí je počítána z převáděné částky kurzem "střed KB".</w:t>
            </w:r>
          </w:p>
        </w:tc>
      </w:tr>
      <w:tr w:rsidTr="007B50A5">
        <w:tblPrEx>
          <w:tblW w:w="10580" w:type="dxa"/>
          <w:tblInd w:w="-779" w:type="dxa"/>
          <w:tblLayout w:type="fixed"/>
          <w:tblCellMar>
            <w:top w:w="67" w:type="dxa"/>
            <w:left w:w="0" w:type="dxa"/>
            <w:bottom w:w="45" w:type="dxa"/>
            <w:right w:w="32" w:type="dxa"/>
          </w:tblCellMar>
          <w:tblLook w:val="04A0"/>
        </w:tblPrEx>
        <w:trPr>
          <w:trHeight w:val="991"/>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w:t>
            </w:r>
            <w:r>
              <w:rPr>
                <w:sz w:val="17"/>
              </w:rPr>
              <w:t xml:space="preserve">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w:t>
            </w:r>
            <w:r>
              <w:rPr>
                <w:sz w:val="17"/>
              </w:rPr>
              <w:t>dentifikačních či obdobných údajů (zejména: neoznámí-li klient změnu bydliště, změnu údajů zapsaných v obchodním rejstříku, dozví-li se KB neoficiálně o úmrtí klienta apod.).</w:t>
            </w:r>
          </w:p>
        </w:tc>
      </w:tr>
      <w:tr w:rsidTr="007B50A5">
        <w:tblPrEx>
          <w:tblW w:w="10580" w:type="dxa"/>
          <w:tblInd w:w="-779" w:type="dxa"/>
          <w:tblLayout w:type="fixed"/>
          <w:tblCellMar>
            <w:top w:w="67" w:type="dxa"/>
            <w:left w:w="0" w:type="dxa"/>
            <w:bottom w:w="45" w:type="dxa"/>
            <w:right w:w="32" w:type="dxa"/>
          </w:tblCellMar>
          <w:tblLook w:val="04A0"/>
        </w:tblPrEx>
        <w:trPr>
          <w:trHeight w:val="472"/>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D853A9">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U cen vybíraných v hotovosti v Kč se finanční částka poplatku zaokrouhluje k nejbl</w:t>
            </w:r>
            <w:r>
              <w:rPr>
                <w:sz w:val="17"/>
              </w:rPr>
              <w:t>ižší platné nominální hodnotě zákonných peněz v oběhu.</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Banka přijímá mince pouze v měně Kč a EUR.</w:t>
            </w:r>
          </w:p>
        </w:tc>
      </w:tr>
      <w:tr w:rsidTr="007B50A5">
        <w:tblPrEx>
          <w:tblW w:w="10580" w:type="dxa"/>
          <w:tblInd w:w="-779" w:type="dxa"/>
          <w:tblLayout w:type="fixed"/>
          <w:tblCellMar>
            <w:top w:w="67" w:type="dxa"/>
            <w:left w:w="0" w:type="dxa"/>
            <w:bottom w:w="45" w:type="dxa"/>
            <w:right w:w="32" w:type="dxa"/>
          </w:tblCellMar>
          <w:tblLook w:val="04A0"/>
        </w:tblPrEx>
        <w:trPr>
          <w:trHeight w:val="323"/>
        </w:trPr>
        <w:tc>
          <w:tcPr>
            <w:tcW w:w="680" w:type="dxa"/>
            <w:tcBorders>
              <w:top w:val="single" w:sz="5" w:space="0" w:color="DCDCDC"/>
              <w:left w:val="nil"/>
              <w:bottom w:val="single" w:sz="5" w:space="0" w:color="DCDCDC"/>
              <w:right w:val="nil"/>
            </w:tcBorders>
          </w:tcPr>
          <w:p w:rsidR="00D853A9">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D853A9">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Tr="007B50A5">
        <w:tblPrEx>
          <w:tblW w:w="10580" w:type="dxa"/>
          <w:tblInd w:w="-779" w:type="dxa"/>
          <w:tblLayout w:type="fixed"/>
          <w:tblCellMar>
            <w:top w:w="67" w:type="dxa"/>
            <w:left w:w="0" w:type="dxa"/>
            <w:bottom w:w="45" w:type="dxa"/>
            <w:right w:w="32" w:type="dxa"/>
          </w:tblCellMar>
          <w:tblLook w:val="04A0"/>
        </w:tblPrEx>
        <w:trPr>
          <w:trHeight w:val="818"/>
        </w:trPr>
        <w:tc>
          <w:tcPr>
            <w:tcW w:w="680" w:type="dxa"/>
            <w:tcBorders>
              <w:top w:val="single" w:sz="5" w:space="0" w:color="DCDCDC"/>
              <w:left w:val="nil"/>
              <w:bottom w:val="single" w:sz="5" w:space="0" w:color="DCDCDC"/>
              <w:right w:val="nil"/>
            </w:tcBorders>
          </w:tcPr>
          <w:p w:rsidR="00D853A9">
            <w:pPr>
              <w:spacing w:after="160" w:line="259" w:lineRule="auto"/>
              <w:ind w:left="0" w:firstLine="0"/>
            </w:pPr>
          </w:p>
        </w:tc>
        <w:tc>
          <w:tcPr>
            <w:tcW w:w="9900" w:type="dxa"/>
            <w:tcBorders>
              <w:top w:val="single" w:sz="5" w:space="0" w:color="DCDCDC"/>
              <w:left w:val="nil"/>
              <w:bottom w:val="single" w:sz="5" w:space="0" w:color="DCDCDC"/>
              <w:right w:val="nil"/>
            </w:tcBorders>
          </w:tcPr>
          <w:p w:rsidR="00D853A9">
            <w:pPr>
              <w:spacing w:after="0" w:line="216" w:lineRule="auto"/>
              <w:ind w:left="0" w:firstLine="0"/>
            </w:pPr>
            <w:r>
              <w:rPr>
                <w:sz w:val="17"/>
              </w:rPr>
              <w:t>Služby a produkty v tomto „Sazebníku pro podnikatele, podniky a municipality v obsluze Korpo</w:t>
            </w:r>
            <w:r>
              <w:rPr>
                <w:sz w:val="17"/>
              </w:rPr>
              <w:t>rátních a Obchodních divizí“ neuvedené budou klientům z tohoto segmentu poskytnuty za ceny uvedené pro danou službu nebo produkt v „Sazebníku pro podniky a municipality v obsluze poboček“, kde jsou zveřejněny. Dle</w:t>
            </w:r>
          </w:p>
          <w:p w:rsidR="00D853A9">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000000"/>
    <w:sectPr>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0" w:h="16840"/>
      <w:pgMar w:top="1130" w:right="1440" w:bottom="1440" w:left="1440" w:header="384" w:footer="315"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21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28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27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Pr>
        <w:b/>
        <w:sz w:val="20"/>
      </w:rPr>
      <w:t>22</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671"/>
      </w:tabs>
      <w:spacing w:after="0" w:line="259" w:lineRule="auto"/>
      <w:ind w:left="-58" w:firstLine="0"/>
    </w:pPr>
    <w:r>
      <w:fldChar w:fldCharType="begin"/>
    </w:r>
    <w:r>
      <w:instrText xml:space="preserve"> PAGE   \* MERGEFORMAT </w:instrText>
    </w:r>
    <w:r>
      <w:fldChar w:fldCharType="separate"/>
    </w:r>
    <w:r w:rsidRPr="007B50A5">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40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Pr>
        <w:b/>
        <w:sz w:val="20"/>
      </w:rPr>
      <w:t>37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41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w:t>
    </w:r>
    <w:r>
      <w:rPr>
        <w:color w:val="EE2B46"/>
      </w:rPr>
      <w:t>.kb.cz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16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w:t>
    </w:r>
    <w:r>
      <w:t>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3A9">
      <w:pPr>
        <w:spacing w:after="0" w:line="259" w:lineRule="auto"/>
        <w:ind w:left="58" w:firstLine="0"/>
      </w:pPr>
      <w:r>
        <w:separator/>
      </w:r>
    </w:p>
  </w:footnote>
  <w:footnote w:type="continuationSeparator" w:id="1">
    <w:p w:rsidR="00D853A9">
      <w:pPr>
        <w:spacing w:after="0" w:line="259" w:lineRule="auto"/>
        <w:ind w:left="58" w:firstLine="0"/>
      </w:pPr>
      <w:r>
        <w:continuationSeparator/>
      </w:r>
    </w:p>
  </w:footnote>
  <w:footnote w:id="2">
    <w:p w:rsidR="00D853A9">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tblPr>
      <w:tblGrid>
        <w:gridCol w:w="6874"/>
        <w:gridCol w:w="3705"/>
      </w:tblGrid>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zdarma</w:t>
            </w:r>
          </w:p>
        </w:tc>
      </w:tr>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zdarma</w:t>
            </w:r>
          </w:p>
        </w:tc>
      </w:tr>
      <w:tr>
        <w:tblPrEx>
          <w:tblW w:w="10580" w:type="dxa"/>
          <w:tblInd w:w="0" w:type="dxa"/>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200 měsíčně</w:t>
            </w:r>
          </w:p>
        </w:tc>
      </w:tr>
      <w:tr>
        <w:tblPrEx>
          <w:tblW w:w="10580" w:type="dxa"/>
          <w:tblInd w:w="0" w:type="dxa"/>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300 měsíčně</w:t>
            </w:r>
          </w:p>
        </w:tc>
      </w:tr>
    </w:tbl>
    <w:p w:rsidR="00000000"/>
  </w:footnote>
  <w:footnote w:id="3">
    <w:p w:rsidR="00D853A9">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bottom w:w="0" w:type="dxa"/>
          <w:right w:w="115" w:type="dxa"/>
        </w:tblCellMar>
        <w:tblLook w:val="04A0"/>
      </w:tblPr>
      <w:tblGrid>
        <w:gridCol w:w="6874"/>
        <w:gridCol w:w="3705"/>
      </w:tblGrid>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D853A9">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D853A9">
            <w:pPr>
              <w:spacing w:after="160" w:line="259" w:lineRule="auto"/>
              <w:ind w:left="0" w:firstLine="0"/>
            </w:pPr>
          </w:p>
        </w:tc>
      </w:tr>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individuálně</w:t>
            </w:r>
          </w:p>
        </w:tc>
      </w:tr>
      <w:tr>
        <w:tblPrEx>
          <w:tblW w:w="10580" w:type="dxa"/>
          <w:tblInd w:w="0" w:type="dxa"/>
          <w:tblCellMar>
            <w:top w:w="69" w:type="dxa"/>
            <w:left w:w="161" w:type="dxa"/>
            <w:bottom w:w="0" w:type="dxa"/>
            <w:right w:w="115" w:type="dxa"/>
          </w:tblCellMar>
          <w:tblLook w:val="04A0"/>
        </w:tblPrEx>
        <w:trPr>
          <w:trHeight w:val="323"/>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individuálně</w:t>
            </w:r>
          </w:p>
        </w:tc>
      </w:tr>
      <w:tr>
        <w:tblPrEx>
          <w:tblW w:w="10580" w:type="dxa"/>
          <w:tblInd w:w="0" w:type="dxa"/>
          <w:tblCellMar>
            <w:top w:w="69" w:type="dxa"/>
            <w:left w:w="161" w:type="dxa"/>
            <w:bottom w:w="0" w:type="dxa"/>
            <w:right w:w="115" w:type="dxa"/>
          </w:tblCellMar>
          <w:tblLook w:val="04A0"/>
        </w:tblPrEx>
        <w:trPr>
          <w:trHeight w:val="346"/>
        </w:trPr>
        <w:tc>
          <w:tcPr>
            <w:tcW w:w="6874"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D853A9">
            <w:pPr>
              <w:spacing w:after="160" w:line="259" w:lineRule="auto"/>
              <w:ind w:left="0" w:firstLine="0"/>
              <w:jc w:val="center"/>
            </w:pPr>
            <w:r>
              <w:rPr>
                <w:sz w:val="17"/>
              </w:rPr>
              <w:t>300 měsíčně</w:t>
            </w:r>
          </w:p>
        </w:tc>
      </w:tr>
    </w:tbl>
    <w:p w:rsidR="00000000"/>
  </w:footnote>
  <w:footnote w:id="4">
    <w:p w:rsidR="00D853A9">
      <w:pPr>
        <w:pStyle w:val="footnotedescription"/>
      </w:pPr>
      <w:r>
        <w:rPr>
          <w:rStyle w:val="footnotemark"/>
        </w:rPr>
        <w:footnoteRef/>
      </w:r>
      <w:r>
        <w:t xml:space="preserve"> ) </w:t>
      </w:r>
      <w:r>
        <w:t>Cena je inkasována od data účinnosti smlouvy o úvěru za každý i započatý měsíc po celou dobu trvání úvěrového obchodu a vztahuje se i na kontokorentní úvěry.</w:t>
      </w:r>
    </w:p>
  </w:footnote>
  <w:footnote w:id="5">
    <w:p w:rsidR="00D853A9">
      <w:pPr>
        <w:pStyle w:val="footnotedescription"/>
      </w:pPr>
      <w:r>
        <w:rPr>
          <w:rStyle w:val="footnotemark"/>
        </w:rPr>
        <w:footnoteRef/>
      </w:r>
      <w:r>
        <w:t xml:space="preserve"> ) Na šeky pro</w:t>
      </w:r>
      <w:r>
        <w:t>plácené v hotovosti se vztahuje poplatek za měsíční objem zpracované hotovosti nad 5 mil. Kč viz kapitola Hotovostní operace.</w:t>
      </w:r>
    </w:p>
  </w:footnote>
  <w:footnote w:id="6">
    <w:p w:rsidR="00D853A9">
      <w:pPr>
        <w:pStyle w:val="footnotedescription"/>
      </w:pPr>
      <w:r>
        <w:rPr>
          <w:rStyle w:val="footnotemark"/>
        </w:rPr>
        <w:footnoteRef/>
      </w:r>
      <w:r>
        <w:t xml:space="preserve"> ) Služba zrušení bankovního šeku se neposkytuje.</w:t>
      </w:r>
    </w:p>
  </w:footnote>
  <w:footnote w:id="7">
    <w:p w:rsidR="00D853A9">
      <w:pPr>
        <w:pStyle w:val="footnotedescription"/>
        <w:spacing w:after="281"/>
        <w:ind w:left="213"/>
      </w:pPr>
      <w:r>
        <w:rPr>
          <w:rStyle w:val="footnotemark"/>
        </w:rPr>
        <w:footnoteRef/>
      </w:r>
      <w:r>
        <w:t xml:space="preserve"> ) V případě vrácení soukromého šeku se poplatek neúčtuje.</w:t>
      </w:r>
    </w:p>
    <w:p w:rsidR="00D853A9">
      <w:pPr>
        <w:pStyle w:val="footnotedescription"/>
        <w:shd w:val="clear" w:color="auto" w:fill="EE6B61"/>
        <w:ind w:left="156"/>
      </w:pPr>
      <w:r>
        <w:rPr>
          <w:b/>
          <w:color w:val="F5F5F5"/>
          <w:sz w:val="26"/>
        </w:rPr>
        <w:t>Bankovní informace</w:t>
      </w:r>
    </w:p>
  </w:footnote>
  <w:footnote w:id="8">
    <w:p w:rsidR="00D853A9">
      <w:pPr>
        <w:pStyle w:val="footnotedescription"/>
      </w:pPr>
      <w:r>
        <w:rPr>
          <w:rStyle w:val="footnotemark"/>
        </w:rPr>
        <w:footnoteRef/>
      </w:r>
      <w:r>
        <w:t xml:space="preserve"> ) V případě existence pojištění Profi Merlin bude poplatek vrácen.</w:t>
      </w:r>
    </w:p>
  </w:footnote>
  <w:footnote w:id="9">
    <w:p w:rsidR="00D853A9">
      <w:pPr>
        <w:pStyle w:val="footnotedescription"/>
      </w:pPr>
      <w:r>
        <w:rPr>
          <w:rStyle w:val="footnotemark"/>
        </w:rPr>
        <w:footnoteRef/>
      </w:r>
      <w:r>
        <w:t xml:space="preserve"> ) </w:t>
      </w:r>
      <w:r>
        <w:t>Platí i pro mikropodnikatele. V případě existence pojištění Profi Merlin bude poplatek za vydání náhradní karty po stoplistaci vrácen.</w:t>
      </w:r>
    </w:p>
  </w:footnote>
  <w:footnote w:id="10">
    <w:p w:rsidR="00D853A9">
      <w:pPr>
        <w:pStyle w:val="footnotedescription"/>
        <w:spacing w:line="216" w:lineRule="auto"/>
        <w:ind w:left="214" w:hanging="156"/>
      </w:pPr>
      <w:r>
        <w:rPr>
          <w:rStyle w:val="footnotemark"/>
        </w:rPr>
        <w:footnoteRef/>
      </w:r>
      <w:r>
        <w:t xml:space="preserve"> ) </w:t>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245150"/>
                        <a:chOff x="0" y="0"/>
                        <a:chExt cx="6718051" cy="245150"/>
                      </a:xfrm>
                    </wpg:grpSpPr>
                    <wps:wsp xmlns:wps="http://schemas.microsoft.com/office/word/2010/wordprocessingShape">
                      <wps:cNvPr id="93657" name="Shape 93657"/>
                      <wps:cNvSpPr/>
                      <wps:spPr>
                        <a:xfrm>
                          <a:off x="0" y="0"/>
                          <a:ext cx="6718051" cy="245150"/>
                        </a:xfrm>
                        <a:custGeom>
                          <a:avLst/>
                          <a:gdLst/>
                          <a:rect l="0" t="0" r="0" b="0"/>
                          <a:pathLst>
                            <a:path fill="norm" h="245150" w="6718051" stroke="1">
                              <a:moveTo>
                                <a:pt x="0" y="0"/>
                              </a:moveTo>
                              <a:lnTo>
                                <a:pt x="6718051" y="0"/>
                              </a:lnTo>
                              <a:lnTo>
                                <a:pt x="6718051" y="245150"/>
                              </a:lnTo>
                              <a:lnTo>
                                <a:pt x="0" y="245150"/>
                              </a:lnTo>
                              <a:lnTo>
                                <a:pt x="0" y="0"/>
                              </a:lnTo>
                            </a:path>
                          </a:pathLst>
                        </a:custGeom>
                        <a:ln>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id="Group 87376" o:spid="_x0000_s2053" style="width:529pt;height:19.3pt;margin-top:56.5pt;margin-left:33.05pt;mso-position-horizontal-relative:page;mso-position-vertical-relative:page;position:absolute;z-index:251663360" coordsize="67180,2451">
              <v:shape id="Shape 93657" o:spid="_x0000_s2054" style="width:67180;height:2451;mso-wrap-style:square;position:absolute;visibility:visible;v-text-anchor:top" coordsize="6718051,245150" path="m,l6718051,l6718051,245150l,245150,,e" fillcolor="#ee6b61" stroked="f">
                <v:stroke joinstyle="miter"/>
                <v:path arrowok="t" textboxrect="0,0,6718051,245150"/>
              </v:shape>
              <w10:wrap type="squar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36"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245150"/>
                        <a:chOff x="0" y="0"/>
                        <a:chExt cx="6718051" cy="245150"/>
                      </a:xfrm>
                    </wpg:grpSpPr>
                    <wps:wsp xmlns:wps="http://schemas.microsoft.com/office/word/2010/wordprocessingShape">
                      <wps:cNvPr id="93656" name="Shape 93656"/>
                      <wps:cNvSpPr/>
                      <wps:spPr>
                        <a:xfrm>
                          <a:off x="0" y="0"/>
                          <a:ext cx="6718051" cy="245150"/>
                        </a:xfrm>
                        <a:custGeom>
                          <a:avLst/>
                          <a:gdLst/>
                          <a:rect l="0" t="0" r="0" b="0"/>
                          <a:pathLst>
                            <a:path fill="norm" h="245150" w="6718051" stroke="1">
                              <a:moveTo>
                                <a:pt x="0" y="0"/>
                              </a:moveTo>
                              <a:lnTo>
                                <a:pt x="6718051" y="0"/>
                              </a:lnTo>
                              <a:lnTo>
                                <a:pt x="6718051" y="245150"/>
                              </a:lnTo>
                              <a:lnTo>
                                <a:pt x="0" y="245150"/>
                              </a:lnTo>
                              <a:lnTo>
                                <a:pt x="0" y="0"/>
                              </a:lnTo>
                            </a:path>
                          </a:pathLst>
                        </a:custGeom>
                        <a:ln>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id="Group 87354" o:spid="_x0000_s2055" style="width:529pt;height:19.3pt;margin-top:56.5pt;margin-left:33.05pt;mso-position-horizontal-relative:page;mso-position-vertical-relative:page;position:absolute;z-index:251665408" coordsize="67180,2451">
              <v:shape id="Shape 93656" o:spid="_x0000_s2056" style="width:67180;height:2451;mso-wrap-style:square;position:absolute;visibility:visible;v-text-anchor:top" coordsize="6718051,245150" path="m,l6718051,l6718051,245150l,245150,,e" fillcolor="#ee6b61" stroked="f">
                <v:stroke joinstyle="miter"/>
                <v:path arrowok="t" textboxrect="0,0,6718051,245150"/>
              </v:shape>
              <w10:wrap type="squar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36"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245150"/>
                        <a:chOff x="0" y="0"/>
                        <a:chExt cx="6718051" cy="245150"/>
                      </a:xfrm>
                    </wpg:grpSpPr>
                    <wps:wsp xmlns:wps="http://schemas.microsoft.com/office/word/2010/wordprocessingShape">
                      <wps:cNvPr id="93655" name="Shape 93655"/>
                      <wps:cNvSpPr/>
                      <wps:spPr>
                        <a:xfrm>
                          <a:off x="0" y="0"/>
                          <a:ext cx="6718051" cy="245150"/>
                        </a:xfrm>
                        <a:custGeom>
                          <a:avLst/>
                          <a:gdLst/>
                          <a:rect l="0" t="0" r="0" b="0"/>
                          <a:pathLst>
                            <a:path fill="norm" h="245150" w="6718051" stroke="1">
                              <a:moveTo>
                                <a:pt x="0" y="0"/>
                              </a:moveTo>
                              <a:lnTo>
                                <a:pt x="6718051" y="0"/>
                              </a:lnTo>
                              <a:lnTo>
                                <a:pt x="6718051" y="245150"/>
                              </a:lnTo>
                              <a:lnTo>
                                <a:pt x="0" y="245150"/>
                              </a:lnTo>
                              <a:lnTo>
                                <a:pt x="0" y="0"/>
                              </a:lnTo>
                            </a:path>
                          </a:pathLst>
                        </a:custGeom>
                        <a:ln>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id="Group 87332" o:spid="_x0000_s2057" style="width:529pt;height:19.3pt;margin-top:56.5pt;margin-left:33.05pt;mso-position-horizontal-relative:page;mso-position-vertical-relative:page;position:absolute;z-index:251667456" coordsize="67180,2451">
              <v:shape id="Shape 93655" o:spid="_x0000_s2058" style="width:67180;height:2451;mso-wrap-style:square;position:absolute;visibility:visible;v-text-anchor:top" coordsize="6718051,245150" path="m,l6718051,l6718051,245150l,245150,,e" fillcolor="#ee6b61" stroked="f">
                <v:stroke joinstyle="miter"/>
                <v:path arrowok="t" textboxrect="0,0,6718051,245150"/>
              </v:shape>
              <w10:wrap type="squar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 w:firstLine="0"/>
      <w:jc w:val="right"/>
    </w:pPr>
    <w:r>
      <w:rPr>
        <w:rFonts w:ascii="Tahoma" w:eastAsia="Tahoma" w:hAnsi="Tahoma" w:cs="Tahoma"/>
        <w:sz w:val="19"/>
      </w:rPr>
      <w:t>ZKRATKY A VŠEOBECNÁ</w:t>
    </w:r>
    <w:r>
      <w:rPr>
        <w:rFonts w:ascii="Tahoma" w:eastAsia="Tahoma" w:hAnsi="Tahoma" w:cs="Tahoma"/>
        <w:sz w:val="19"/>
      </w:rPr>
      <w:t xml:space="preserve">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774" w:firstLine="0"/>
      <w:jc w:val="right"/>
    </w:pPr>
    <w:r>
      <w:rPr>
        <w:rFonts w:ascii="Tahoma" w:eastAsia="Tahoma" w:hAnsi="Tahoma" w:cs="Tahoma"/>
        <w:sz w:val="19"/>
      </w:rPr>
      <w:t>ZKRATKY A VŠE</w:t>
    </w:r>
    <w:r>
      <w:rPr>
        <w:rFonts w:ascii="Tahoma" w:eastAsia="Tahoma" w:hAnsi="Tahoma" w:cs="Tahoma"/>
        <w:sz w:val="19"/>
      </w:rPr>
      <w:t xml:space="preserv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245150"/>
                        <a:chOff x="0" y="0"/>
                        <a:chExt cx="6718051" cy="245150"/>
                      </a:xfrm>
                    </wpg:grpSpPr>
                    <wps:wsp xmlns:wps="http://schemas.microsoft.com/office/word/2010/wordprocessingShape">
                      <wps:cNvPr id="93654" name="Shape 93654"/>
                      <wps:cNvSpPr/>
                      <wps:spPr>
                        <a:xfrm>
                          <a:off x="0" y="0"/>
                          <a:ext cx="6718051" cy="245150"/>
                        </a:xfrm>
                        <a:custGeom>
                          <a:avLst/>
                          <a:gdLst/>
                          <a:rect l="0" t="0" r="0" b="0"/>
                          <a:pathLst>
                            <a:path fill="norm" h="245150" w="6718051" stroke="1">
                              <a:moveTo>
                                <a:pt x="0" y="0"/>
                              </a:moveTo>
                              <a:lnTo>
                                <a:pt x="6718051" y="0"/>
                              </a:lnTo>
                              <a:lnTo>
                                <a:pt x="6718051" y="245150"/>
                              </a:lnTo>
                              <a:lnTo>
                                <a:pt x="0" y="245150"/>
                              </a:lnTo>
                              <a:lnTo>
                                <a:pt x="0" y="0"/>
                              </a:lnTo>
                            </a:path>
                          </a:pathLst>
                        </a:custGeom>
                        <a:ln>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id="Group 87289" o:spid="_x0000_s2049" style="width:529pt;height:19.3pt;margin-top:56.5pt;margin-left:33.05pt;mso-position-horizontal-relative:page;mso-position-vertical-relative:page;position:absolute;z-index:251659264" coordsize="67180,2451">
              <v:shape id="Shape 93654" o:spid="_x0000_s2050" style="width:67180;height:2451;mso-wrap-style:square;position:absolute;visibility:visible;v-text-anchor:top" coordsize="6718051,245150" path="m,l6718051,l6718051,245150l,245150,,e" fillcolor="#ee6b61" stroked="f">
                <v:stroke joinstyle="miter"/>
                <v:path arrowok="t" textboxrect="0,0,6718051,245150"/>
              </v:shape>
              <w10:wrap type="squar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3A9">
    <w:pPr>
      <w:spacing w:after="0" w:line="259" w:lineRule="auto"/>
      <w:ind w:left="0" w:right="-863"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xmlns:wpg="http://schemas.microsoft.com/office/word/2010/wordprocessingGroup">
                    <wpg:cNvGrpSpPr/>
                    <wpg:grpSpPr>
                      <a:xfrm>
                        <a:off x="0" y="0"/>
                        <a:ext cx="6718051" cy="245150"/>
                        <a:chOff x="0" y="0"/>
                        <a:chExt cx="6718051" cy="245150"/>
                      </a:xfrm>
                    </wpg:grpSpPr>
                    <wps:wsp xmlns:wps="http://schemas.microsoft.com/office/word/2010/wordprocessingShape">
                      <wps:cNvPr id="93653" name="Shape 93653"/>
                      <wps:cNvSpPr/>
                      <wps:spPr>
                        <a:xfrm>
                          <a:off x="0" y="0"/>
                          <a:ext cx="6718051" cy="245150"/>
                        </a:xfrm>
                        <a:custGeom>
                          <a:avLst/>
                          <a:gdLst/>
                          <a:rect l="0" t="0" r="0" b="0"/>
                          <a:pathLst>
                            <a:path fill="norm" h="245150" w="6718051" stroke="1">
                              <a:moveTo>
                                <a:pt x="0" y="0"/>
                              </a:moveTo>
                              <a:lnTo>
                                <a:pt x="6718051" y="0"/>
                              </a:lnTo>
                              <a:lnTo>
                                <a:pt x="6718051" y="245150"/>
                              </a:lnTo>
                              <a:lnTo>
                                <a:pt x="0" y="245150"/>
                              </a:lnTo>
                              <a:lnTo>
                                <a:pt x="0" y="0"/>
                              </a:lnTo>
                            </a:path>
                          </a:pathLst>
                        </a:custGeom>
                        <a:ln>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w:pict>
            <v:group id="Group 87267" o:spid="_x0000_s2051" style="width:529pt;height:19.3pt;margin-top:56.5pt;margin-left:33.05pt;mso-position-horizontal-relative:page;mso-position-vertical-relative:page;position:absolute;z-index:251661312" coordsize="67180,2451">
              <v:shape id="Shape 93653" o:spid="_x0000_s2052" style="width:67180;height:2451;mso-wrap-style:square;position:absolute;visibility:visible;v-text-anchor:top" coordsize="6718051,245150" path="m,l6718051,l6718051,245150l,245150,,e" fillcolor="#ee6b61" stroked="f">
                <v:stroke joinstyle="miter"/>
                <v:path arrowok="t" textboxrect="0,0,6718051,245150"/>
              </v:shape>
              <w10:wrap type="squar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64137"/>
    <w:multiLevelType w:val="hybridMultilevel"/>
    <w:tmpl w:val="2EE44D30"/>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nsid w:val="13BC4287"/>
    <w:multiLevelType w:val="hybridMultilevel"/>
    <w:tmpl w:val="11EE5F0E"/>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201213C0"/>
    <w:multiLevelType w:val="hybridMultilevel"/>
    <w:tmpl w:val="CEC8737A"/>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2D107F09"/>
    <w:multiLevelType w:val="hybridMultilevel"/>
    <w:tmpl w:val="934E7F72"/>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2FA80D62"/>
    <w:multiLevelType w:val="hybridMultilevel"/>
    <w:tmpl w:val="53682388"/>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3E7553D6"/>
    <w:multiLevelType w:val="hybridMultilevel"/>
    <w:tmpl w:val="FCBEB006"/>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nsid w:val="47955B8C"/>
    <w:multiLevelType w:val="hybridMultilevel"/>
    <w:tmpl w:val="BE9A8C2C"/>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nsid w:val="494825FE"/>
    <w:multiLevelType w:val="hybridMultilevel"/>
    <w:tmpl w:val="9BA45456"/>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nsid w:val="4D3F2A04"/>
    <w:multiLevelType w:val="hybridMultilevel"/>
    <w:tmpl w:val="1AE8B3F0"/>
    <w:lvl w:ilvl="0">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7F227EBD"/>
    <w:multiLevelType w:val="hybridMultilevel"/>
    <w:tmpl w:val="E454046C"/>
    <w:lvl w:ilvl="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9"/>
  </w:num>
  <w:num w:numId="2">
    <w:abstractNumId w:val="4"/>
  </w:num>
  <w:num w:numId="3">
    <w:abstractNumId w:val="7"/>
  </w:num>
  <w:num w:numId="4">
    <w:abstractNumId w:val="0"/>
  </w:num>
  <w:num w:numId="5">
    <w:abstractNumId w:val="1"/>
  </w:num>
  <w:num w:numId="6">
    <w:abstractNumId w:val="5"/>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68" w:hanging="10"/>
    </w:pPr>
    <w:rPr>
      <w:rFonts w:ascii="Calibri" w:eastAsia="Calibri" w:hAnsi="Calibri" w:cs="Calibri"/>
      <w:color w:val="000000"/>
      <w:sz w:val="15"/>
    </w:rPr>
  </w:style>
  <w:style w:type="paragraph" w:styleId="Heading1">
    <w:name w:val="heading 1"/>
    <w:next w:val="Normal"/>
    <w:link w:val="Nadpis1Char"/>
    <w:uiPriority w:val="9"/>
    <w:unhideWhenUsed/>
    <w:qFormat/>
    <w:pPr>
      <w:keepNext/>
      <w:keepLines/>
      <w:spacing w:after="0"/>
      <w:outlineLvl w:val="0"/>
    </w:pPr>
    <w:rPr>
      <w:rFonts w:ascii="Calibri" w:eastAsia="Calibri" w:hAnsi="Calibri" w:cs="Calibri"/>
      <w:b/>
      <w:color w:val="B22222"/>
      <w:sz w:val="39"/>
    </w:rPr>
  </w:style>
  <w:style w:type="paragraph" w:styleId="Heading2">
    <w:name w:val="heading 2"/>
    <w:next w:val="Normal"/>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Heading3">
    <w:name w:val="heading 3"/>
    <w:next w:val="Normal"/>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Heading4">
    <w:name w:val="heading 4"/>
    <w:next w:val="Normal"/>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Heading5">
    <w:name w:val="heading 5"/>
    <w:next w:val="Normal"/>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5Char">
    <w:name w:val="Nadpis 5 Char"/>
    <w:link w:val="Heading5"/>
    <w:rPr>
      <w:rFonts w:ascii="Calibri" w:eastAsia="Calibri" w:hAnsi="Calibri" w:cs="Calibri"/>
      <w:b/>
      <w:color w:val="000000"/>
      <w:sz w:val="22"/>
    </w:rPr>
  </w:style>
  <w:style w:type="character" w:customStyle="1" w:styleId="Nadpis4Char">
    <w:name w:val="Nadpis 4 Char"/>
    <w:link w:val="Heading4"/>
    <w:rPr>
      <w:rFonts w:ascii="Calibri" w:eastAsia="Calibri" w:hAnsi="Calibri" w:cs="Calibri"/>
      <w:b/>
      <w:color w:val="000000"/>
      <w:sz w:val="24"/>
    </w:rPr>
  </w:style>
  <w:style w:type="character" w:customStyle="1" w:styleId="Nadpis3Char">
    <w:name w:val="Nadpis 3 Char"/>
    <w:link w:val="Heading3"/>
    <w:rPr>
      <w:rFonts w:ascii="Calibri" w:eastAsia="Calibri" w:hAnsi="Calibri" w:cs="Calibri"/>
      <w:b/>
      <w:color w:val="F5F5F5"/>
      <w:sz w:val="26"/>
    </w:rPr>
  </w:style>
  <w:style w:type="character" w:customStyle="1" w:styleId="Nadpis2Char">
    <w:name w:val="Nadpis 2 Char"/>
    <w:link w:val="Heading2"/>
    <w:rPr>
      <w:rFonts w:ascii="Calibri" w:eastAsia="Calibri" w:hAnsi="Calibri" w:cs="Calibri"/>
      <w:b/>
      <w:color w:val="000000"/>
      <w:sz w:val="35"/>
    </w:rPr>
  </w:style>
  <w:style w:type="character" w:customStyle="1" w:styleId="Nadpis1Char">
    <w:name w:val="Nadpis 1 Char"/>
    <w:link w:val="Heading1"/>
    <w:rPr>
      <w:rFonts w:ascii="Calibri" w:eastAsia="Calibri" w:hAnsi="Calibri" w:cs="Calibri"/>
      <w:b/>
      <w:color w:val="B22222"/>
      <w:sz w:val="39"/>
    </w:rPr>
  </w:style>
  <w:style w:type="paragraph" w:customStyle="1" w:styleId="footnotedescription">
    <w:name w:val="footnote description"/>
    <w:next w:val="Normal"/>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12.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36" Type="http://schemas.openxmlformats.org/officeDocument/2006/relationships/header" Target="header16.xml" /><Relationship Id="rId37" Type="http://schemas.openxmlformats.org/officeDocument/2006/relationships/header" Target="header17.xml" /><Relationship Id="rId38" Type="http://schemas.openxmlformats.org/officeDocument/2006/relationships/footer" Target="footer16.xml" /><Relationship Id="rId39" Type="http://schemas.openxmlformats.org/officeDocument/2006/relationships/footer" Target="footer17.xml" /><Relationship Id="rId4" Type="http://schemas.openxmlformats.org/officeDocument/2006/relationships/fontTable" Target="fontTable.xml" /><Relationship Id="rId40" Type="http://schemas.openxmlformats.org/officeDocument/2006/relationships/header" Target="header18.xml" /><Relationship Id="rId41" Type="http://schemas.openxmlformats.org/officeDocument/2006/relationships/footer" Target="footer18.xml" /><Relationship Id="rId42" Type="http://schemas.openxmlformats.org/officeDocument/2006/relationships/header" Target="header19.xml" /><Relationship Id="rId43" Type="http://schemas.openxmlformats.org/officeDocument/2006/relationships/header" Target="header20.xml" /><Relationship Id="rId44" Type="http://schemas.openxmlformats.org/officeDocument/2006/relationships/footer" Target="footer19.xml" /><Relationship Id="rId45" Type="http://schemas.openxmlformats.org/officeDocument/2006/relationships/footer" Target="footer20.xml" /><Relationship Id="rId46" Type="http://schemas.openxmlformats.org/officeDocument/2006/relationships/header" Target="header21.xml" /><Relationship Id="rId47" Type="http://schemas.openxmlformats.org/officeDocument/2006/relationships/footer" Target="footer21.xml" /><Relationship Id="rId48" Type="http://schemas.openxmlformats.org/officeDocument/2006/relationships/header" Target="header22.xml" /><Relationship Id="rId49" Type="http://schemas.openxmlformats.org/officeDocument/2006/relationships/header" Target="header23.xml" /><Relationship Id="rId5" Type="http://schemas.openxmlformats.org/officeDocument/2006/relationships/image" Target="media/image1.png" /><Relationship Id="rId50" Type="http://schemas.openxmlformats.org/officeDocument/2006/relationships/footer" Target="footer22.xml" /><Relationship Id="rId51" Type="http://schemas.openxmlformats.org/officeDocument/2006/relationships/footer" Target="footer23.xml" /><Relationship Id="rId52" Type="http://schemas.openxmlformats.org/officeDocument/2006/relationships/header" Target="header24.xml" /><Relationship Id="rId53" Type="http://schemas.openxmlformats.org/officeDocument/2006/relationships/footer" Target="footer24.xml" /><Relationship Id="rId54" Type="http://schemas.openxmlformats.org/officeDocument/2006/relationships/header" Target="header25.xml" /><Relationship Id="rId55" Type="http://schemas.openxmlformats.org/officeDocument/2006/relationships/header" Target="header26.xml" /><Relationship Id="rId56" Type="http://schemas.openxmlformats.org/officeDocument/2006/relationships/footer" Target="footer25.xml" /><Relationship Id="rId57" Type="http://schemas.openxmlformats.org/officeDocument/2006/relationships/footer" Target="footer26.xml" /><Relationship Id="rId58" Type="http://schemas.openxmlformats.org/officeDocument/2006/relationships/header" Target="header27.xml" /><Relationship Id="rId59" Type="http://schemas.openxmlformats.org/officeDocument/2006/relationships/footer" Target="footer27.xml" /><Relationship Id="rId6" Type="http://schemas.openxmlformats.org/officeDocument/2006/relationships/header" Target="header1.xml" /><Relationship Id="rId60" Type="http://schemas.openxmlformats.org/officeDocument/2006/relationships/theme" Target="theme/theme1.xml" /><Relationship Id="rId61" Type="http://schemas.openxmlformats.org/officeDocument/2006/relationships/numbering" Target="numbering.xml" /><Relationship Id="rId62" Type="http://schemas.openxmlformats.org/officeDocument/2006/relationships/styles" Target="styles.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10897</Words>
  <Characters>59176</Characters>
  <Application>Microsoft Office Word</Application>
  <DocSecurity>0</DocSecurity>
  <Lines>1740</Lines>
  <Paragraphs>1229</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68844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Razimova Stanislava</dc:creator>
  <cp:lastModifiedBy>Razimova Stanislava</cp:lastModifiedBy>
  <cp:revision>2</cp:revision>
  <dcterms:created xsi:type="dcterms:W3CDTF">2018-03-09T12:34:00Z</dcterms:created>
  <dcterms:modified xsi:type="dcterms:W3CDTF">2018-03-09T12:34:00Z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MeRo/1214/OSP/18</vt:lpwstr>
  </property>
  <property fmtid="{D5CDD505-2E9C-101B-9397-08002B2CF9AE}" pid="5" name="CJ_PostaDoruc_PisemnostOdpovedNa_Pisemnost">
    <vt:lpwstr>XXX-XXX-XXX</vt:lpwstr>
  </property>
  <property fmtid="{D5CDD505-2E9C-101B-9397-08002B2CF9AE}" pid="6" name="CJ_Spis_Pisemnost">
    <vt:lpwstr>MeRo/72/OSP/18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15.3.2018</vt:lpwstr>
  </property>
  <property fmtid="{D5CDD505-2E9C-101B-9397-08002B2CF9AE}" pid="11" name="DisplayName_SlozkaStupenUtajeniCollection_Slozka_Pisemnost">
    <vt:lpwstr/>
  </property>
  <property fmtid="{D5CDD505-2E9C-101B-9397-08002B2CF9AE}" pid="12" name="DisplayName_SpisovyUzel_PoziceZodpo_Pisemnost">
    <vt:lpwstr>Správní</vt:lpwstr>
  </property>
  <property fmtid="{D5CDD505-2E9C-101B-9397-08002B2CF9AE}" pid="13" name="DisplayName_UserPoriz_Pisemnost">
    <vt:lpwstr>Jana Tomášková</vt:lpwstr>
  </property>
  <property fmtid="{D5CDD505-2E9C-101B-9397-08002B2CF9AE}" pid="14" name="DuvodZmeny_SlozkaStupenUtajeniCollection_Slozka_Pisemnost">
    <vt:lpwstr/>
  </property>
  <property fmtid="{D5CDD505-2E9C-101B-9397-08002B2CF9AE}" pid="15" name="EC_Pisemnost">
    <vt:lpwstr>14220/18</vt:lpwstr>
  </property>
  <property fmtid="{D5CDD505-2E9C-101B-9397-08002B2CF9AE}" pid="16" name="Key_BarCode_Pisemnost">
    <vt:lpwstr>*B001660895*</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V/5</vt:lpwstr>
  </property>
  <property fmtid="{D5CDD505-2E9C-101B-9397-08002B2CF9AE}" pid="28" name="SmlouvaCislo">
    <vt:lpwstr>ČÍSLO SMLOUVY</vt:lpwstr>
  </property>
  <property fmtid="{D5CDD505-2E9C-101B-9397-08002B2CF9AE}" pid="29" name="SZ_Spis_Pisemnost">
    <vt:lpwstr>194/18</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Dodatek 1 ke smlouvě o zřízení a vedení účtu</vt:lpwstr>
  </property>
  <property fmtid="{D5CDD505-2E9C-101B-9397-08002B2CF9AE}" pid="34" name="Zkratka_SpisovyUzel_PoziceZodpo_Pisemnost">
    <vt:lpwstr>OSP</vt:lpwstr>
  </property>
</Properties>
</file>