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FB" w:rsidRPr="00D45B81" w:rsidRDefault="00556DFB" w:rsidP="00AB7B99">
      <w:pPr>
        <w:spacing w:after="0" w:line="276" w:lineRule="auto"/>
        <w:jc w:val="center"/>
        <w:rPr>
          <w:b/>
        </w:rPr>
      </w:pPr>
      <w:r w:rsidRPr="00D45B81">
        <w:rPr>
          <w:b/>
        </w:rPr>
        <w:t>SMLOUVA O DÍLO</w:t>
      </w:r>
    </w:p>
    <w:p w:rsidR="00556DFB" w:rsidRPr="00D45B81" w:rsidRDefault="00556DFB" w:rsidP="00AB7B99">
      <w:pPr>
        <w:spacing w:after="0" w:line="276" w:lineRule="auto"/>
        <w:jc w:val="center"/>
        <w:rPr>
          <w:b/>
        </w:rPr>
      </w:pPr>
      <w:r w:rsidRPr="00D45B81">
        <w:rPr>
          <w:b/>
        </w:rPr>
        <w:t>(„</w:t>
      </w:r>
      <w:r w:rsidR="00AD4E8F" w:rsidRPr="00AD4E8F">
        <w:rPr>
          <w:b/>
          <w:bCs/>
        </w:rPr>
        <w:t xml:space="preserve">Studie zajištění správy a provozování infrastruktury vodovodů a kanalizací v majetku </w:t>
      </w:r>
      <w:r w:rsidR="00AD4E8F">
        <w:rPr>
          <w:b/>
          <w:bCs/>
        </w:rPr>
        <w:br/>
      </w:r>
      <w:r w:rsidR="00AD4E8F" w:rsidRPr="00AD4E8F">
        <w:rPr>
          <w:b/>
          <w:bCs/>
        </w:rPr>
        <w:t>VHS Turnov od roku 2021</w:t>
      </w:r>
      <w:r w:rsidRPr="00D45B81">
        <w:rPr>
          <w:b/>
        </w:rPr>
        <w:t>“)</w:t>
      </w:r>
    </w:p>
    <w:p w:rsidR="00556DFB" w:rsidRPr="00D45B81" w:rsidRDefault="00556DFB" w:rsidP="00AB7B99">
      <w:pPr>
        <w:spacing w:after="0" w:line="276" w:lineRule="auto"/>
        <w:jc w:val="both"/>
        <w:rPr>
          <w:b/>
        </w:rPr>
      </w:pPr>
    </w:p>
    <w:p w:rsidR="00556DFB" w:rsidRPr="00D45B81" w:rsidRDefault="00556DFB" w:rsidP="00AB7B99">
      <w:pPr>
        <w:spacing w:after="0" w:line="276" w:lineRule="auto"/>
        <w:jc w:val="both"/>
      </w:pPr>
      <w:r w:rsidRPr="00D45B81">
        <w:t>uzavřená podle ustanovení § 2586 ve spojení s § 2371 a násl. zákona č. 89/2012 Sb., občanský zákoník, ve znění pozdějších předpisů (dále jen "</w:t>
      </w:r>
      <w:r w:rsidRPr="00D45B81">
        <w:rPr>
          <w:b/>
        </w:rPr>
        <w:t>Občanský zákoník</w:t>
      </w:r>
      <w:r w:rsidRPr="00D45B81">
        <w:t>“ nebo „</w:t>
      </w:r>
      <w:r w:rsidRPr="00D45B81">
        <w:rPr>
          <w:b/>
        </w:rPr>
        <w:t>OZ</w:t>
      </w:r>
      <w:r w:rsidRPr="00D45B81">
        <w:t>“) mezi následujícími smluvními stranami (dále jen „</w:t>
      </w:r>
      <w:r w:rsidRPr="00D45B81">
        <w:rPr>
          <w:b/>
        </w:rPr>
        <w:t>Smlouva</w:t>
      </w:r>
      <w:r w:rsidRPr="00D45B81">
        <w:t>“):</w:t>
      </w:r>
    </w:p>
    <w:p w:rsidR="00556DFB" w:rsidRPr="00D45B81" w:rsidRDefault="00556DFB" w:rsidP="00AB7B99">
      <w:pPr>
        <w:spacing w:after="0" w:line="276" w:lineRule="auto"/>
        <w:jc w:val="both"/>
      </w:pPr>
    </w:p>
    <w:p w:rsidR="00C71AB4" w:rsidRPr="00C71AB4" w:rsidRDefault="00C71AB4" w:rsidP="00C71AB4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b/>
        </w:rPr>
      </w:pPr>
      <w:r w:rsidRPr="00C71AB4">
        <w:rPr>
          <w:b/>
        </w:rPr>
        <w:t>Objednatel</w:t>
      </w:r>
    </w:p>
    <w:p w:rsidR="00556DFB" w:rsidRPr="00D45B81" w:rsidRDefault="00C71AB4" w:rsidP="00C71AB4">
      <w:pPr>
        <w:spacing w:after="0" w:line="276" w:lineRule="auto"/>
        <w:jc w:val="both"/>
        <w:rPr>
          <w:b/>
        </w:rPr>
      </w:pPr>
      <w:r w:rsidRPr="00C71AB4">
        <w:t>název</w:t>
      </w:r>
      <w: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4B32" w:rsidRPr="00504B32">
        <w:rPr>
          <w:b/>
        </w:rPr>
        <w:t>Vodohospodářské sdružení Turnov</w:t>
      </w:r>
    </w:p>
    <w:p w:rsidR="00556DFB" w:rsidRPr="00D45B81" w:rsidRDefault="00556DFB" w:rsidP="00AB7B99">
      <w:pPr>
        <w:spacing w:after="0" w:line="276" w:lineRule="auto"/>
        <w:jc w:val="both"/>
      </w:pPr>
      <w:r w:rsidRPr="00D45B81">
        <w:t>se sídlem:</w:t>
      </w:r>
      <w:r w:rsidRPr="00D45B81">
        <w:tab/>
      </w:r>
      <w:r w:rsidRPr="00D45B81">
        <w:tab/>
      </w:r>
      <w:r w:rsidRPr="00D45B81">
        <w:tab/>
      </w:r>
      <w:r w:rsidR="00504B32" w:rsidRPr="00504B32">
        <w:t>Antonína Dvořáka 287</w:t>
      </w:r>
      <w:r w:rsidR="00504B32">
        <w:t xml:space="preserve">, </w:t>
      </w:r>
      <w:r w:rsidR="00504B32" w:rsidRPr="00504B32">
        <w:t>511 01 Turnov</w:t>
      </w:r>
    </w:p>
    <w:p w:rsidR="00556DFB" w:rsidRPr="00D45B81" w:rsidRDefault="00556DFB" w:rsidP="00AB7B99">
      <w:pPr>
        <w:spacing w:after="0" w:line="276" w:lineRule="auto"/>
        <w:jc w:val="both"/>
      </w:pPr>
      <w:r w:rsidRPr="00D45B81">
        <w:t xml:space="preserve">IČ: </w:t>
      </w:r>
      <w:r w:rsidRPr="00D45B81">
        <w:tab/>
      </w:r>
      <w:r w:rsidRPr="00D45B81">
        <w:tab/>
      </w:r>
      <w:r w:rsidRPr="00D45B81">
        <w:tab/>
      </w:r>
      <w:r w:rsidRPr="00D45B81">
        <w:tab/>
      </w:r>
      <w:r w:rsidR="00504B32" w:rsidRPr="00504B32">
        <w:t>49295934</w:t>
      </w:r>
    </w:p>
    <w:p w:rsidR="00556DFB" w:rsidRPr="00D45B81" w:rsidRDefault="00556DFB" w:rsidP="00AB7B99">
      <w:pPr>
        <w:spacing w:after="0" w:line="276" w:lineRule="auto"/>
        <w:jc w:val="both"/>
      </w:pPr>
      <w:r w:rsidRPr="00D45B81">
        <w:t xml:space="preserve">DIČ: </w:t>
      </w:r>
      <w:r w:rsidRPr="00D45B81">
        <w:tab/>
      </w:r>
      <w:r w:rsidRPr="00D45B81">
        <w:tab/>
      </w:r>
      <w:r w:rsidRPr="00D45B81">
        <w:tab/>
      </w:r>
      <w:r w:rsidRPr="00D45B81">
        <w:tab/>
      </w:r>
      <w:r w:rsidR="00504B32" w:rsidRPr="00504B32">
        <w:rPr>
          <w:bCs/>
        </w:rPr>
        <w:t>CZ49295934</w:t>
      </w:r>
    </w:p>
    <w:p w:rsidR="00556DFB" w:rsidRPr="00D45B81" w:rsidRDefault="00556DFB" w:rsidP="00AB7B99">
      <w:pPr>
        <w:spacing w:after="0" w:line="276" w:lineRule="auto"/>
        <w:jc w:val="both"/>
      </w:pPr>
      <w:r>
        <w:t>jejímž jménem jednají:</w:t>
      </w:r>
      <w:r>
        <w:tab/>
      </w:r>
      <w:r>
        <w:tab/>
      </w:r>
      <w:r w:rsidR="007F0CED">
        <w:t xml:space="preserve">Ing. </w:t>
      </w:r>
      <w:r w:rsidR="00504B32">
        <w:t>Milan Hejduk</w:t>
      </w:r>
      <w:r w:rsidR="007F0CED">
        <w:t xml:space="preserve">, předseda </w:t>
      </w:r>
      <w:r w:rsidR="00504B32">
        <w:t>Rady sdružení VHS Turnov</w:t>
      </w:r>
    </w:p>
    <w:p w:rsidR="00556DFB" w:rsidRPr="00D45B81" w:rsidRDefault="00556DFB" w:rsidP="00AB7B99">
      <w:pPr>
        <w:spacing w:after="0" w:line="276" w:lineRule="auto"/>
        <w:jc w:val="both"/>
      </w:pPr>
      <w:r w:rsidRPr="00D45B81">
        <w:t xml:space="preserve">(dále jen </w:t>
      </w:r>
      <w:r w:rsidRPr="00D45B81">
        <w:rPr>
          <w:b/>
        </w:rPr>
        <w:t>“Objednatel”</w:t>
      </w:r>
      <w:r w:rsidRPr="00D45B81">
        <w:t>)</w:t>
      </w:r>
    </w:p>
    <w:p w:rsidR="00556DFB" w:rsidRPr="00D45B81" w:rsidRDefault="00C357FA" w:rsidP="00C357FA">
      <w:pPr>
        <w:tabs>
          <w:tab w:val="left" w:pos="9070"/>
        </w:tabs>
        <w:spacing w:after="0" w:line="276" w:lineRule="auto"/>
        <w:jc w:val="both"/>
      </w:pPr>
      <w:r>
        <w:tab/>
      </w:r>
    </w:p>
    <w:p w:rsidR="00556DFB" w:rsidRPr="00D45B81" w:rsidRDefault="00556DFB" w:rsidP="00AB7B99">
      <w:pPr>
        <w:spacing w:after="0" w:line="276" w:lineRule="auto"/>
        <w:jc w:val="both"/>
      </w:pPr>
      <w:r w:rsidRPr="00D45B81">
        <w:t>a</w:t>
      </w:r>
    </w:p>
    <w:p w:rsidR="00556DFB" w:rsidRPr="00D45B81" w:rsidRDefault="00556DFB" w:rsidP="00AB7B99">
      <w:pPr>
        <w:spacing w:after="0" w:line="276" w:lineRule="auto"/>
        <w:jc w:val="both"/>
        <w:rPr>
          <w:b/>
        </w:rPr>
      </w:pPr>
    </w:p>
    <w:p w:rsidR="00C71AB4" w:rsidRDefault="00C71AB4" w:rsidP="00C71AB4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b/>
        </w:rPr>
      </w:pPr>
      <w:r>
        <w:rPr>
          <w:b/>
        </w:rPr>
        <w:t>Zhotovitel</w:t>
      </w:r>
      <w:r>
        <w:rPr>
          <w:b/>
        </w:rPr>
        <w:tab/>
      </w:r>
      <w:r>
        <w:rPr>
          <w:b/>
        </w:rPr>
        <w:tab/>
      </w:r>
    </w:p>
    <w:p w:rsidR="00556DFB" w:rsidRPr="00C71AB4" w:rsidRDefault="00C71AB4" w:rsidP="00C71AB4">
      <w:pPr>
        <w:spacing w:after="0" w:line="276" w:lineRule="auto"/>
        <w:jc w:val="both"/>
        <w:rPr>
          <w:b/>
        </w:rPr>
      </w:pPr>
      <w:r w:rsidRPr="00C71AB4">
        <w:t>konsorcium společností</w:t>
      </w:r>
      <w:r>
        <w:t>:</w:t>
      </w:r>
      <w:r>
        <w:rPr>
          <w:b/>
        </w:rPr>
        <w:t xml:space="preserve"> </w:t>
      </w:r>
      <w:r>
        <w:rPr>
          <w:b/>
        </w:rPr>
        <w:tab/>
        <w:t xml:space="preserve">Grant </w:t>
      </w:r>
      <w:proofErr w:type="spellStart"/>
      <w:r>
        <w:rPr>
          <w:b/>
        </w:rPr>
        <w:t>Thornton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Advisory</w:t>
      </w:r>
      <w:proofErr w:type="spellEnd"/>
      <w:r>
        <w:rPr>
          <w:b/>
        </w:rPr>
        <w:t xml:space="preserve"> s. r. o. </w:t>
      </w:r>
      <w:r w:rsidRPr="00C71AB4">
        <w:t>a</w:t>
      </w:r>
      <w:r>
        <w:rPr>
          <w:b/>
        </w:rPr>
        <w:t xml:space="preserve"> Vodohospodářský rozvoj a výstavba a. s.</w:t>
      </w:r>
    </w:p>
    <w:p w:rsidR="005C5827" w:rsidRPr="005C5827" w:rsidRDefault="005D5FCB" w:rsidP="00AB7B99">
      <w:pPr>
        <w:spacing w:after="0" w:line="276" w:lineRule="auto"/>
        <w:jc w:val="both"/>
      </w:pPr>
      <w:r>
        <w:t>zastoupené</w:t>
      </w:r>
      <w:r w:rsidR="005C5827">
        <w:t>:</w:t>
      </w:r>
      <w:r>
        <w:tab/>
      </w:r>
      <w:r w:rsidR="005C5827" w:rsidRPr="005C5827">
        <w:rPr>
          <w:b/>
        </w:rPr>
        <w:tab/>
      </w:r>
      <w:r w:rsidR="005C5827" w:rsidRPr="005C5827">
        <w:rPr>
          <w:b/>
        </w:rPr>
        <w:tab/>
        <w:t xml:space="preserve">Grant </w:t>
      </w:r>
      <w:proofErr w:type="spellStart"/>
      <w:r w:rsidR="005C5827" w:rsidRPr="005C5827">
        <w:rPr>
          <w:b/>
        </w:rPr>
        <w:t>Thornton</w:t>
      </w:r>
      <w:proofErr w:type="spellEnd"/>
      <w:r w:rsidR="005C5827" w:rsidRPr="005C5827">
        <w:rPr>
          <w:b/>
        </w:rPr>
        <w:t xml:space="preserve"> </w:t>
      </w:r>
      <w:proofErr w:type="spellStart"/>
      <w:r w:rsidR="005C5827" w:rsidRPr="005C5827">
        <w:rPr>
          <w:b/>
        </w:rPr>
        <w:t>Advisory</w:t>
      </w:r>
      <w:proofErr w:type="spellEnd"/>
      <w:r w:rsidR="005C5827" w:rsidRPr="005C5827">
        <w:rPr>
          <w:b/>
        </w:rPr>
        <w:t xml:space="preserve"> s. r. o.</w:t>
      </w:r>
    </w:p>
    <w:p w:rsidR="00556DFB" w:rsidRPr="005C5827" w:rsidRDefault="00556DFB" w:rsidP="00AB7B99">
      <w:pPr>
        <w:spacing w:after="0" w:line="276" w:lineRule="auto"/>
        <w:jc w:val="both"/>
      </w:pPr>
      <w:r w:rsidRPr="005C5827">
        <w:t xml:space="preserve">sídlo: </w:t>
      </w:r>
      <w:r w:rsidRPr="005C5827">
        <w:tab/>
      </w:r>
      <w:r w:rsidRPr="005C5827">
        <w:tab/>
      </w:r>
      <w:r w:rsidRPr="005C5827">
        <w:tab/>
      </w:r>
      <w:r w:rsidRPr="005C5827">
        <w:tab/>
      </w:r>
      <w:r w:rsidR="00D86C1F" w:rsidRPr="005C5827">
        <w:t>Jindřišská 937/</w:t>
      </w:r>
      <w:r w:rsidRPr="005C5827">
        <w:t>16, Praha 1, PSČ 11000</w:t>
      </w:r>
    </w:p>
    <w:p w:rsidR="00556DFB" w:rsidRPr="005C5827" w:rsidRDefault="00556DFB" w:rsidP="00AB7B99">
      <w:pPr>
        <w:spacing w:after="0" w:line="276" w:lineRule="auto"/>
        <w:jc w:val="both"/>
      </w:pPr>
      <w:r w:rsidRPr="005C5827">
        <w:t xml:space="preserve">IČ: </w:t>
      </w:r>
      <w:r w:rsidRPr="005C5827">
        <w:tab/>
      </w:r>
      <w:r w:rsidRPr="005C5827">
        <w:tab/>
      </w:r>
      <w:r w:rsidRPr="005C5827">
        <w:tab/>
      </w:r>
      <w:r w:rsidRPr="005C5827">
        <w:tab/>
        <w:t>26513960</w:t>
      </w:r>
    </w:p>
    <w:p w:rsidR="00556DFB" w:rsidRPr="005C5827" w:rsidRDefault="00556DFB" w:rsidP="00AB7B99">
      <w:pPr>
        <w:spacing w:after="0" w:line="276" w:lineRule="auto"/>
        <w:jc w:val="both"/>
      </w:pPr>
      <w:r w:rsidRPr="005C5827">
        <w:t>DIČ:</w:t>
      </w:r>
      <w:r w:rsidRPr="005C5827">
        <w:tab/>
      </w:r>
      <w:r w:rsidRPr="005C5827">
        <w:tab/>
      </w:r>
      <w:r w:rsidRPr="005C5827">
        <w:tab/>
      </w:r>
      <w:r w:rsidRPr="005C5827">
        <w:tab/>
        <w:t>CZ26513960</w:t>
      </w:r>
    </w:p>
    <w:p w:rsidR="00556DFB" w:rsidRPr="005C5827" w:rsidRDefault="00556DFB" w:rsidP="00AB7B99">
      <w:pPr>
        <w:spacing w:after="0" w:line="276" w:lineRule="auto"/>
        <w:jc w:val="both"/>
      </w:pPr>
      <w:r w:rsidRPr="005C5827">
        <w:t xml:space="preserve">jejímž jménem jedná: </w:t>
      </w:r>
      <w:r w:rsidRPr="005C5827">
        <w:tab/>
      </w:r>
      <w:r w:rsidRPr="005C5827">
        <w:tab/>
        <w:t>Ing. Pavel Válek, jednatel</w:t>
      </w:r>
    </w:p>
    <w:p w:rsidR="00556DFB" w:rsidRPr="005C5827" w:rsidRDefault="00556DFB" w:rsidP="00AB7B99">
      <w:pPr>
        <w:spacing w:after="0" w:line="276" w:lineRule="auto"/>
        <w:jc w:val="both"/>
      </w:pPr>
      <w:r w:rsidRPr="005C5827">
        <w:t>zapsaná v obchodním rejstříku vedeném Městským soudem v Praze oddíl C., vložka 86927</w:t>
      </w:r>
    </w:p>
    <w:p w:rsidR="00170219" w:rsidRDefault="00556DFB" w:rsidP="00AB7B99">
      <w:pPr>
        <w:spacing w:after="0" w:line="276" w:lineRule="auto"/>
        <w:jc w:val="both"/>
      </w:pPr>
      <w:r w:rsidRPr="005C5827">
        <w:t>bankovní spojení:</w:t>
      </w:r>
      <w:r w:rsidRPr="005C5827">
        <w:tab/>
      </w:r>
      <w:r w:rsidRPr="005C5827">
        <w:tab/>
      </w:r>
    </w:p>
    <w:p w:rsidR="00556DFB" w:rsidRPr="00D45B81" w:rsidRDefault="00556DFB" w:rsidP="00AB7B99">
      <w:pPr>
        <w:spacing w:after="0" w:line="276" w:lineRule="auto"/>
        <w:jc w:val="both"/>
      </w:pPr>
      <w:r w:rsidRPr="005C5827">
        <w:t>č. účtu:</w:t>
      </w:r>
      <w:r w:rsidRPr="005C5827">
        <w:tab/>
      </w:r>
      <w:r w:rsidRPr="005C5827">
        <w:tab/>
      </w:r>
      <w:r w:rsidRPr="005C5827">
        <w:tab/>
      </w:r>
      <w:r w:rsidRPr="005C5827">
        <w:tab/>
      </w:r>
      <w:r w:rsidR="00170219" w:rsidRPr="00D45B81">
        <w:t xml:space="preserve"> </w:t>
      </w:r>
      <w:r w:rsidRPr="00D45B81">
        <w:t xml:space="preserve">(dále jen </w:t>
      </w:r>
      <w:r w:rsidRPr="00D45B81">
        <w:rPr>
          <w:b/>
        </w:rPr>
        <w:t>„Zhotovitel“</w:t>
      </w:r>
      <w:r w:rsidRPr="00D45B81">
        <w:t>)</w:t>
      </w:r>
    </w:p>
    <w:p w:rsidR="00556DFB" w:rsidRPr="00D45B81" w:rsidRDefault="00556DFB" w:rsidP="00AB7B99">
      <w:pPr>
        <w:spacing w:after="0" w:line="276" w:lineRule="auto"/>
        <w:jc w:val="both"/>
      </w:pPr>
    </w:p>
    <w:p w:rsidR="00556DFB" w:rsidRPr="00D45B81" w:rsidRDefault="00556DFB" w:rsidP="00AB7B99">
      <w:pPr>
        <w:spacing w:after="0" w:line="276" w:lineRule="auto"/>
        <w:jc w:val="center"/>
      </w:pPr>
      <w:r w:rsidRPr="00D45B81">
        <w:t xml:space="preserve">(Objednatel a Zhotovitel dále společně jako </w:t>
      </w:r>
      <w:r w:rsidRPr="00D45B81">
        <w:rPr>
          <w:b/>
        </w:rPr>
        <w:t>„Strany“</w:t>
      </w:r>
      <w:r w:rsidRPr="00D45B81">
        <w:t xml:space="preserve">, nebo každý jednotlivě jako </w:t>
      </w:r>
      <w:r w:rsidRPr="00D45B81">
        <w:rPr>
          <w:b/>
        </w:rPr>
        <w:t>„Strana“</w:t>
      </w:r>
      <w:r w:rsidRPr="00D45B81">
        <w:t>)</w:t>
      </w:r>
    </w:p>
    <w:p w:rsidR="00556DFB" w:rsidRPr="00D45B81" w:rsidRDefault="00556DFB" w:rsidP="00AB7B99">
      <w:pPr>
        <w:spacing w:after="0" w:line="276" w:lineRule="auto"/>
        <w:jc w:val="center"/>
      </w:pPr>
      <w:r w:rsidRPr="00D45B81">
        <w:t>uzavřely Strany tu to Smlouvu:</w:t>
      </w:r>
    </w:p>
    <w:p w:rsidR="00556DFB" w:rsidRPr="00D45B81" w:rsidRDefault="00556DFB" w:rsidP="0022375F">
      <w:pPr>
        <w:spacing w:before="360" w:after="0" w:line="276" w:lineRule="auto"/>
        <w:jc w:val="center"/>
        <w:rPr>
          <w:b/>
        </w:rPr>
      </w:pPr>
      <w:r w:rsidRPr="00D45B81">
        <w:rPr>
          <w:b/>
        </w:rPr>
        <w:t>ČLÁNEK I</w:t>
      </w:r>
    </w:p>
    <w:p w:rsidR="00AB7B99" w:rsidRPr="00AB7B99" w:rsidRDefault="00556DFB" w:rsidP="00E7364B">
      <w:pPr>
        <w:spacing w:line="276" w:lineRule="auto"/>
        <w:jc w:val="center"/>
        <w:rPr>
          <w:b/>
        </w:rPr>
      </w:pPr>
      <w:r w:rsidRPr="00D45B81">
        <w:rPr>
          <w:b/>
        </w:rPr>
        <w:t>PŘEDMĚT SMLOUVY</w:t>
      </w:r>
    </w:p>
    <w:p w:rsidR="00C97FCF" w:rsidRDefault="00556DFB" w:rsidP="0022375F">
      <w:pPr>
        <w:numPr>
          <w:ilvl w:val="1"/>
          <w:numId w:val="3"/>
        </w:numPr>
        <w:spacing w:after="120" w:line="276" w:lineRule="auto"/>
        <w:ind w:left="788" w:hanging="431"/>
        <w:jc w:val="both"/>
      </w:pPr>
      <w:r w:rsidRPr="00D45B81">
        <w:t>Zhotovitel se podle této Smlouvy zavazuje vůči Objednateli na svůj náklad a na své nebezpečí k provedení níže uvedeného díla a Objednatel se zavazuje zaplatit Zhotoviteli smluvní cenu za provedení tohoto díla uveden</w:t>
      </w:r>
      <w:r w:rsidR="00F32FD4">
        <w:t>ou</w:t>
      </w:r>
      <w:r w:rsidRPr="00D45B81">
        <w:t xml:space="preserve"> v čl. I</w:t>
      </w:r>
      <w:r w:rsidR="00F32FD4">
        <w:t>II</w:t>
      </w:r>
      <w:r w:rsidRPr="00D45B81">
        <w:t xml:space="preserve"> této Smlouvy</w:t>
      </w:r>
      <w:r w:rsidR="00F52756">
        <w:t>.</w:t>
      </w:r>
    </w:p>
    <w:p w:rsidR="00C97FCF" w:rsidRDefault="00F52756" w:rsidP="0022375F">
      <w:pPr>
        <w:numPr>
          <w:ilvl w:val="1"/>
          <w:numId w:val="3"/>
        </w:numPr>
        <w:spacing w:after="120" w:line="276" w:lineRule="auto"/>
        <w:ind w:left="788" w:hanging="431"/>
        <w:jc w:val="both"/>
      </w:pPr>
      <w:r>
        <w:t>D</w:t>
      </w:r>
      <w:r w:rsidR="00556DFB" w:rsidRPr="00D45B81">
        <w:t xml:space="preserve">ílem </w:t>
      </w:r>
      <w:r>
        <w:t xml:space="preserve">ve smyslu předchozí věty </w:t>
      </w:r>
      <w:r w:rsidR="00556DFB" w:rsidRPr="00D45B81">
        <w:t>se rozumí</w:t>
      </w:r>
      <w:r w:rsidR="00C97FCF">
        <w:t>:</w:t>
      </w:r>
    </w:p>
    <w:p w:rsidR="00C97FCF" w:rsidRDefault="00556DFB" w:rsidP="0022375F">
      <w:pPr>
        <w:pStyle w:val="Odstavecseseznamem"/>
        <w:numPr>
          <w:ilvl w:val="0"/>
          <w:numId w:val="24"/>
        </w:numPr>
        <w:spacing w:before="120" w:after="120" w:line="276" w:lineRule="auto"/>
        <w:ind w:left="1508" w:hanging="357"/>
        <w:contextualSpacing w:val="0"/>
        <w:jc w:val="both"/>
      </w:pPr>
      <w:r w:rsidRPr="00D45B81">
        <w:t xml:space="preserve">zpracování </w:t>
      </w:r>
      <w:r w:rsidR="007F0CED" w:rsidRPr="00284D93">
        <w:t xml:space="preserve">Studie </w:t>
      </w:r>
      <w:r w:rsidR="00504B32" w:rsidRPr="00284D93">
        <w:t>zajištění správy a provozování infrastruktury vodovodů a kanalizací v majetku VHS Turnov od roku 2021</w:t>
      </w:r>
      <w:r w:rsidR="00F32FD4" w:rsidRPr="00F32FD4">
        <w:t xml:space="preserve"> (dále jen „</w:t>
      </w:r>
      <w:r w:rsidR="00F32FD4" w:rsidRPr="00284D93">
        <w:rPr>
          <w:b/>
        </w:rPr>
        <w:t>Studie</w:t>
      </w:r>
      <w:r w:rsidR="00F32FD4" w:rsidRPr="00F32FD4">
        <w:t>“)</w:t>
      </w:r>
      <w:r w:rsidR="00C97FCF">
        <w:t>;</w:t>
      </w:r>
    </w:p>
    <w:p w:rsidR="00C97FCF" w:rsidRDefault="00C97FCF" w:rsidP="0022375F">
      <w:pPr>
        <w:pStyle w:val="Odstavecseseznamem"/>
        <w:numPr>
          <w:ilvl w:val="0"/>
          <w:numId w:val="24"/>
        </w:numPr>
        <w:spacing w:before="120" w:after="120" w:line="276" w:lineRule="auto"/>
        <w:ind w:left="1508" w:hanging="357"/>
        <w:contextualSpacing w:val="0"/>
        <w:jc w:val="both"/>
      </w:pPr>
      <w:r>
        <w:t>p</w:t>
      </w:r>
      <w:r w:rsidR="006B3630">
        <w:t xml:space="preserve">rojednání </w:t>
      </w:r>
      <w:r>
        <w:t xml:space="preserve">Studie </w:t>
      </w:r>
      <w:r w:rsidR="006B3630">
        <w:t>u subjektů na území Objednatele</w:t>
      </w:r>
      <w:r>
        <w:t xml:space="preserve"> </w:t>
      </w:r>
      <w:r w:rsidR="00B2153A">
        <w:rPr>
          <w:rFonts w:cs="Helvetica"/>
          <w:lang w:eastAsia="en-GB"/>
        </w:rPr>
        <w:t>v maximálním rozsahu 11 jednání</w:t>
      </w:r>
      <w:r w:rsidR="00B2153A">
        <w:t xml:space="preserve"> </w:t>
      </w:r>
      <w:r>
        <w:t>(dále jen „</w:t>
      </w:r>
      <w:r w:rsidRPr="00284D93">
        <w:rPr>
          <w:b/>
        </w:rPr>
        <w:t>Projednání u Objednatele</w:t>
      </w:r>
      <w:r>
        <w:t>“);</w:t>
      </w:r>
    </w:p>
    <w:p w:rsidR="00BB4F10" w:rsidRDefault="006B3630" w:rsidP="0022375F">
      <w:pPr>
        <w:pStyle w:val="Odstavecseseznamem"/>
        <w:numPr>
          <w:ilvl w:val="0"/>
          <w:numId w:val="24"/>
        </w:numPr>
        <w:spacing w:before="120" w:after="120" w:line="276" w:lineRule="auto"/>
        <w:ind w:left="1508" w:hanging="357"/>
        <w:contextualSpacing w:val="0"/>
        <w:jc w:val="both"/>
      </w:pPr>
      <w:r>
        <w:lastRenderedPageBreak/>
        <w:t xml:space="preserve">v případě potřeby projednání </w:t>
      </w:r>
      <w:r w:rsidR="00BB4F10">
        <w:t xml:space="preserve">Studie </w:t>
      </w:r>
      <w:r>
        <w:t>u důležitých partnerů nebo institucí</w:t>
      </w:r>
      <w:r w:rsidR="00BB4F10">
        <w:t xml:space="preserve"> </w:t>
      </w:r>
      <w:r w:rsidR="00B2153A">
        <w:t xml:space="preserve">v maximálním rozsahu </w:t>
      </w:r>
      <w:r w:rsidR="002073AB">
        <w:t xml:space="preserve">             </w:t>
      </w:r>
      <w:r w:rsidR="00B2153A">
        <w:t xml:space="preserve">5 jednání </w:t>
      </w:r>
      <w:r w:rsidR="00BB4F10">
        <w:t>(dále jen „</w:t>
      </w:r>
      <w:r w:rsidR="00BB4F10" w:rsidRPr="005B1829">
        <w:rPr>
          <w:b/>
        </w:rPr>
        <w:t xml:space="preserve">Projednání u </w:t>
      </w:r>
      <w:r w:rsidR="00BB4F10">
        <w:rPr>
          <w:b/>
        </w:rPr>
        <w:t>Partnerů</w:t>
      </w:r>
      <w:r w:rsidR="00BB4F10">
        <w:t>“);</w:t>
      </w:r>
      <w:r w:rsidR="00F52756">
        <w:t xml:space="preserve"> a</w:t>
      </w:r>
    </w:p>
    <w:p w:rsidR="00BB4F10" w:rsidRDefault="00F52756" w:rsidP="0022375F">
      <w:pPr>
        <w:pStyle w:val="Odstavecseseznamem"/>
        <w:numPr>
          <w:ilvl w:val="0"/>
          <w:numId w:val="24"/>
        </w:numPr>
        <w:spacing w:before="120" w:after="120" w:line="276" w:lineRule="auto"/>
        <w:ind w:left="1508" w:hanging="357"/>
        <w:contextualSpacing w:val="0"/>
        <w:jc w:val="both"/>
      </w:pPr>
      <w:r>
        <w:t xml:space="preserve">precizace dalšího postupu u </w:t>
      </w:r>
      <w:r w:rsidR="00BB4F10">
        <w:t xml:space="preserve">v rámci Studie </w:t>
      </w:r>
      <w:r>
        <w:t>zvolené cesty řešení</w:t>
      </w:r>
      <w:r w:rsidR="00BB7A48">
        <w:t>, kterou se rozumí</w:t>
      </w:r>
      <w:r w:rsidR="00BB4F10">
        <w:t xml:space="preserve"> </w:t>
      </w:r>
      <w:r w:rsidR="00BB7A48" w:rsidRPr="00434D3A">
        <w:rPr>
          <w:rFonts w:cs="Helvetica"/>
          <w:lang w:eastAsia="en-GB"/>
        </w:rPr>
        <w:t>věcné, odborné a časové doporučení dalšího postupu s určením základních nutných budoucích kroků</w:t>
      </w:r>
      <w:r w:rsidR="00BB7A48">
        <w:rPr>
          <w:rFonts w:cs="Helvetica"/>
          <w:lang w:eastAsia="en-GB"/>
        </w:rPr>
        <w:t xml:space="preserve"> v maximálním rozsahu 24 hod</w:t>
      </w:r>
      <w:r w:rsidR="00BB7A48" w:rsidRPr="00434D3A">
        <w:rPr>
          <w:rFonts w:cs="Helvetica"/>
          <w:lang w:eastAsia="en-GB"/>
        </w:rPr>
        <w:t xml:space="preserve"> </w:t>
      </w:r>
      <w:r w:rsidR="00BB4F10">
        <w:t>(dále jen „</w:t>
      </w:r>
      <w:r w:rsidR="00BB4F10" w:rsidRPr="00284D93">
        <w:rPr>
          <w:b/>
        </w:rPr>
        <w:t>Precizace</w:t>
      </w:r>
      <w:r w:rsidR="00BB4F10">
        <w:t>“);</w:t>
      </w:r>
    </w:p>
    <w:p w:rsidR="006B3630" w:rsidRDefault="00F32FD4" w:rsidP="0022375F">
      <w:pPr>
        <w:pStyle w:val="Odstavecseseznamem"/>
        <w:spacing w:before="120" w:after="0" w:line="276" w:lineRule="auto"/>
        <w:ind w:left="1514"/>
        <w:contextualSpacing w:val="0"/>
        <w:jc w:val="both"/>
      </w:pPr>
      <w:r w:rsidRPr="00F32FD4">
        <w:t xml:space="preserve">a to vše na základě a v souladu </w:t>
      </w:r>
      <w:r w:rsidR="006B3630">
        <w:t xml:space="preserve">se zadáním poptávkového řízení na zpracovatele </w:t>
      </w:r>
      <w:r w:rsidR="006B3630" w:rsidRPr="006B3630">
        <w:t>Studie zajištění správy a provozování infrastruktury vodovodů a kanalizací v majetku VHS Turnov od roku 2021</w:t>
      </w:r>
      <w:r w:rsidR="006B3630">
        <w:t xml:space="preserve"> realizovaným ze strany Objednatele</w:t>
      </w:r>
      <w:r w:rsidR="00D03EF2">
        <w:t>, a dále na základě jednání o textu této Smlouvy před jejím uzavřením</w:t>
      </w:r>
      <w:r w:rsidR="00504B32" w:rsidRPr="00F32FD4">
        <w:t>.</w:t>
      </w:r>
      <w:r w:rsidR="00D03EF2">
        <w:t xml:space="preserve"> </w:t>
      </w:r>
    </w:p>
    <w:p w:rsidR="00556DFB" w:rsidRDefault="007F0CED" w:rsidP="0022375F">
      <w:pPr>
        <w:numPr>
          <w:ilvl w:val="1"/>
          <w:numId w:val="3"/>
        </w:numPr>
        <w:spacing w:before="120" w:after="0" w:line="276" w:lineRule="auto"/>
        <w:ind w:left="788" w:hanging="431"/>
        <w:jc w:val="both"/>
      </w:pPr>
      <w:r w:rsidRPr="00F32FD4">
        <w:t>Studie bude obsahovat</w:t>
      </w:r>
      <w:r>
        <w:t xml:space="preserve"> následující body</w:t>
      </w:r>
      <w:r w:rsidR="00E7364B">
        <w:t>:</w:t>
      </w:r>
      <w:r w:rsidR="00D86C1F" w:rsidRPr="0022375F">
        <w:t xml:space="preserve"> </w:t>
      </w:r>
    </w:p>
    <w:p w:rsidR="008017D0" w:rsidRPr="0049270F" w:rsidRDefault="0049270F" w:rsidP="0022375F">
      <w:pPr>
        <w:pStyle w:val="Odstavecseseznamem"/>
        <w:numPr>
          <w:ilvl w:val="0"/>
          <w:numId w:val="15"/>
        </w:numPr>
        <w:spacing w:after="12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>
        <w:rPr>
          <w:rFonts w:cs="Helvetica"/>
          <w:lang w:eastAsia="en-GB"/>
        </w:rPr>
        <w:t>Obecné informace a i</w:t>
      </w:r>
      <w:r w:rsidR="008017D0" w:rsidRPr="00284D93">
        <w:rPr>
          <w:rFonts w:cs="Helvetica"/>
          <w:lang w:eastAsia="en-GB"/>
        </w:rPr>
        <w:t>dentifikac</w:t>
      </w:r>
      <w:r>
        <w:rPr>
          <w:rFonts w:cs="Helvetica"/>
          <w:lang w:eastAsia="en-GB"/>
        </w:rPr>
        <w:t>i</w:t>
      </w:r>
      <w:r w:rsidR="008017D0" w:rsidRPr="00284D93">
        <w:rPr>
          <w:rFonts w:cs="Helvetica"/>
          <w:lang w:eastAsia="en-GB"/>
        </w:rPr>
        <w:t xml:space="preserve"> a popis možných variant zajištění správy a provozování </w:t>
      </w:r>
      <w:proofErr w:type="spellStart"/>
      <w:r w:rsidR="008017D0" w:rsidRPr="00284D93">
        <w:rPr>
          <w:rFonts w:cs="Helvetica"/>
          <w:lang w:eastAsia="en-GB"/>
        </w:rPr>
        <w:t>VaK</w:t>
      </w:r>
      <w:proofErr w:type="spellEnd"/>
      <w:r w:rsidR="008017D0" w:rsidRPr="00284D93">
        <w:rPr>
          <w:rFonts w:cs="Helvetica"/>
          <w:lang w:eastAsia="en-GB"/>
        </w:rPr>
        <w:t xml:space="preserve"> v majetku VHS Turnov </w:t>
      </w:r>
      <w:r w:rsidR="008017D0" w:rsidRPr="0049270F">
        <w:rPr>
          <w:rFonts w:cs="Helvetica"/>
          <w:lang w:eastAsia="en-GB"/>
        </w:rPr>
        <w:t>včetně posouzení a popisu zákonného a základního smluvního rámce pro provedení těchto variant v následujícím min. rozsahu</w:t>
      </w:r>
      <w:r w:rsidR="008862EF">
        <w:rPr>
          <w:rFonts w:cs="Helvetica"/>
          <w:lang w:eastAsia="en-GB"/>
        </w:rPr>
        <w:t xml:space="preserve"> (dále jen „</w:t>
      </w:r>
      <w:r w:rsidR="008862EF" w:rsidRPr="00284D93">
        <w:rPr>
          <w:rFonts w:cs="Helvetica"/>
          <w:b/>
          <w:lang w:eastAsia="en-GB"/>
        </w:rPr>
        <w:t>Identifikace</w:t>
      </w:r>
      <w:r w:rsidR="008862EF">
        <w:rPr>
          <w:rFonts w:cs="Helvetica"/>
          <w:lang w:eastAsia="en-GB"/>
        </w:rPr>
        <w:t>“)</w:t>
      </w:r>
      <w:r w:rsidR="008017D0" w:rsidRPr="0049270F">
        <w:rPr>
          <w:rFonts w:cs="Helvetica"/>
          <w:lang w:eastAsia="en-GB"/>
        </w:rPr>
        <w:t>:</w:t>
      </w:r>
    </w:p>
    <w:p w:rsidR="007F0CED" w:rsidRPr="00284D93" w:rsidRDefault="00504B32" w:rsidP="008017D0">
      <w:pPr>
        <w:pStyle w:val="Odstavecseseznamem"/>
        <w:numPr>
          <w:ilvl w:val="1"/>
          <w:numId w:val="18"/>
        </w:numPr>
        <w:spacing w:before="120" w:after="0" w:line="276" w:lineRule="auto"/>
        <w:ind w:left="1560"/>
        <w:contextualSpacing w:val="0"/>
        <w:jc w:val="both"/>
        <w:rPr>
          <w:rFonts w:cs="Helvetica"/>
          <w:lang w:eastAsia="en-GB"/>
        </w:rPr>
      </w:pPr>
      <w:r w:rsidRPr="0049270F">
        <w:rPr>
          <w:rFonts w:cs="Helvetica"/>
          <w:lang w:eastAsia="en-GB"/>
        </w:rPr>
        <w:t xml:space="preserve">Vstupní informace </w:t>
      </w:r>
      <w:r w:rsidR="008017D0" w:rsidRPr="0049270F">
        <w:rPr>
          <w:rFonts w:cs="Helvetica"/>
          <w:lang w:eastAsia="en-GB"/>
        </w:rPr>
        <w:t>o</w:t>
      </w:r>
      <w:r w:rsidRPr="0049270F">
        <w:rPr>
          <w:rFonts w:cs="Helvetica"/>
          <w:lang w:eastAsia="en-GB"/>
        </w:rPr>
        <w:t xml:space="preserve"> vodárenství v ČR, základní právní, věcné a ekonomické mantinely pro budoucí postupy VHS Turnov</w:t>
      </w:r>
      <w:r w:rsidR="0049270F">
        <w:rPr>
          <w:rFonts w:cs="Helvetica"/>
          <w:lang w:eastAsia="en-GB"/>
        </w:rPr>
        <w:t>.</w:t>
      </w:r>
    </w:p>
    <w:p w:rsidR="007F0CED" w:rsidRPr="0049270F" w:rsidRDefault="00504B32" w:rsidP="008017D0">
      <w:pPr>
        <w:pStyle w:val="Odstavecseseznamem"/>
        <w:numPr>
          <w:ilvl w:val="1"/>
          <w:numId w:val="18"/>
        </w:numPr>
        <w:spacing w:before="120" w:after="0" w:line="276" w:lineRule="auto"/>
        <w:ind w:left="1560"/>
        <w:contextualSpacing w:val="0"/>
        <w:jc w:val="both"/>
        <w:rPr>
          <w:rFonts w:cs="Helvetica"/>
          <w:lang w:eastAsia="en-GB"/>
        </w:rPr>
      </w:pPr>
      <w:r w:rsidRPr="0049270F">
        <w:rPr>
          <w:rFonts w:cs="Helvetica"/>
          <w:lang w:eastAsia="en-GB"/>
        </w:rPr>
        <w:t>Shrnutí klíčových údajů o VHS Turnov</w:t>
      </w:r>
      <w:r w:rsidR="00C71AB4" w:rsidRPr="0049270F">
        <w:rPr>
          <w:rFonts w:cs="Helvetica"/>
          <w:lang w:eastAsia="en-GB"/>
        </w:rPr>
        <w:t>,</w:t>
      </w:r>
      <w:r w:rsidRPr="0049270F">
        <w:rPr>
          <w:rFonts w:cs="Helvetica"/>
          <w:lang w:eastAsia="en-GB"/>
        </w:rPr>
        <w:t xml:space="preserve"> </w:t>
      </w:r>
      <w:r w:rsidR="008017D0" w:rsidRPr="0049270F">
        <w:rPr>
          <w:rFonts w:cs="Helvetica"/>
          <w:lang w:eastAsia="en-GB"/>
        </w:rPr>
        <w:t xml:space="preserve">tj. </w:t>
      </w:r>
      <w:r w:rsidRPr="0049270F">
        <w:rPr>
          <w:rFonts w:cs="Helvetica"/>
          <w:lang w:eastAsia="en-GB"/>
        </w:rPr>
        <w:t>majetek, dotace a povinnosti z nich vyplývající, dosavadní koncesní smlouva, investiční úkoly, PFO apod.</w:t>
      </w:r>
    </w:p>
    <w:p w:rsidR="007F0CED" w:rsidRPr="00284D93" w:rsidRDefault="00504B32" w:rsidP="008017D0">
      <w:pPr>
        <w:pStyle w:val="Odstavecseseznamem"/>
        <w:numPr>
          <w:ilvl w:val="1"/>
          <w:numId w:val="18"/>
        </w:numPr>
        <w:spacing w:before="120" w:after="0" w:line="276" w:lineRule="auto"/>
        <w:ind w:left="1560"/>
        <w:contextualSpacing w:val="0"/>
        <w:jc w:val="both"/>
        <w:rPr>
          <w:rFonts w:cs="Helvetica"/>
          <w:lang w:eastAsia="en-GB"/>
        </w:rPr>
      </w:pPr>
      <w:r w:rsidRPr="0049270F">
        <w:rPr>
          <w:rFonts w:cs="Helvetica"/>
          <w:lang w:eastAsia="en-GB"/>
        </w:rPr>
        <w:t>Identifikac</w:t>
      </w:r>
      <w:r w:rsidR="00B2153A">
        <w:rPr>
          <w:rFonts w:cs="Helvetica"/>
          <w:lang w:eastAsia="en-GB"/>
        </w:rPr>
        <w:t>i</w:t>
      </w:r>
      <w:r w:rsidRPr="00284D93">
        <w:rPr>
          <w:rFonts w:cs="Helvetica"/>
          <w:lang w:eastAsia="en-GB"/>
        </w:rPr>
        <w:t xml:space="preserve"> a popis </w:t>
      </w:r>
      <w:r w:rsidR="00A17C48" w:rsidRPr="00284D93">
        <w:rPr>
          <w:rFonts w:cs="Helvetica"/>
          <w:lang w:eastAsia="en-GB"/>
        </w:rPr>
        <w:t xml:space="preserve">možných variant zajištění správy a provozu majetku VHS </w:t>
      </w:r>
      <w:r w:rsidR="00AB2931" w:rsidRPr="00284D93">
        <w:rPr>
          <w:rFonts w:cs="Helvetica"/>
          <w:lang w:eastAsia="en-GB"/>
        </w:rPr>
        <w:t>Turnov</w:t>
      </w:r>
      <w:r w:rsidR="00AB2931">
        <w:rPr>
          <w:rFonts w:cs="Helvetica"/>
          <w:lang w:eastAsia="en-GB"/>
        </w:rPr>
        <w:t xml:space="preserve"> v</w:t>
      </w:r>
      <w:r w:rsidR="00A17C48" w:rsidRPr="00284D93">
        <w:rPr>
          <w:rFonts w:cs="Helvetica"/>
          <w:lang w:eastAsia="en-GB"/>
        </w:rPr>
        <w:t> minimálním rozsahu</w:t>
      </w:r>
      <w:r w:rsidR="007F0CED" w:rsidRPr="00284D93">
        <w:rPr>
          <w:rFonts w:cs="Helvetica"/>
          <w:lang w:eastAsia="en-GB"/>
        </w:rPr>
        <w:t>:</w:t>
      </w:r>
    </w:p>
    <w:p w:rsidR="007F0CED" w:rsidRPr="00284D93" w:rsidRDefault="00A17C48" w:rsidP="00AB2931">
      <w:pPr>
        <w:pStyle w:val="Odstavecseseznamem"/>
        <w:numPr>
          <w:ilvl w:val="0"/>
          <w:numId w:val="16"/>
        </w:numPr>
        <w:spacing w:before="40" w:after="40" w:line="276" w:lineRule="auto"/>
        <w:ind w:left="1984" w:hanging="357"/>
        <w:contextualSpacing w:val="0"/>
        <w:jc w:val="both"/>
        <w:rPr>
          <w:rFonts w:cs="Helvetica"/>
          <w:lang w:eastAsia="en-GB"/>
        </w:rPr>
      </w:pPr>
      <w:r w:rsidRPr="00284D93">
        <w:rPr>
          <w:rFonts w:cs="Helvetica"/>
          <w:lang w:eastAsia="en-GB"/>
        </w:rPr>
        <w:t>Plnohodnotný vstup celého svazku VHS Turnov do SVS</w:t>
      </w:r>
      <w:r w:rsidR="0049270F">
        <w:rPr>
          <w:rFonts w:cs="Helvetica"/>
          <w:lang w:eastAsia="en-GB"/>
        </w:rPr>
        <w:t>;</w:t>
      </w:r>
    </w:p>
    <w:p w:rsidR="007F0CED" w:rsidRPr="00284D93" w:rsidRDefault="00A17C48" w:rsidP="00AB2931">
      <w:pPr>
        <w:pStyle w:val="Odstavecseseznamem"/>
        <w:numPr>
          <w:ilvl w:val="0"/>
          <w:numId w:val="16"/>
        </w:numPr>
        <w:spacing w:before="40" w:after="40" w:line="276" w:lineRule="auto"/>
        <w:ind w:left="1984" w:hanging="357"/>
        <w:contextualSpacing w:val="0"/>
        <w:jc w:val="both"/>
        <w:rPr>
          <w:rFonts w:cs="Helvetica"/>
          <w:lang w:eastAsia="en-GB"/>
        </w:rPr>
      </w:pPr>
      <w:r w:rsidRPr="00284D93">
        <w:rPr>
          <w:rFonts w:cs="Helvetica"/>
          <w:lang w:eastAsia="en-GB"/>
        </w:rPr>
        <w:t xml:space="preserve">Vstup do SVS a zachování vlastní ceny pro </w:t>
      </w:r>
      <w:r w:rsidR="00562264">
        <w:rPr>
          <w:rFonts w:cs="Helvetica"/>
          <w:lang w:eastAsia="en-GB"/>
        </w:rPr>
        <w:t>VHS</w:t>
      </w:r>
      <w:r w:rsidR="0049270F">
        <w:rPr>
          <w:rFonts w:cs="Helvetica"/>
          <w:lang w:eastAsia="en-GB"/>
        </w:rPr>
        <w:t>;</w:t>
      </w:r>
    </w:p>
    <w:p w:rsidR="007F0CED" w:rsidRPr="001A79C4" w:rsidRDefault="00A17C48" w:rsidP="00AB2931">
      <w:pPr>
        <w:pStyle w:val="Odstavecseseznamem"/>
        <w:numPr>
          <w:ilvl w:val="0"/>
          <w:numId w:val="16"/>
        </w:numPr>
        <w:spacing w:before="40" w:after="40" w:line="276" w:lineRule="auto"/>
        <w:ind w:left="1984" w:hanging="357"/>
        <w:contextualSpacing w:val="0"/>
        <w:jc w:val="both"/>
        <w:rPr>
          <w:rFonts w:cs="Helvetica"/>
          <w:lang w:eastAsia="en-GB"/>
        </w:rPr>
      </w:pPr>
      <w:r w:rsidRPr="0049270F">
        <w:rPr>
          <w:rFonts w:cs="Helvetica"/>
          <w:lang w:eastAsia="en-GB"/>
        </w:rPr>
        <w:t xml:space="preserve">Majetkové rozdělení VHS např. část vstupuje do SVS, část vstupuje do </w:t>
      </w:r>
      <w:proofErr w:type="spellStart"/>
      <w:r w:rsidRPr="0049270F">
        <w:rPr>
          <w:rFonts w:cs="Helvetica"/>
          <w:lang w:eastAsia="en-GB"/>
        </w:rPr>
        <w:t>VaK</w:t>
      </w:r>
      <w:proofErr w:type="spellEnd"/>
      <w:r w:rsidRPr="0049270F">
        <w:rPr>
          <w:rFonts w:cs="Helvetica"/>
          <w:lang w:eastAsia="en-GB"/>
        </w:rPr>
        <w:t xml:space="preserve"> Mladá </w:t>
      </w:r>
      <w:r w:rsidRPr="001A79C4">
        <w:rPr>
          <w:rFonts w:cs="Helvetica"/>
          <w:lang w:eastAsia="en-GB"/>
        </w:rPr>
        <w:t>Boleslav a ostatní zůstávají ve VHS Turnov</w:t>
      </w:r>
      <w:r w:rsidR="0049270F" w:rsidRPr="001A79C4">
        <w:rPr>
          <w:rFonts w:cs="Helvetica"/>
          <w:lang w:eastAsia="en-GB"/>
        </w:rPr>
        <w:t>;</w:t>
      </w:r>
    </w:p>
    <w:p w:rsidR="00A17C48" w:rsidRPr="001A79C4" w:rsidRDefault="00A17C48" w:rsidP="00AB2931">
      <w:pPr>
        <w:pStyle w:val="Odstavecseseznamem"/>
        <w:numPr>
          <w:ilvl w:val="0"/>
          <w:numId w:val="16"/>
        </w:numPr>
        <w:spacing w:before="40" w:after="40" w:line="276" w:lineRule="auto"/>
        <w:ind w:left="1984" w:hanging="357"/>
        <w:contextualSpacing w:val="0"/>
        <w:jc w:val="both"/>
        <w:rPr>
          <w:rFonts w:cs="Helvetica"/>
          <w:lang w:eastAsia="en-GB"/>
        </w:rPr>
      </w:pPr>
      <w:r w:rsidRPr="001A79C4">
        <w:rPr>
          <w:rFonts w:cs="Helvetica"/>
          <w:lang w:eastAsia="en-GB"/>
        </w:rPr>
        <w:t>Založení nového provozního závodu na tzv. „zelené louce“</w:t>
      </w:r>
      <w:r w:rsidR="0049270F" w:rsidRPr="001A79C4">
        <w:rPr>
          <w:rFonts w:cs="Helvetica"/>
          <w:lang w:eastAsia="en-GB"/>
        </w:rPr>
        <w:t>;</w:t>
      </w:r>
    </w:p>
    <w:p w:rsidR="0049270F" w:rsidRPr="001A79C4" w:rsidRDefault="0049270F" w:rsidP="00AB2931">
      <w:pPr>
        <w:pStyle w:val="Odstavecseseznamem"/>
        <w:numPr>
          <w:ilvl w:val="0"/>
          <w:numId w:val="16"/>
        </w:numPr>
        <w:spacing w:before="40" w:after="40" w:line="276" w:lineRule="auto"/>
        <w:ind w:left="1984" w:hanging="357"/>
        <w:contextualSpacing w:val="0"/>
        <w:jc w:val="both"/>
        <w:rPr>
          <w:rFonts w:cs="Helvetica"/>
          <w:lang w:eastAsia="en-GB"/>
        </w:rPr>
      </w:pPr>
      <w:r w:rsidRPr="001A79C4">
        <w:rPr>
          <w:rFonts w:cs="Helvetica"/>
          <w:lang w:eastAsia="en-GB"/>
        </w:rPr>
        <w:t>Ponechání současného koncesního modelu; a</w:t>
      </w:r>
    </w:p>
    <w:p w:rsidR="007F0CED" w:rsidRPr="001A79C4" w:rsidRDefault="00A17C48" w:rsidP="00AB2931">
      <w:pPr>
        <w:pStyle w:val="Odstavecseseznamem"/>
        <w:numPr>
          <w:ilvl w:val="0"/>
          <w:numId w:val="16"/>
        </w:numPr>
        <w:spacing w:before="40" w:after="40" w:line="276" w:lineRule="auto"/>
        <w:ind w:left="1984" w:hanging="357"/>
        <w:contextualSpacing w:val="0"/>
        <w:jc w:val="both"/>
        <w:rPr>
          <w:rFonts w:cs="Helvetica"/>
          <w:lang w:eastAsia="en-GB"/>
        </w:rPr>
      </w:pPr>
      <w:r w:rsidRPr="001A79C4">
        <w:rPr>
          <w:rFonts w:cs="Helvetica"/>
          <w:lang w:eastAsia="en-GB"/>
        </w:rPr>
        <w:t xml:space="preserve">Odkoupení Provozního závodu </w:t>
      </w:r>
      <w:proofErr w:type="spellStart"/>
      <w:r w:rsidRPr="001A79C4">
        <w:rPr>
          <w:rFonts w:cs="Helvetica"/>
          <w:lang w:eastAsia="en-GB"/>
        </w:rPr>
        <w:t>SčVK</w:t>
      </w:r>
      <w:proofErr w:type="spellEnd"/>
      <w:r w:rsidRPr="001A79C4">
        <w:rPr>
          <w:rFonts w:cs="Helvetica"/>
          <w:lang w:eastAsia="en-GB"/>
        </w:rPr>
        <w:t xml:space="preserve"> Turnov ze strany VHS Turnov</w:t>
      </w:r>
      <w:r w:rsidR="0049270F" w:rsidRPr="001A79C4">
        <w:rPr>
          <w:rFonts w:cs="Helvetica"/>
          <w:lang w:eastAsia="en-GB"/>
        </w:rPr>
        <w:t>.</w:t>
      </w:r>
    </w:p>
    <w:p w:rsidR="00255E9C" w:rsidRPr="00AB2931" w:rsidRDefault="00255E9C" w:rsidP="00AB2931">
      <w:pPr>
        <w:spacing w:before="40" w:after="40" w:line="276" w:lineRule="auto"/>
        <w:ind w:left="1627"/>
        <w:jc w:val="both"/>
        <w:rPr>
          <w:rFonts w:cs="Helvetica"/>
          <w:lang w:eastAsia="en-GB"/>
        </w:rPr>
      </w:pPr>
      <w:r w:rsidRPr="00AB2931">
        <w:rPr>
          <w:rFonts w:cs="Helvetica"/>
          <w:lang w:eastAsia="en-GB"/>
        </w:rPr>
        <w:t xml:space="preserve">Objednatel na základě jednání o textu smlouvy očekává, že </w:t>
      </w:r>
      <w:r w:rsidR="001A79C4" w:rsidRPr="00AB2931">
        <w:rPr>
          <w:rFonts w:cs="Helvetica"/>
          <w:lang w:eastAsia="en-GB"/>
        </w:rPr>
        <w:t>předložený výčet</w:t>
      </w:r>
      <w:r w:rsidRPr="00AB2931">
        <w:rPr>
          <w:rFonts w:cs="Helvetica"/>
          <w:lang w:eastAsia="en-GB"/>
        </w:rPr>
        <w:t xml:space="preserve"> možných variant </w:t>
      </w:r>
      <w:r w:rsidR="001A79C4" w:rsidRPr="00AB2931">
        <w:rPr>
          <w:rFonts w:cs="Helvetica"/>
          <w:lang w:eastAsia="en-GB"/>
        </w:rPr>
        <w:t xml:space="preserve">může být </w:t>
      </w:r>
      <w:r w:rsidRPr="00AB2931">
        <w:rPr>
          <w:rFonts w:cs="Helvetica"/>
          <w:lang w:eastAsia="en-GB"/>
        </w:rPr>
        <w:t>daleko obsáhlejší.</w:t>
      </w:r>
    </w:p>
    <w:p w:rsidR="00A17C48" w:rsidRPr="00284D93" w:rsidRDefault="00A17C48" w:rsidP="00284D93">
      <w:pPr>
        <w:pStyle w:val="Odstavecseseznamem"/>
        <w:numPr>
          <w:ilvl w:val="0"/>
          <w:numId w:val="15"/>
        </w:numPr>
        <w:spacing w:before="120"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 w:rsidRPr="0049270F">
        <w:rPr>
          <w:rFonts w:cs="Helvetica"/>
          <w:lang w:eastAsia="en-GB"/>
        </w:rPr>
        <w:t xml:space="preserve">Posouzení proveditelnosti identifikovaných a popsaných všech </w:t>
      </w:r>
      <w:r w:rsidR="00C71AB4" w:rsidRPr="0049270F">
        <w:rPr>
          <w:rFonts w:cs="Helvetica"/>
          <w:lang w:eastAsia="en-GB"/>
        </w:rPr>
        <w:t>v úvahu připadajících variant z </w:t>
      </w:r>
      <w:r w:rsidRPr="0049270F">
        <w:rPr>
          <w:rFonts w:cs="Helvetica"/>
          <w:lang w:eastAsia="en-GB"/>
        </w:rPr>
        <w:t>hlediska právního, provozně-technického a časového včetně posouzení a identifikace neproveditelných variant a popis metodiky analýzy rizik, ekonomického hodnocení, multikriteriální analýzy a SWOT analýzy (dále jen „</w:t>
      </w:r>
      <w:r w:rsidR="00B2153A" w:rsidRPr="00284D93">
        <w:rPr>
          <w:rFonts w:cs="Helvetica"/>
          <w:b/>
          <w:lang w:eastAsia="en-GB"/>
        </w:rPr>
        <w:t xml:space="preserve">Popis </w:t>
      </w:r>
      <w:r w:rsidRPr="00284D93">
        <w:rPr>
          <w:rFonts w:cs="Helvetica"/>
          <w:b/>
          <w:lang w:eastAsia="en-GB"/>
        </w:rPr>
        <w:t xml:space="preserve">přístupu </w:t>
      </w:r>
      <w:r w:rsidR="00B2153A" w:rsidRPr="00284D93">
        <w:rPr>
          <w:rFonts w:cs="Helvetica"/>
          <w:b/>
          <w:lang w:eastAsia="en-GB"/>
        </w:rPr>
        <w:t>a proveditelnost</w:t>
      </w:r>
      <w:r w:rsidR="00B2153A">
        <w:rPr>
          <w:rFonts w:cs="Helvetica"/>
          <w:lang w:eastAsia="en-GB"/>
        </w:rPr>
        <w:t>“</w:t>
      </w:r>
      <w:r w:rsidRPr="00284D93">
        <w:rPr>
          <w:rFonts w:cs="Helvetica"/>
          <w:lang w:eastAsia="en-GB"/>
        </w:rPr>
        <w:t>)</w:t>
      </w:r>
      <w:r w:rsidR="0049270F">
        <w:rPr>
          <w:rFonts w:cs="Helvetica"/>
          <w:lang w:eastAsia="en-GB"/>
        </w:rPr>
        <w:t>.</w:t>
      </w:r>
    </w:p>
    <w:p w:rsidR="008017D0" w:rsidRDefault="00B2153A" w:rsidP="00284D93">
      <w:pPr>
        <w:pStyle w:val="Odstavecseseznamem"/>
        <w:numPr>
          <w:ilvl w:val="0"/>
          <w:numId w:val="15"/>
        </w:numPr>
        <w:spacing w:before="120"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>
        <w:rPr>
          <w:rFonts w:cs="Helvetica"/>
          <w:lang w:eastAsia="en-GB"/>
        </w:rPr>
        <w:t>V</w:t>
      </w:r>
      <w:r w:rsidR="008017D0" w:rsidRPr="008017D0">
        <w:rPr>
          <w:rFonts w:cs="Helvetica"/>
          <w:lang w:eastAsia="en-GB"/>
        </w:rPr>
        <w:t>e vztahu k proveditelným variantám</w:t>
      </w:r>
      <w:r>
        <w:rPr>
          <w:rFonts w:cs="Helvetica"/>
          <w:lang w:eastAsia="en-GB"/>
        </w:rPr>
        <w:t>:</w:t>
      </w:r>
      <w:r w:rsidR="008017D0" w:rsidRPr="008017D0">
        <w:rPr>
          <w:rFonts w:cs="Helvetica"/>
          <w:lang w:eastAsia="en-GB"/>
        </w:rPr>
        <w:t xml:space="preserve"> </w:t>
      </w:r>
    </w:p>
    <w:p w:rsidR="008017D0" w:rsidRPr="008017D0" w:rsidRDefault="008017D0" w:rsidP="00AB2931">
      <w:pPr>
        <w:pStyle w:val="Odstavecseseznamem"/>
        <w:numPr>
          <w:ilvl w:val="2"/>
          <w:numId w:val="18"/>
        </w:numPr>
        <w:spacing w:before="40" w:after="40" w:line="276" w:lineRule="auto"/>
        <w:ind w:left="1843" w:hanging="437"/>
        <w:contextualSpacing w:val="0"/>
        <w:jc w:val="both"/>
        <w:rPr>
          <w:rFonts w:cs="Helvetica"/>
          <w:lang w:eastAsia="en-GB"/>
        </w:rPr>
      </w:pPr>
      <w:r w:rsidRPr="008017D0">
        <w:rPr>
          <w:rFonts w:cs="Helvetica"/>
          <w:lang w:eastAsia="en-GB"/>
        </w:rPr>
        <w:t xml:space="preserve">analýzu rizik a souvisejících odpovědnostních vztahů (legislativních, daňových, právních, časových, </w:t>
      </w:r>
      <w:proofErr w:type="gramStart"/>
      <w:r w:rsidRPr="008017D0">
        <w:rPr>
          <w:rFonts w:cs="Helvetica"/>
          <w:lang w:eastAsia="en-GB"/>
        </w:rPr>
        <w:t>technických,…</w:t>
      </w:r>
      <w:proofErr w:type="gramEnd"/>
      <w:r w:rsidRPr="008017D0">
        <w:rPr>
          <w:rFonts w:cs="Helvetica"/>
          <w:lang w:eastAsia="en-GB"/>
        </w:rPr>
        <w:t>), včetně identifikace možných řešení jejich řešení pakliže nastanou skutečnosti tvořící toto riziko</w:t>
      </w:r>
      <w:r w:rsidR="00B2153A">
        <w:rPr>
          <w:rFonts w:cs="Helvetica"/>
          <w:lang w:eastAsia="en-GB"/>
        </w:rPr>
        <w:t>;</w:t>
      </w:r>
      <w:r w:rsidRPr="008017D0">
        <w:rPr>
          <w:rFonts w:cs="Helvetica"/>
          <w:lang w:eastAsia="en-GB"/>
        </w:rPr>
        <w:t xml:space="preserve"> </w:t>
      </w:r>
    </w:p>
    <w:p w:rsidR="008017D0" w:rsidRDefault="008017D0" w:rsidP="00AB2931">
      <w:pPr>
        <w:pStyle w:val="Odstavecseseznamem"/>
        <w:numPr>
          <w:ilvl w:val="2"/>
          <w:numId w:val="18"/>
        </w:numPr>
        <w:spacing w:before="40" w:after="40" w:line="276" w:lineRule="auto"/>
        <w:ind w:left="1843" w:hanging="437"/>
        <w:contextualSpacing w:val="0"/>
        <w:jc w:val="both"/>
        <w:rPr>
          <w:rFonts w:cs="Helvetica"/>
          <w:lang w:eastAsia="en-GB"/>
        </w:rPr>
      </w:pPr>
      <w:r w:rsidRPr="008017D0">
        <w:rPr>
          <w:rFonts w:cs="Helvetica"/>
          <w:lang w:eastAsia="en-GB"/>
        </w:rPr>
        <w:t>ekonomické vyhodnocení vč. citlivostní analý</w:t>
      </w:r>
      <w:r w:rsidR="00C71AB4">
        <w:rPr>
          <w:rFonts w:cs="Helvetica"/>
          <w:lang w:eastAsia="en-GB"/>
        </w:rPr>
        <w:t>zy, posouzení daňových dopadů a </w:t>
      </w:r>
      <w:r w:rsidRPr="008017D0">
        <w:rPr>
          <w:rFonts w:cs="Helvetica"/>
          <w:lang w:eastAsia="en-GB"/>
        </w:rPr>
        <w:t>orientačního vyčíslení transakčních nákladů</w:t>
      </w:r>
      <w:r w:rsidR="00B2153A">
        <w:rPr>
          <w:rFonts w:cs="Helvetica"/>
          <w:lang w:eastAsia="en-GB"/>
        </w:rPr>
        <w:t>;</w:t>
      </w:r>
      <w:r w:rsidRPr="008017D0">
        <w:rPr>
          <w:rFonts w:cs="Helvetica"/>
          <w:lang w:eastAsia="en-GB"/>
        </w:rPr>
        <w:t xml:space="preserve"> </w:t>
      </w:r>
    </w:p>
    <w:p w:rsidR="008017D0" w:rsidRDefault="008017D0" w:rsidP="00AB2931">
      <w:pPr>
        <w:pStyle w:val="Odstavecseseznamem"/>
        <w:numPr>
          <w:ilvl w:val="2"/>
          <w:numId w:val="18"/>
        </w:numPr>
        <w:spacing w:before="40" w:after="40" w:line="276" w:lineRule="auto"/>
        <w:ind w:left="1843" w:hanging="437"/>
        <w:contextualSpacing w:val="0"/>
        <w:jc w:val="both"/>
        <w:rPr>
          <w:rFonts w:cs="Helvetica"/>
          <w:lang w:eastAsia="en-GB"/>
        </w:rPr>
      </w:pPr>
      <w:r w:rsidRPr="008017D0">
        <w:rPr>
          <w:rFonts w:cs="Helvetica"/>
          <w:lang w:eastAsia="en-GB"/>
        </w:rPr>
        <w:t>hodnocení dle multikriteriální analýzy</w:t>
      </w:r>
      <w:r w:rsidR="00B2153A">
        <w:rPr>
          <w:rFonts w:cs="Helvetica"/>
          <w:lang w:eastAsia="en-GB"/>
        </w:rPr>
        <w:t>;</w:t>
      </w:r>
      <w:r w:rsidRPr="008017D0">
        <w:rPr>
          <w:rFonts w:cs="Helvetica"/>
          <w:lang w:eastAsia="en-GB"/>
        </w:rPr>
        <w:t xml:space="preserve"> </w:t>
      </w:r>
    </w:p>
    <w:p w:rsidR="008017D0" w:rsidRDefault="008017D0" w:rsidP="00AB2931">
      <w:pPr>
        <w:pStyle w:val="Odstavecseseznamem"/>
        <w:numPr>
          <w:ilvl w:val="2"/>
          <w:numId w:val="18"/>
        </w:numPr>
        <w:spacing w:before="40" w:after="40" w:line="276" w:lineRule="auto"/>
        <w:ind w:left="1843" w:hanging="437"/>
        <w:contextualSpacing w:val="0"/>
        <w:jc w:val="both"/>
        <w:rPr>
          <w:rFonts w:cs="Helvetica"/>
          <w:lang w:eastAsia="en-GB"/>
        </w:rPr>
      </w:pPr>
      <w:r w:rsidRPr="008017D0">
        <w:rPr>
          <w:rFonts w:cs="Helvetica"/>
          <w:lang w:eastAsia="en-GB"/>
        </w:rPr>
        <w:t>SWOT analýzu</w:t>
      </w:r>
      <w:r w:rsidR="00B2153A">
        <w:rPr>
          <w:rFonts w:cs="Helvetica"/>
          <w:lang w:eastAsia="en-GB"/>
        </w:rPr>
        <w:t>;</w:t>
      </w:r>
      <w:r w:rsidRPr="008017D0">
        <w:rPr>
          <w:rFonts w:cs="Helvetica"/>
          <w:lang w:eastAsia="en-GB"/>
        </w:rPr>
        <w:t xml:space="preserve"> a </w:t>
      </w:r>
    </w:p>
    <w:p w:rsidR="008017D0" w:rsidRPr="008017D0" w:rsidRDefault="008017D0" w:rsidP="00AB2931">
      <w:pPr>
        <w:pStyle w:val="Odstavecseseznamem"/>
        <w:numPr>
          <w:ilvl w:val="2"/>
          <w:numId w:val="18"/>
        </w:numPr>
        <w:spacing w:before="40" w:after="40" w:line="276" w:lineRule="auto"/>
        <w:ind w:left="1843" w:hanging="437"/>
        <w:contextualSpacing w:val="0"/>
        <w:jc w:val="both"/>
        <w:rPr>
          <w:rFonts w:cs="Helvetica"/>
          <w:lang w:eastAsia="en-GB"/>
        </w:rPr>
      </w:pPr>
      <w:r w:rsidRPr="008017D0">
        <w:rPr>
          <w:rFonts w:cs="Helvetica"/>
          <w:lang w:eastAsia="en-GB"/>
        </w:rPr>
        <w:t>harmonogram realizace včetně identifikace klíčových milníků</w:t>
      </w:r>
      <w:r w:rsidR="00B2153A">
        <w:rPr>
          <w:rFonts w:cs="Helvetica"/>
          <w:lang w:eastAsia="en-GB"/>
        </w:rPr>
        <w:t>.</w:t>
      </w:r>
    </w:p>
    <w:p w:rsidR="008017D0" w:rsidRPr="008017D0" w:rsidRDefault="00B2153A" w:rsidP="00284D93">
      <w:pPr>
        <w:pStyle w:val="Odstavecseseznamem"/>
        <w:numPr>
          <w:ilvl w:val="0"/>
          <w:numId w:val="15"/>
        </w:numPr>
        <w:spacing w:before="120"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>
        <w:rPr>
          <w:rFonts w:cs="Helvetica"/>
          <w:lang w:eastAsia="en-GB"/>
        </w:rPr>
        <w:lastRenderedPageBreak/>
        <w:t>P</w:t>
      </w:r>
      <w:r w:rsidRPr="00B55B0C">
        <w:rPr>
          <w:rFonts w:cs="Helvetica"/>
          <w:lang w:eastAsia="en-GB"/>
        </w:rPr>
        <w:t xml:space="preserve">řehledný </w:t>
      </w:r>
      <w:r w:rsidR="00B55B0C" w:rsidRPr="00B55B0C">
        <w:rPr>
          <w:rFonts w:cs="Helvetica"/>
          <w:lang w:eastAsia="en-GB"/>
        </w:rPr>
        <w:t xml:space="preserve">souhrn výsledků hodnocení </w:t>
      </w:r>
      <w:r w:rsidR="00ED3C84">
        <w:rPr>
          <w:rFonts w:cs="Helvetica"/>
          <w:lang w:eastAsia="en-GB"/>
        </w:rPr>
        <w:t xml:space="preserve">variant </w:t>
      </w:r>
      <w:r w:rsidR="00B55B0C" w:rsidRPr="00B55B0C">
        <w:rPr>
          <w:rFonts w:cs="Helvetica"/>
          <w:lang w:eastAsia="en-GB"/>
        </w:rPr>
        <w:t>na základě zpracovaných analýz</w:t>
      </w:r>
      <w:r>
        <w:rPr>
          <w:rFonts w:cs="Helvetica"/>
          <w:lang w:eastAsia="en-GB"/>
        </w:rPr>
        <w:t>.</w:t>
      </w:r>
    </w:p>
    <w:p w:rsidR="008017D0" w:rsidRPr="008017D0" w:rsidRDefault="00B2153A" w:rsidP="00284D93">
      <w:pPr>
        <w:pStyle w:val="Odstavecseseznamem"/>
        <w:numPr>
          <w:ilvl w:val="0"/>
          <w:numId w:val="15"/>
        </w:numPr>
        <w:spacing w:before="120"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>
        <w:rPr>
          <w:rFonts w:cs="Helvetica"/>
          <w:lang w:eastAsia="en-GB"/>
        </w:rPr>
        <w:t>I</w:t>
      </w:r>
      <w:r w:rsidRPr="008017D0">
        <w:rPr>
          <w:rFonts w:cs="Helvetica"/>
          <w:lang w:eastAsia="en-GB"/>
        </w:rPr>
        <w:t xml:space="preserve">dentifikaci </w:t>
      </w:r>
      <w:r w:rsidR="008017D0" w:rsidRPr="008017D0">
        <w:rPr>
          <w:rFonts w:cs="Helvetica"/>
          <w:lang w:eastAsia="en-GB"/>
        </w:rPr>
        <w:t>nezbytných provozních podkladů (dat) pro realizaci proveditelných variant</w:t>
      </w:r>
      <w:r>
        <w:rPr>
          <w:rFonts w:cs="Helvetica"/>
          <w:lang w:eastAsia="en-GB"/>
        </w:rPr>
        <w:t>.</w:t>
      </w:r>
    </w:p>
    <w:p w:rsidR="008017D0" w:rsidRDefault="00B2153A" w:rsidP="00284D93">
      <w:pPr>
        <w:pStyle w:val="Odstavecseseznamem"/>
        <w:numPr>
          <w:ilvl w:val="0"/>
          <w:numId w:val="15"/>
        </w:numPr>
        <w:spacing w:before="120"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>
        <w:rPr>
          <w:rFonts w:cs="Helvetica"/>
          <w:lang w:eastAsia="en-GB"/>
        </w:rPr>
        <w:t>D</w:t>
      </w:r>
      <w:r w:rsidRPr="008017D0">
        <w:rPr>
          <w:rFonts w:cs="Helvetica"/>
          <w:lang w:eastAsia="en-GB"/>
        </w:rPr>
        <w:t xml:space="preserve">oporučení </w:t>
      </w:r>
      <w:r w:rsidR="008017D0" w:rsidRPr="008017D0">
        <w:rPr>
          <w:rFonts w:cs="Helvetica"/>
          <w:lang w:eastAsia="en-GB"/>
        </w:rPr>
        <w:t xml:space="preserve">dalšího postupu pro účely schválení příslušného postupu Radou svazku </w:t>
      </w:r>
      <w:r w:rsidR="008017D0" w:rsidRPr="008017D0">
        <w:rPr>
          <w:rFonts w:cs="Helvetica"/>
          <w:lang w:eastAsia="en-GB"/>
        </w:rPr>
        <w:br/>
        <w:t>VHS Turnov v roce 2019</w:t>
      </w:r>
      <w:r>
        <w:rPr>
          <w:rFonts w:cs="Helvetica"/>
          <w:lang w:eastAsia="en-GB"/>
        </w:rPr>
        <w:t>.</w:t>
      </w:r>
    </w:p>
    <w:p w:rsidR="00BF568E" w:rsidRPr="001A79C4" w:rsidRDefault="00BF568E" w:rsidP="00AB2931">
      <w:pPr>
        <w:pStyle w:val="Odstavecseseznamem"/>
        <w:numPr>
          <w:ilvl w:val="1"/>
          <w:numId w:val="3"/>
        </w:numPr>
        <w:spacing w:before="120" w:after="0" w:line="276" w:lineRule="auto"/>
        <w:ind w:left="788" w:hanging="431"/>
        <w:contextualSpacing w:val="0"/>
        <w:jc w:val="both"/>
        <w:rPr>
          <w:rFonts w:cs="Helvetica"/>
          <w:lang w:eastAsia="en-GB"/>
        </w:rPr>
      </w:pPr>
      <w:r w:rsidRPr="001A79C4">
        <w:rPr>
          <w:rFonts w:cs="Helvetica"/>
          <w:lang w:eastAsia="en-GB"/>
        </w:rPr>
        <w:t xml:space="preserve">Projednáním u objednatele se rozumí zejména projednání na pracovních a oficiálních jednáních Rady sdružení VHS a na zastupitelstvech obcí a měst dle konkrétních pokynů objednatele a vzájemných dohod. </w:t>
      </w:r>
    </w:p>
    <w:p w:rsidR="00BF568E" w:rsidRPr="001A79C4" w:rsidRDefault="00BF568E" w:rsidP="00AB2931">
      <w:pPr>
        <w:pStyle w:val="Odstavecseseznamem"/>
        <w:numPr>
          <w:ilvl w:val="1"/>
          <w:numId w:val="3"/>
        </w:numPr>
        <w:spacing w:before="120" w:after="0" w:line="276" w:lineRule="auto"/>
        <w:ind w:left="788" w:hanging="431"/>
        <w:contextualSpacing w:val="0"/>
        <w:jc w:val="both"/>
        <w:rPr>
          <w:rFonts w:cs="Helvetica"/>
          <w:lang w:eastAsia="en-GB"/>
        </w:rPr>
      </w:pPr>
      <w:r w:rsidRPr="001A79C4">
        <w:t xml:space="preserve">Projednáním u partnerů se rozumí zejména </w:t>
      </w:r>
      <w:r w:rsidR="001A79C4" w:rsidRPr="001A79C4">
        <w:t>uspořádání jednání</w:t>
      </w:r>
      <w:r w:rsidRPr="001A79C4">
        <w:t xml:space="preserve"> s důležitými partnery VHS Turnov, nebo institucemi, kter</w:t>
      </w:r>
      <w:r w:rsidR="004626E9" w:rsidRPr="001A79C4">
        <w:t>á</w:t>
      </w:r>
      <w:r w:rsidRPr="001A79C4">
        <w:t xml:space="preserve"> </w:t>
      </w:r>
      <w:r w:rsidR="004626E9" w:rsidRPr="001A79C4">
        <w:t xml:space="preserve">by mohla nebo určitě budou mít </w:t>
      </w:r>
      <w:r w:rsidRPr="001A79C4">
        <w:t>zásadní vliv na kvalitu zpracované studie</w:t>
      </w:r>
      <w:r w:rsidR="004626E9" w:rsidRPr="001A79C4">
        <w:t xml:space="preserve">, nebo </w:t>
      </w:r>
      <w:r w:rsidRPr="001A79C4">
        <w:t xml:space="preserve">na klíčová budoucí rozhodnutí objednatele. Zhotovitel na základě svých zkušeností navrhne optimální </w:t>
      </w:r>
      <w:r w:rsidR="004626E9" w:rsidRPr="001A79C4">
        <w:t xml:space="preserve">výčet jednání, </w:t>
      </w:r>
      <w:r w:rsidRPr="001A79C4">
        <w:t>termín</w:t>
      </w:r>
      <w:r w:rsidR="004626E9" w:rsidRPr="001A79C4">
        <w:t>y</w:t>
      </w:r>
      <w:r w:rsidRPr="001A79C4">
        <w:t xml:space="preserve"> jednání (ve fázi zpracovávání studie, projednání předané studie, nebo ve fázi precizace dalšího postupu) a </w:t>
      </w:r>
      <w:r w:rsidR="004626E9" w:rsidRPr="001A79C4">
        <w:t xml:space="preserve">předem </w:t>
      </w:r>
      <w:r w:rsidRPr="001A79C4">
        <w:t>navrhne obsah t</w:t>
      </w:r>
      <w:r w:rsidR="004626E9" w:rsidRPr="001A79C4">
        <w:t>ěchto</w:t>
      </w:r>
      <w:r w:rsidRPr="001A79C4">
        <w:t xml:space="preserve"> jednání.</w:t>
      </w:r>
    </w:p>
    <w:p w:rsidR="004626E9" w:rsidRPr="001A79C4" w:rsidRDefault="004626E9" w:rsidP="00AB2931">
      <w:pPr>
        <w:pStyle w:val="Odstavecseseznamem"/>
        <w:numPr>
          <w:ilvl w:val="1"/>
          <w:numId w:val="3"/>
        </w:numPr>
        <w:spacing w:before="120" w:after="0" w:line="276" w:lineRule="auto"/>
        <w:ind w:left="788" w:hanging="431"/>
        <w:contextualSpacing w:val="0"/>
        <w:jc w:val="both"/>
        <w:rPr>
          <w:rFonts w:cs="Helvetica"/>
          <w:lang w:eastAsia="en-GB"/>
        </w:rPr>
      </w:pPr>
      <w:r w:rsidRPr="001A79C4">
        <w:t xml:space="preserve">Precizace dalšího postupu bude mimo jiné obsahovat i posouzení právního a organizačního rámce současného svazku obcí. Bude vyhodnocena zejména otázka zachování této právní formy vlastnického subjektu, nebo jen případné úpravy a změny svazku obcí formou vyhodnocení současných stanov svazku a navržení výčtu nejdůležitějších úprav k jejich vylepšení. Obě strany očekávají, že se otázkou optimální právní formy vlastnického subjektu budou zabývat dílčím způsobem i </w:t>
      </w:r>
      <w:r w:rsidR="00BD7E10" w:rsidRPr="001A79C4">
        <w:t xml:space="preserve">zpracovávaný obsah </w:t>
      </w:r>
      <w:r w:rsidR="001A79C4" w:rsidRPr="001A79C4">
        <w:t>studie při</w:t>
      </w:r>
      <w:r w:rsidRPr="001A79C4">
        <w:t xml:space="preserve"> výčtech a posuzování jednotlivých variant zajištění správy a provozování </w:t>
      </w:r>
      <w:proofErr w:type="spellStart"/>
      <w:r w:rsidRPr="001A79C4">
        <w:t>VaK</w:t>
      </w:r>
      <w:proofErr w:type="spellEnd"/>
      <w:r w:rsidRPr="001A79C4">
        <w:t xml:space="preserve"> v majetku VHS Turnov.</w:t>
      </w:r>
    </w:p>
    <w:p w:rsidR="00556DFB" w:rsidRPr="00D45B81" w:rsidRDefault="00556DFB" w:rsidP="0022375F">
      <w:pPr>
        <w:spacing w:before="360" w:after="0" w:line="276" w:lineRule="auto"/>
        <w:jc w:val="center"/>
        <w:rPr>
          <w:b/>
        </w:rPr>
      </w:pPr>
      <w:r w:rsidRPr="00D45B81">
        <w:rPr>
          <w:b/>
        </w:rPr>
        <w:t>ČLÁNEK II</w:t>
      </w:r>
    </w:p>
    <w:p w:rsidR="00556DFB" w:rsidRPr="00D45B81" w:rsidRDefault="00BF568E" w:rsidP="00E7364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556DFB" w:rsidRPr="00D45B81">
        <w:rPr>
          <w:b/>
        </w:rPr>
        <w:t>PŘEDÁNÍ PŘEDMĚTU SMLOUVY</w:t>
      </w:r>
    </w:p>
    <w:p w:rsidR="00085AC2" w:rsidRDefault="00556DFB" w:rsidP="00AB7B99">
      <w:pPr>
        <w:spacing w:after="0" w:line="276" w:lineRule="auto"/>
        <w:ind w:left="703" w:hanging="703"/>
        <w:jc w:val="both"/>
      </w:pPr>
      <w:r w:rsidRPr="00D45B81">
        <w:t>2.1</w:t>
      </w:r>
      <w:r w:rsidRPr="00D45B81">
        <w:tab/>
        <w:t>Zhotovitel se zavazuje předat</w:t>
      </w:r>
      <w:r w:rsidR="00AC4AC5">
        <w:t xml:space="preserve"> či poskytnout</w:t>
      </w:r>
      <w:r w:rsidRPr="00D45B81">
        <w:t xml:space="preserve"> </w:t>
      </w:r>
      <w:r w:rsidR="006E55C7">
        <w:t xml:space="preserve">jednotlivé dílčí části </w:t>
      </w:r>
      <w:r w:rsidRPr="00D45B81">
        <w:t>Předmět</w:t>
      </w:r>
      <w:r w:rsidR="006E55C7">
        <w:t>u</w:t>
      </w:r>
      <w:r w:rsidRPr="00D45B81">
        <w:t xml:space="preserve"> Smlouvy</w:t>
      </w:r>
      <w:r w:rsidR="006E55C7">
        <w:t xml:space="preserve">, stejně tak i konečnou verzi Studie </w:t>
      </w:r>
      <w:r w:rsidR="006E55C7" w:rsidRPr="00D45B81">
        <w:t xml:space="preserve">dle čl. I </w:t>
      </w:r>
      <w:r w:rsidR="006E55C7" w:rsidRPr="00D45B81">
        <w:rPr>
          <w:i/>
        </w:rPr>
        <w:t>výše</w:t>
      </w:r>
      <w:r w:rsidR="006E55C7">
        <w:t xml:space="preserve"> v následujících termínech: </w:t>
      </w:r>
    </w:p>
    <w:p w:rsidR="006E55C7" w:rsidRPr="00AC4AC5" w:rsidRDefault="006E55C7" w:rsidP="001A79C4">
      <w:pPr>
        <w:pStyle w:val="Odstavecseseznamem"/>
        <w:numPr>
          <w:ilvl w:val="0"/>
          <w:numId w:val="22"/>
        </w:numPr>
        <w:spacing w:after="0" w:line="276" w:lineRule="auto"/>
        <w:ind w:left="1134"/>
        <w:contextualSpacing w:val="0"/>
        <w:jc w:val="both"/>
        <w:rPr>
          <w:rFonts w:cs="Helvetica"/>
          <w:lang w:eastAsia="en-GB"/>
        </w:rPr>
      </w:pPr>
      <w:bookmarkStart w:id="0" w:name="_Ref326909917"/>
      <w:bookmarkStart w:id="1" w:name="_Ref413792471"/>
      <w:r w:rsidRPr="00AC4AC5">
        <w:rPr>
          <w:rFonts w:cs="Helvetica"/>
          <w:lang w:eastAsia="en-GB"/>
        </w:rPr>
        <w:t xml:space="preserve">Část </w:t>
      </w:r>
      <w:r w:rsidR="00AC4AC5" w:rsidRPr="00AC4AC5">
        <w:rPr>
          <w:rFonts w:cs="Helvetica"/>
          <w:lang w:eastAsia="en-GB"/>
        </w:rPr>
        <w:t>Identifikace</w:t>
      </w:r>
      <w:r w:rsidRPr="00AC4AC5">
        <w:rPr>
          <w:rFonts w:cs="Helvetica"/>
          <w:lang w:eastAsia="en-GB"/>
        </w:rPr>
        <w:t xml:space="preserve"> bude vyhotovena nejpozději do </w:t>
      </w:r>
      <w:r w:rsidR="00AC4AC5" w:rsidRPr="00AC4AC5">
        <w:rPr>
          <w:rFonts w:cs="Helvetica"/>
          <w:lang w:eastAsia="en-GB"/>
        </w:rPr>
        <w:t>1</w:t>
      </w:r>
      <w:r w:rsidR="00DB02D7" w:rsidRPr="00AC4AC5">
        <w:rPr>
          <w:rFonts w:cs="Helvetica"/>
          <w:lang w:eastAsia="en-GB"/>
        </w:rPr>
        <w:t>5</w:t>
      </w:r>
      <w:r w:rsidR="00AC4AC5" w:rsidRPr="00AC4AC5">
        <w:rPr>
          <w:rFonts w:cs="Helvetica"/>
          <w:lang w:eastAsia="en-GB"/>
        </w:rPr>
        <w:t>. 05. 2018</w:t>
      </w:r>
      <w:r w:rsidR="006921EB" w:rsidRPr="00AC4AC5">
        <w:rPr>
          <w:rFonts w:cs="Helvetica"/>
          <w:lang w:eastAsia="en-GB"/>
        </w:rPr>
        <w:t>;</w:t>
      </w:r>
    </w:p>
    <w:p w:rsidR="006E55C7" w:rsidRPr="00AC4AC5" w:rsidRDefault="006E55C7" w:rsidP="001A79C4">
      <w:pPr>
        <w:pStyle w:val="Odstavecseseznamem"/>
        <w:numPr>
          <w:ilvl w:val="0"/>
          <w:numId w:val="22"/>
        </w:numPr>
        <w:spacing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 w:rsidRPr="00AC4AC5">
        <w:rPr>
          <w:rFonts w:cs="Helvetica"/>
          <w:lang w:eastAsia="en-GB"/>
        </w:rPr>
        <w:t xml:space="preserve">Část </w:t>
      </w:r>
      <w:r w:rsidR="00AC4AC5" w:rsidRPr="00AC4AC5">
        <w:rPr>
          <w:rFonts w:cs="Helvetica"/>
          <w:lang w:eastAsia="en-GB"/>
        </w:rPr>
        <w:t>Popis přístupu a proveditelnost</w:t>
      </w:r>
      <w:r w:rsidRPr="00AC4AC5">
        <w:rPr>
          <w:rFonts w:cs="Helvetica"/>
          <w:lang w:eastAsia="en-GB"/>
        </w:rPr>
        <w:t xml:space="preserve"> bude vyhotovena nejpozději do </w:t>
      </w:r>
      <w:r w:rsidR="00AC4AC5" w:rsidRPr="00AC4AC5">
        <w:rPr>
          <w:rFonts w:cs="Helvetica"/>
          <w:lang w:eastAsia="en-GB"/>
        </w:rPr>
        <w:t>20. 06. 2018</w:t>
      </w:r>
      <w:r w:rsidR="006921EB" w:rsidRPr="00AC4AC5">
        <w:rPr>
          <w:rFonts w:cs="Helvetica"/>
          <w:lang w:eastAsia="en-GB"/>
        </w:rPr>
        <w:t>;</w:t>
      </w:r>
    </w:p>
    <w:p w:rsidR="006E55C7" w:rsidRDefault="00AB2931" w:rsidP="001A79C4">
      <w:pPr>
        <w:pStyle w:val="Odstavecseseznamem"/>
        <w:numPr>
          <w:ilvl w:val="0"/>
          <w:numId w:val="22"/>
        </w:numPr>
        <w:spacing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 w:rsidRPr="00AC4AC5">
        <w:rPr>
          <w:rFonts w:cs="Helvetica"/>
          <w:lang w:eastAsia="en-GB"/>
        </w:rPr>
        <w:t>Studie bude</w:t>
      </w:r>
      <w:r w:rsidR="006E55C7" w:rsidRPr="00AC4AC5">
        <w:rPr>
          <w:rFonts w:cs="Helvetica"/>
          <w:lang w:eastAsia="en-GB"/>
        </w:rPr>
        <w:t xml:space="preserve"> vyhotovena </w:t>
      </w:r>
      <w:r w:rsidR="00AC4AC5" w:rsidRPr="00AC4AC5">
        <w:rPr>
          <w:rFonts w:cs="Helvetica"/>
          <w:lang w:eastAsia="en-GB"/>
        </w:rPr>
        <w:t xml:space="preserve">nejpozději </w:t>
      </w:r>
      <w:r w:rsidR="006E55C7" w:rsidRPr="00AC4AC5">
        <w:rPr>
          <w:rFonts w:cs="Helvetica"/>
          <w:lang w:eastAsia="en-GB"/>
        </w:rPr>
        <w:t xml:space="preserve">do </w:t>
      </w:r>
      <w:r w:rsidR="00AC4AC5" w:rsidRPr="00AC4AC5">
        <w:rPr>
          <w:rFonts w:cs="Helvetica"/>
          <w:lang w:eastAsia="en-GB"/>
        </w:rPr>
        <w:t>30. 10. 2018</w:t>
      </w:r>
      <w:bookmarkEnd w:id="0"/>
      <w:bookmarkEnd w:id="1"/>
      <w:r w:rsidR="006921EB" w:rsidRPr="00AC4AC5">
        <w:rPr>
          <w:rFonts w:cs="Helvetica"/>
          <w:lang w:eastAsia="en-GB"/>
        </w:rPr>
        <w:t>;</w:t>
      </w:r>
    </w:p>
    <w:p w:rsidR="00AC4AC5" w:rsidRDefault="00AC4AC5" w:rsidP="001A79C4">
      <w:pPr>
        <w:pStyle w:val="Odstavecseseznamem"/>
        <w:numPr>
          <w:ilvl w:val="0"/>
          <w:numId w:val="22"/>
        </w:numPr>
        <w:spacing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>
        <w:rPr>
          <w:rFonts w:cs="Helvetica"/>
          <w:lang w:eastAsia="en-GB"/>
        </w:rPr>
        <w:t xml:space="preserve">Projednání u Objednatele může být poskytnuto nejpozději do konce </w:t>
      </w:r>
      <w:r w:rsidR="00E22D2C">
        <w:rPr>
          <w:rFonts w:cs="Helvetica"/>
          <w:lang w:eastAsia="en-GB"/>
        </w:rPr>
        <w:t>března</w:t>
      </w:r>
      <w:r>
        <w:rPr>
          <w:rFonts w:cs="Helvetica"/>
          <w:lang w:eastAsia="en-GB"/>
        </w:rPr>
        <w:t xml:space="preserve"> 2019;</w:t>
      </w:r>
    </w:p>
    <w:p w:rsidR="00E22D2C" w:rsidRDefault="00E22D2C" w:rsidP="001A79C4">
      <w:pPr>
        <w:pStyle w:val="Odstavecseseznamem"/>
        <w:numPr>
          <w:ilvl w:val="0"/>
          <w:numId w:val="22"/>
        </w:numPr>
        <w:spacing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>
        <w:rPr>
          <w:rFonts w:cs="Helvetica"/>
          <w:lang w:eastAsia="en-GB"/>
        </w:rPr>
        <w:t>Precizace může být poskytnuta nejpozději do konce dubna 2019; a</w:t>
      </w:r>
    </w:p>
    <w:p w:rsidR="00AC4AC5" w:rsidRPr="00AC4AC5" w:rsidRDefault="00AC4AC5" w:rsidP="001A79C4">
      <w:pPr>
        <w:pStyle w:val="Odstavecseseznamem"/>
        <w:numPr>
          <w:ilvl w:val="0"/>
          <w:numId w:val="22"/>
        </w:numPr>
        <w:spacing w:after="0" w:line="276" w:lineRule="auto"/>
        <w:ind w:left="1134" w:hanging="357"/>
        <w:contextualSpacing w:val="0"/>
        <w:jc w:val="both"/>
        <w:rPr>
          <w:rFonts w:cs="Helvetica"/>
          <w:lang w:eastAsia="en-GB"/>
        </w:rPr>
      </w:pPr>
      <w:r>
        <w:rPr>
          <w:rFonts w:cs="Helvetica"/>
          <w:lang w:eastAsia="en-GB"/>
        </w:rPr>
        <w:t>Projednání u partnerů může být poskytnuto nejpozději do</w:t>
      </w:r>
      <w:r w:rsidR="00E22D2C">
        <w:rPr>
          <w:rFonts w:cs="Helvetica"/>
          <w:lang w:eastAsia="en-GB"/>
        </w:rPr>
        <w:t xml:space="preserve"> konce dubna 2019.</w:t>
      </w:r>
    </w:p>
    <w:p w:rsidR="00556DFB" w:rsidRPr="00D45B81" w:rsidRDefault="00556DFB" w:rsidP="0022375F">
      <w:pPr>
        <w:tabs>
          <w:tab w:val="num" w:pos="709"/>
        </w:tabs>
        <w:spacing w:before="120" w:after="0" w:line="276" w:lineRule="auto"/>
        <w:ind w:left="703" w:hanging="703"/>
        <w:jc w:val="both"/>
      </w:pPr>
      <w:r w:rsidRPr="00D45B81">
        <w:t>2.2</w:t>
      </w:r>
      <w:r w:rsidRPr="00D45B81">
        <w:tab/>
        <w:t xml:space="preserve">Zhotovitel se zavazuje předat Předmět Smlouvy </w:t>
      </w:r>
      <w:r w:rsidR="006921EB">
        <w:t xml:space="preserve">včetně jeho dílčích částí </w:t>
      </w:r>
      <w:r w:rsidRPr="00D45B81">
        <w:t xml:space="preserve">v rozsahu dle čl. I </w:t>
      </w:r>
      <w:r w:rsidRPr="00D45B81">
        <w:rPr>
          <w:i/>
        </w:rPr>
        <w:t>výše</w:t>
      </w:r>
      <w:r w:rsidR="00E22D2C">
        <w:t>, které lze z povahy věci předat,</w:t>
      </w:r>
      <w:r w:rsidRPr="00D45B81">
        <w:t xml:space="preserve"> v</w:t>
      </w:r>
      <w:r w:rsidR="00D22184">
        <w:t xml:space="preserve"> listinné podobě, v jednom vyhotovení a </w:t>
      </w:r>
      <w:r w:rsidRPr="00D45B81">
        <w:t>elektronické podobě na CD/DVD, a to ve formátu MS Word/MS Excel/</w:t>
      </w:r>
      <w:proofErr w:type="spellStart"/>
      <w:r w:rsidRPr="00D45B81">
        <w:t>Acrobat</w:t>
      </w:r>
      <w:proofErr w:type="spellEnd"/>
      <w:r w:rsidR="00D22184">
        <w:t>/MS Excel/</w:t>
      </w:r>
      <w:r w:rsidRPr="00D45B81">
        <w:t xml:space="preserve">PDF. </w:t>
      </w:r>
      <w:bookmarkStart w:id="2" w:name="_Toc73184199"/>
    </w:p>
    <w:bookmarkEnd w:id="2"/>
    <w:p w:rsidR="00556DFB" w:rsidRPr="00D45B81" w:rsidRDefault="00556DFB" w:rsidP="0022375F">
      <w:pPr>
        <w:spacing w:before="360" w:after="0" w:line="276" w:lineRule="auto"/>
        <w:jc w:val="center"/>
        <w:rPr>
          <w:b/>
        </w:rPr>
      </w:pPr>
      <w:r w:rsidRPr="00D45B81">
        <w:rPr>
          <w:b/>
        </w:rPr>
        <w:t>ČLÁNEK III</w:t>
      </w:r>
    </w:p>
    <w:p w:rsidR="00556DFB" w:rsidRPr="00D45B81" w:rsidRDefault="00556DFB" w:rsidP="00E7364B">
      <w:pPr>
        <w:spacing w:line="276" w:lineRule="auto"/>
        <w:jc w:val="center"/>
        <w:rPr>
          <w:b/>
        </w:rPr>
      </w:pPr>
      <w:r w:rsidRPr="00D45B81">
        <w:rPr>
          <w:b/>
        </w:rPr>
        <w:t>Smluvní ceny, náklady a pokuty</w:t>
      </w:r>
    </w:p>
    <w:p w:rsidR="00633844" w:rsidRDefault="00556DFB" w:rsidP="00955A6A">
      <w:pPr>
        <w:spacing w:after="120" w:line="276" w:lineRule="auto"/>
        <w:ind w:left="703" w:hanging="703"/>
        <w:jc w:val="both"/>
      </w:pPr>
      <w:bookmarkStart w:id="3" w:name="_Toc102377478"/>
      <w:bookmarkStart w:id="4" w:name="_Toc98047054"/>
      <w:r w:rsidRPr="00D45B81">
        <w:t>3.1</w:t>
      </w:r>
      <w:r w:rsidRPr="00D45B81">
        <w:tab/>
      </w:r>
      <w:r w:rsidR="00633844">
        <w:tab/>
        <w:t xml:space="preserve">Celková smluvní cena za </w:t>
      </w:r>
      <w:r w:rsidR="00261F8D">
        <w:t xml:space="preserve">realizaci Předmětu </w:t>
      </w:r>
      <w:r w:rsidR="0046144C">
        <w:t>S</w:t>
      </w:r>
      <w:r w:rsidR="00261F8D">
        <w:t>mlouvy</w:t>
      </w:r>
      <w:r w:rsidR="00633844" w:rsidRPr="009C6069">
        <w:t xml:space="preserve"> činí </w:t>
      </w:r>
      <w:r w:rsidR="00633844" w:rsidRPr="009C6069">
        <w:rPr>
          <w:b/>
        </w:rPr>
        <w:t>1.</w:t>
      </w:r>
      <w:r w:rsidR="00F10653">
        <w:rPr>
          <w:b/>
        </w:rPr>
        <w:t>270</w:t>
      </w:r>
      <w:r w:rsidR="00633844" w:rsidRPr="009C6069">
        <w:rPr>
          <w:b/>
        </w:rPr>
        <w:t>.000</w:t>
      </w:r>
      <w:r w:rsidR="00633844" w:rsidRPr="009C6069">
        <w:t xml:space="preserve">,- Kč bez (slovy: jeden milión </w:t>
      </w:r>
      <w:r w:rsidR="00F10653">
        <w:t xml:space="preserve">dvě stě sedmdesát </w:t>
      </w:r>
      <w:r w:rsidR="00633844" w:rsidRPr="009C6069">
        <w:t xml:space="preserve">tisíc </w:t>
      </w:r>
      <w:r w:rsidR="003B56FB" w:rsidRPr="009C6069">
        <w:t>korun českých)</w:t>
      </w:r>
      <w:r w:rsidR="00633844" w:rsidRPr="009C6069">
        <w:t>. Z toho:</w:t>
      </w:r>
    </w:p>
    <w:p w:rsidR="00633844" w:rsidRDefault="00F10653" w:rsidP="001A79C4">
      <w:pPr>
        <w:pStyle w:val="Odstavecseseznamem"/>
        <w:numPr>
          <w:ilvl w:val="3"/>
          <w:numId w:val="20"/>
        </w:numPr>
        <w:spacing w:after="0" w:line="276" w:lineRule="auto"/>
        <w:ind w:left="1276" w:hanging="357"/>
        <w:contextualSpacing w:val="0"/>
        <w:jc w:val="both"/>
      </w:pPr>
      <w:r>
        <w:t>3</w:t>
      </w:r>
      <w:r w:rsidR="00633844">
        <w:t xml:space="preserve">0 % připadá na </w:t>
      </w:r>
      <w:r w:rsidR="00261F8D">
        <w:t>Identifikaci</w:t>
      </w:r>
      <w:r w:rsidR="00633844">
        <w:t>;</w:t>
      </w:r>
    </w:p>
    <w:p w:rsidR="00633844" w:rsidRDefault="00F10653" w:rsidP="001A79C4">
      <w:pPr>
        <w:pStyle w:val="Odstavecseseznamem"/>
        <w:numPr>
          <w:ilvl w:val="3"/>
          <w:numId w:val="20"/>
        </w:numPr>
        <w:spacing w:after="0" w:line="276" w:lineRule="auto"/>
        <w:ind w:left="1276" w:hanging="357"/>
        <w:contextualSpacing w:val="0"/>
        <w:jc w:val="both"/>
      </w:pPr>
      <w:r>
        <w:t>3</w:t>
      </w:r>
      <w:r w:rsidR="00633844">
        <w:t xml:space="preserve">0 % připadá na </w:t>
      </w:r>
      <w:r w:rsidR="00261F8D" w:rsidRPr="00261F8D">
        <w:t>Popis přístupu a proveditelnost</w:t>
      </w:r>
      <w:r w:rsidR="00633844">
        <w:t xml:space="preserve">;  </w:t>
      </w:r>
    </w:p>
    <w:p w:rsidR="00556DFB" w:rsidRDefault="002F2475" w:rsidP="001A79C4">
      <w:pPr>
        <w:pStyle w:val="Odstavecseseznamem"/>
        <w:numPr>
          <w:ilvl w:val="3"/>
          <w:numId w:val="20"/>
        </w:numPr>
        <w:spacing w:after="0" w:line="276" w:lineRule="auto"/>
        <w:ind w:left="1276" w:hanging="357"/>
        <w:contextualSpacing w:val="0"/>
        <w:jc w:val="both"/>
      </w:pPr>
      <w:r>
        <w:t>2</w:t>
      </w:r>
      <w:r w:rsidR="00633844">
        <w:t xml:space="preserve">0 % </w:t>
      </w:r>
      <w:r w:rsidR="000353D5" w:rsidRPr="000353D5">
        <w:t>připadá na vyhotovení konečné verze Studie</w:t>
      </w:r>
      <w:r>
        <w:t>;</w:t>
      </w:r>
    </w:p>
    <w:p w:rsidR="002F2475" w:rsidRPr="000A762E" w:rsidRDefault="002F2475" w:rsidP="001A79C4">
      <w:pPr>
        <w:pStyle w:val="Odstavecseseznamem"/>
        <w:numPr>
          <w:ilvl w:val="3"/>
          <w:numId w:val="20"/>
        </w:numPr>
        <w:spacing w:after="0" w:line="276" w:lineRule="auto"/>
        <w:ind w:left="1276" w:hanging="357"/>
        <w:contextualSpacing w:val="0"/>
        <w:jc w:val="both"/>
      </w:pPr>
      <w:r>
        <w:t xml:space="preserve">15 % </w:t>
      </w:r>
      <w:r w:rsidR="0046144C">
        <w:t>připadá na</w:t>
      </w:r>
      <w:r>
        <w:t xml:space="preserve"> </w:t>
      </w:r>
      <w:r w:rsidR="0046144C">
        <w:t>P</w:t>
      </w:r>
      <w:r>
        <w:t xml:space="preserve">rojednání </w:t>
      </w:r>
      <w:r w:rsidR="0046144C">
        <w:t>u Objednatele;</w:t>
      </w:r>
      <w:r>
        <w:t xml:space="preserve"> a</w:t>
      </w:r>
    </w:p>
    <w:p w:rsidR="0046144C" w:rsidRDefault="002F2475" w:rsidP="001A79C4">
      <w:pPr>
        <w:pStyle w:val="Odstavecseseznamem"/>
        <w:numPr>
          <w:ilvl w:val="3"/>
          <w:numId w:val="20"/>
        </w:numPr>
        <w:spacing w:after="0" w:line="276" w:lineRule="auto"/>
        <w:ind w:left="1276" w:hanging="357"/>
        <w:contextualSpacing w:val="0"/>
        <w:jc w:val="both"/>
      </w:pPr>
      <w:r>
        <w:t xml:space="preserve">5 % </w:t>
      </w:r>
      <w:r w:rsidR="0046144C">
        <w:t>připadá na Projednání u partnerů a na P</w:t>
      </w:r>
      <w:r>
        <w:t>recizaci</w:t>
      </w:r>
      <w:r w:rsidR="0046144C">
        <w:t>.</w:t>
      </w:r>
    </w:p>
    <w:p w:rsidR="002F2475" w:rsidRPr="00D45B81" w:rsidRDefault="0046144C" w:rsidP="00AB2931">
      <w:pPr>
        <w:spacing w:before="120" w:after="0" w:line="276" w:lineRule="auto"/>
        <w:ind w:left="709"/>
        <w:jc w:val="both"/>
      </w:pPr>
      <w:r>
        <w:lastRenderedPageBreak/>
        <w:t>Uvedená procenta jsou považována za platební milníky a Zhotovitel je oprávněn vystavit daňový doklad (fakturu) po dosažení každého z uvedených milníků.</w:t>
      </w:r>
    </w:p>
    <w:bookmarkEnd w:id="3"/>
    <w:bookmarkEnd w:id="4"/>
    <w:p w:rsidR="00556DFB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t>3.2</w:t>
      </w:r>
      <w:r w:rsidRPr="00D45B81">
        <w:tab/>
        <w:t>Celková smluvní cena je stanovena jako konečná, nejvýše přístupná a zahrnuje, není-li stanoveno jinak, všechny náklady Zhotovitele související s provedením Předmětu Smlouvy, včetně možných rizik a inflačních vlivů</w:t>
      </w:r>
      <w:r w:rsidR="0046144C">
        <w:t xml:space="preserve"> a bude ze strany Objednatele uhrazena bez ohledu na to, zdali budou jednotkové dotace na plnění Projednání u Objednatele, Projednání u partnerů a Precizaci vyčerpán</w:t>
      </w:r>
      <w:r w:rsidR="00B93A1D" w:rsidRPr="00B93A1D">
        <w:rPr>
          <w:color w:val="FF0000"/>
          <w:u w:val="single"/>
        </w:rPr>
        <w:t>a</w:t>
      </w:r>
      <w:r w:rsidR="0046144C" w:rsidRPr="00B93A1D">
        <w:rPr>
          <w:color w:val="FF0000"/>
          <w:u w:val="single"/>
        </w:rPr>
        <w:t xml:space="preserve"> </w:t>
      </w:r>
      <w:r w:rsidR="0046144C">
        <w:t>do dohodnutého maxima</w:t>
      </w:r>
      <w:r w:rsidRPr="00D45B81">
        <w:t xml:space="preserve">. </w:t>
      </w:r>
    </w:p>
    <w:p w:rsidR="00556DFB" w:rsidRPr="00B93A1D" w:rsidRDefault="00556DFB" w:rsidP="00AB2931">
      <w:pPr>
        <w:spacing w:before="120" w:after="0" w:line="276" w:lineRule="auto"/>
        <w:ind w:left="705" w:hanging="705"/>
        <w:jc w:val="both"/>
        <w:rPr>
          <w:color w:val="FF0000"/>
        </w:rPr>
      </w:pPr>
      <w:r w:rsidRPr="00D45B81">
        <w:t>3.3</w:t>
      </w:r>
      <w:r w:rsidRPr="001A79C4">
        <w:tab/>
      </w:r>
      <w:bookmarkStart w:id="5" w:name="_Toc73184211"/>
      <w:bookmarkStart w:id="6" w:name="_Toc96254788"/>
      <w:bookmarkStart w:id="7" w:name="_Toc83732207"/>
      <w:bookmarkStart w:id="8" w:name="_Toc83731645"/>
      <w:bookmarkStart w:id="9" w:name="_Toc83731144"/>
      <w:bookmarkStart w:id="10" w:name="_Toc83730876"/>
      <w:bookmarkStart w:id="11" w:name="_Toc73184173"/>
      <w:r w:rsidRPr="001A79C4">
        <w:t>Veškeré částky k zaplacení Objednatelem podle této Smlouvy budou uhrazeny Objednatelem na bankovní spojení (účet) Zhotovitele uvedený v identifikaci Zhotovitele jako Strany na začátku této Smlouvy</w:t>
      </w:r>
      <w:bookmarkStart w:id="12" w:name="_Toc73184210"/>
      <w:bookmarkEnd w:id="5"/>
      <w:r w:rsidRPr="001A79C4">
        <w:t>.</w:t>
      </w:r>
      <w:r w:rsidR="00B93A1D" w:rsidRPr="001A79C4">
        <w:t xml:space="preserve"> </w:t>
      </w:r>
      <w:r w:rsidR="001A79C4" w:rsidRPr="001A79C4">
        <w:t xml:space="preserve">Splatnost vystavených faktur </w:t>
      </w:r>
      <w:r w:rsidR="00B93A1D" w:rsidRPr="001A79C4">
        <w:t>je stanovena na 21 dní.</w:t>
      </w:r>
      <w:r w:rsidR="00B93A1D" w:rsidRPr="00B93A1D">
        <w:rPr>
          <w:color w:val="FF0000"/>
        </w:rPr>
        <w:t xml:space="preserve"> </w:t>
      </w:r>
    </w:p>
    <w:p w:rsidR="00556DFB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t>3.4</w:t>
      </w:r>
      <w:r w:rsidRPr="00D45B81">
        <w:tab/>
        <w:t xml:space="preserve">Veškeré faktury vystavované podle této Smlouvy musí splňovat náležitosti daňového dokladu podle § 26 a násl. zákona č. 235/2004 Sb., o dani z přidané hodnoty, ve znění pozdějších předpisů. </w:t>
      </w:r>
      <w:bookmarkStart w:id="13" w:name="_Toc73184213"/>
      <w:bookmarkEnd w:id="12"/>
    </w:p>
    <w:p w:rsidR="00556DFB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t>3.5</w:t>
      </w:r>
      <w:r w:rsidRPr="00D45B81">
        <w:tab/>
        <w:t>Faktura se pro účely této Smlouvy má za uhrazenou okamžikem odepsáním fakturované částky z bankovního účtu Objednatele na bankovní účet Zhotovitele uvedený v záhlaví této Smlouvy.</w:t>
      </w:r>
      <w:bookmarkStart w:id="14" w:name="_Toc73184215"/>
      <w:bookmarkEnd w:id="13"/>
    </w:p>
    <w:p w:rsidR="004C2537" w:rsidRDefault="00556DFB" w:rsidP="00AB2931">
      <w:pPr>
        <w:spacing w:before="120" w:after="0" w:line="276" w:lineRule="auto"/>
        <w:ind w:left="705" w:hanging="705"/>
        <w:jc w:val="both"/>
      </w:pPr>
      <w:r w:rsidRPr="00D45B81">
        <w:t>3.6</w:t>
      </w:r>
      <w:r w:rsidRPr="00D45B81">
        <w:tab/>
        <w:t xml:space="preserve">Není-li v této Smlouvě stanoveno jinak, Objednatel v žádném případě nepřebírá za Zhotovitele ani za jeho případné subdodavatele žádnou z jeho daňových či poplatkových povinností. </w:t>
      </w:r>
      <w:bookmarkStart w:id="15" w:name="_Toc73184217"/>
      <w:bookmarkEnd w:id="14"/>
    </w:p>
    <w:p w:rsidR="00556DFB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t>3.7</w:t>
      </w:r>
      <w:r w:rsidRPr="00D45B81">
        <w:tab/>
        <w:t>V případě, že (i) Zhotovitel je nebo byl ke kterémukoli dni uskutečnění zdanitelného plnění podle této Smlouvy nespolehlivým plátcem ve smyslu zákona č. 235/2004 Sb., o dani z přidané hodnoty, v platném znění, nebo (</w:t>
      </w:r>
      <w:proofErr w:type="spellStart"/>
      <w:r w:rsidRPr="00D45B81">
        <w:t>ii</w:t>
      </w:r>
      <w:proofErr w:type="spellEnd"/>
      <w:r w:rsidRPr="00D45B81">
        <w:t>) jakákoli úplata za zdanitelné plnění</w:t>
      </w:r>
      <w:r w:rsidR="00E7364B">
        <w:t xml:space="preserve"> Zhotovitele</w:t>
      </w:r>
      <w:r w:rsidRPr="00D45B81">
        <w:t xml:space="preserve"> podle této Smlouvy je splatná na jiný účet než účet Zhotovitele, zveřejněný správcem daně způsobem umožňujícím dálkový přístup, potom je Objednatel oprávněn uhradit za Zhotovitele daň z přidané hodnoty z takového zdanitelného plnění na účet příslušného správce daně. Závazky Objednatele se tím považují za splněné v částce uhrazené správci daně a ke dni takové úhrady.</w:t>
      </w:r>
    </w:p>
    <w:p w:rsidR="00556DFB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t>3.8</w:t>
      </w:r>
      <w:r w:rsidRPr="00D45B81">
        <w:tab/>
      </w:r>
      <w:bookmarkEnd w:id="15"/>
      <w:r w:rsidRPr="00D45B81">
        <w:t xml:space="preserve">V případě prodlení Objednatele s úhradou jakékoli částky Celkové smluvní ceny, je Zhotovitel oprávněn po Objednateli požadovat úhradu úroku z prodlení z dlužných částek ve výši stanovené příslušným právním předpisem, jímž je Nařízení vlády č. 142/1994 Sb., kterým se </w:t>
      </w:r>
      <w:r w:rsidR="00E7364B">
        <w:t>stanoví výše úroků z prodlení a </w:t>
      </w:r>
      <w:r w:rsidRPr="00D45B81">
        <w:t>poplatku z prodlení podle občanského zákoníku, ve znění pozdějších předpisů.</w:t>
      </w:r>
    </w:p>
    <w:p w:rsidR="00085AC2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t>3.9</w:t>
      </w:r>
      <w:r w:rsidRPr="00D45B81">
        <w:tab/>
        <w:t xml:space="preserve">Zhotovitel není oprávněn jednostranně změnit Celkovou smluvní cenu, ledaže dojde ke změně zákonných sazeb DPH. V případě změny zákonné sazby DPH, dojde </w:t>
      </w:r>
      <w:r w:rsidR="00E7364B">
        <w:t>ke dni účinnosti takové změny k </w:t>
      </w:r>
      <w:r w:rsidRPr="00D45B81">
        <w:t>tomu odpovídající automatické změně Celkové smluvní ceny.</w:t>
      </w:r>
    </w:p>
    <w:p w:rsidR="00556DFB" w:rsidRPr="00D45B81" w:rsidRDefault="00AB7B99" w:rsidP="00AB2931">
      <w:pPr>
        <w:spacing w:before="120" w:after="0" w:line="276" w:lineRule="auto"/>
        <w:ind w:left="705" w:hanging="705"/>
        <w:jc w:val="both"/>
      </w:pPr>
      <w:r>
        <w:t>3.10</w:t>
      </w:r>
      <w:r w:rsidR="00556DFB" w:rsidRPr="00D45B81">
        <w:tab/>
      </w:r>
      <w:r w:rsidR="00E7364B">
        <w:t>Zhotovitel</w:t>
      </w:r>
      <w:r w:rsidR="00556DFB" w:rsidRPr="00D45B81">
        <w:t xml:space="preserve"> je povinen uhradit </w:t>
      </w:r>
      <w:r w:rsidR="00E7364B">
        <w:t>Objednateli</w:t>
      </w:r>
      <w:r w:rsidR="00556DFB" w:rsidRPr="00D45B81">
        <w:t xml:space="preserve"> škodu, která mu vznikne v důsledku </w:t>
      </w:r>
      <w:r w:rsidR="0046144C">
        <w:t xml:space="preserve">realizace Předmětu </w:t>
      </w:r>
      <w:r w:rsidR="00B2418C">
        <w:t>S</w:t>
      </w:r>
      <w:r w:rsidR="0046144C">
        <w:t>mlouvy</w:t>
      </w:r>
      <w:r w:rsidR="00556DFB" w:rsidRPr="00D45B81">
        <w:t xml:space="preserve"> </w:t>
      </w:r>
      <w:r w:rsidR="00E7364B">
        <w:t>Objednatelem</w:t>
      </w:r>
      <w:r w:rsidR="00556DFB" w:rsidRPr="00D45B81">
        <w:t xml:space="preserve">, přičemž uplatnění smluvní pokuty nemá vliv na právo </w:t>
      </w:r>
      <w:r w:rsidR="00E7364B">
        <w:t>Objednatele</w:t>
      </w:r>
      <w:r w:rsidR="00556DFB" w:rsidRPr="00D45B81">
        <w:t xml:space="preserve"> uplatnit právo na náhradu škody.</w:t>
      </w:r>
    </w:p>
    <w:p w:rsidR="00556DFB" w:rsidRPr="00D45B81" w:rsidRDefault="00AB7B99" w:rsidP="00AB2931">
      <w:pPr>
        <w:spacing w:before="120" w:after="0" w:line="276" w:lineRule="auto"/>
        <w:jc w:val="both"/>
      </w:pPr>
      <w:r>
        <w:t>3.11</w:t>
      </w:r>
      <w:r w:rsidR="00556DFB" w:rsidRPr="00D45B81">
        <w:tab/>
      </w:r>
      <w:r w:rsidR="00E7364B">
        <w:t xml:space="preserve">Objednatel </w:t>
      </w:r>
      <w:r w:rsidR="00556DFB" w:rsidRPr="00D45B81">
        <w:t xml:space="preserve">má právo odečíst splatné závazky </w:t>
      </w:r>
      <w:r w:rsidR="00E7364B">
        <w:t>Zhotovitel</w:t>
      </w:r>
      <w:r w:rsidR="0046144C">
        <w:t>e</w:t>
      </w:r>
      <w:r w:rsidR="00556DFB" w:rsidRPr="00D45B81">
        <w:t xml:space="preserve"> z fakturovaného plnění.</w:t>
      </w:r>
    </w:p>
    <w:p w:rsidR="00556DFB" w:rsidRPr="00D45B81" w:rsidRDefault="00556DFB" w:rsidP="0022375F">
      <w:pPr>
        <w:spacing w:before="360" w:after="0" w:line="276" w:lineRule="auto"/>
        <w:jc w:val="center"/>
        <w:rPr>
          <w:b/>
        </w:rPr>
      </w:pPr>
      <w:r w:rsidRPr="00D45B81">
        <w:rPr>
          <w:b/>
        </w:rPr>
        <w:t>ČLÁNEK IV</w:t>
      </w:r>
    </w:p>
    <w:p w:rsidR="00556DFB" w:rsidRPr="00D45B81" w:rsidRDefault="00556DFB" w:rsidP="00E7364B">
      <w:pPr>
        <w:spacing w:line="276" w:lineRule="auto"/>
        <w:jc w:val="center"/>
        <w:rPr>
          <w:b/>
        </w:rPr>
      </w:pPr>
      <w:r w:rsidRPr="00D45B81">
        <w:rPr>
          <w:b/>
        </w:rPr>
        <w:t>SOUČINNOST STRAN</w:t>
      </w:r>
    </w:p>
    <w:p w:rsidR="00556DFB" w:rsidRPr="00D45B81" w:rsidRDefault="00556DFB" w:rsidP="0022375F">
      <w:pPr>
        <w:spacing w:before="120" w:after="120" w:line="276" w:lineRule="auto"/>
        <w:ind w:left="703" w:hanging="703"/>
        <w:jc w:val="both"/>
      </w:pPr>
      <w:r w:rsidRPr="00D45B81">
        <w:t>4.1</w:t>
      </w:r>
      <w:r w:rsidRPr="00D45B81">
        <w:tab/>
        <w:t>Strany prohlašují, že si jsou vědomy skutečnosti, že úspěšné plnění předmětu této Smlouvy je závislé na včasném a úplném vzájemném informování Stran a získání příslušných podkladů.</w:t>
      </w:r>
    </w:p>
    <w:p w:rsidR="00556DFB" w:rsidRPr="00D45B81" w:rsidRDefault="00556DFB" w:rsidP="0022375F">
      <w:pPr>
        <w:spacing w:before="120" w:after="120" w:line="276" w:lineRule="auto"/>
        <w:ind w:left="703" w:hanging="703"/>
        <w:jc w:val="both"/>
      </w:pPr>
      <w:r w:rsidRPr="00D45B81">
        <w:t>4.2</w:t>
      </w:r>
      <w:r w:rsidRPr="00D45B81">
        <w:tab/>
        <w:t>Zhotovitel se zavazuje zpracovat Předmět Smlouvy s veškerou odbornou péčí, chránit jemu známé zájmy Objednatele a informovat Objednatele průběžně o plnění předmětu této Smlouvy.</w:t>
      </w:r>
    </w:p>
    <w:p w:rsidR="00B2418C" w:rsidRDefault="00556DFB" w:rsidP="0022375F">
      <w:pPr>
        <w:spacing w:before="120" w:after="120" w:line="276" w:lineRule="auto"/>
        <w:ind w:left="703" w:hanging="703"/>
        <w:jc w:val="both"/>
      </w:pPr>
      <w:r w:rsidRPr="00D45B81">
        <w:lastRenderedPageBreak/>
        <w:t>4.3</w:t>
      </w:r>
      <w:r w:rsidRPr="00D45B81">
        <w:tab/>
        <w:t>Zhotovitel prohlašuje, že disponuje dostatečným odborným, organizačním a administrativním zázemím, jakož i věcnými, finančními, lidskými a dalšími zdroji nezbytnými pro řádné splnění předmětu této Smlouvy</w:t>
      </w:r>
      <w:r w:rsidR="00B2418C">
        <w:t xml:space="preserve"> a zavazuje se realizovat Předmět Smlouvy prostřednictvím následujících osob:</w:t>
      </w:r>
    </w:p>
    <w:p w:rsidR="00B2418C" w:rsidRPr="000A762E" w:rsidRDefault="00B2418C" w:rsidP="00091A8B">
      <w:pPr>
        <w:pStyle w:val="Odstavecseseznamem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="Helvetica"/>
          <w:lang w:eastAsia="en-GB"/>
        </w:rPr>
      </w:pPr>
      <w:r w:rsidRPr="000A762E">
        <w:rPr>
          <w:rFonts w:cs="Helvetica"/>
          <w:lang w:eastAsia="en-GB"/>
        </w:rPr>
        <w:t>Prezentační tým</w:t>
      </w:r>
      <w:r w:rsidR="00170219">
        <w:rPr>
          <w:rFonts w:cs="Helvetica"/>
          <w:lang w:eastAsia="en-GB"/>
        </w:rPr>
        <w:t xml:space="preserve"> </w:t>
      </w:r>
    </w:p>
    <w:p w:rsidR="00556DFB" w:rsidRPr="000A762E" w:rsidRDefault="00B2418C" w:rsidP="00091A8B">
      <w:pPr>
        <w:pStyle w:val="Odstavecseseznamem"/>
        <w:numPr>
          <w:ilvl w:val="0"/>
          <w:numId w:val="26"/>
        </w:numPr>
        <w:spacing w:before="120" w:after="0" w:line="276" w:lineRule="auto"/>
        <w:contextualSpacing w:val="0"/>
        <w:jc w:val="both"/>
        <w:rPr>
          <w:rFonts w:cs="Helvetica"/>
          <w:lang w:eastAsia="en-GB"/>
        </w:rPr>
      </w:pPr>
      <w:r w:rsidRPr="000A762E">
        <w:rPr>
          <w:rFonts w:cs="Helvetica"/>
          <w:lang w:eastAsia="en-GB"/>
        </w:rPr>
        <w:t>Pracovní tým</w:t>
      </w:r>
      <w:r w:rsidRPr="00B2418C">
        <w:rPr>
          <w:rFonts w:cs="Helvetica"/>
          <w:lang w:eastAsia="en-GB"/>
        </w:rPr>
        <w:t xml:space="preserve"> </w:t>
      </w:r>
    </w:p>
    <w:p w:rsidR="00556DFB" w:rsidRPr="00D45B81" w:rsidRDefault="00556DFB" w:rsidP="0022375F">
      <w:pPr>
        <w:spacing w:before="120" w:line="276" w:lineRule="auto"/>
        <w:ind w:left="703" w:hanging="703"/>
        <w:jc w:val="both"/>
      </w:pPr>
      <w:r w:rsidRPr="00D45B81">
        <w:t>4.4</w:t>
      </w:r>
      <w:r w:rsidRPr="00D45B81">
        <w:tab/>
        <w:t xml:space="preserve">Objednatel se zavazuje dodávat průběžně Zhotoviteli veškeré podklady nezbytné pro řádné plnění Předmětu Smlouvy, tj. veškeré materiály potřebné pro plnění Předmětu Smlouvy, informace a podklady, a to v přiměřených lhůtách a dle přiměřených požadavků Zhotovitele, a to v elektronické a/nebo písemné (papírové) podobě (dále jen </w:t>
      </w:r>
      <w:r w:rsidRPr="00D45B81">
        <w:rPr>
          <w:b/>
        </w:rPr>
        <w:t>„Podklady“</w:t>
      </w:r>
      <w:r w:rsidRPr="00D45B81">
        <w:t xml:space="preserve">). </w:t>
      </w:r>
    </w:p>
    <w:p w:rsidR="004800F9" w:rsidRDefault="00556DFB" w:rsidP="000A762E">
      <w:pPr>
        <w:spacing w:after="0" w:line="276" w:lineRule="auto"/>
        <w:ind w:left="705" w:hanging="705"/>
        <w:jc w:val="both"/>
        <w:rPr>
          <w:b/>
        </w:rPr>
      </w:pPr>
      <w:r w:rsidRPr="00D45B81">
        <w:t>4.5</w:t>
      </w:r>
      <w:r w:rsidRPr="00D45B81">
        <w:tab/>
        <w:t>Podklady a další záležitosti spojené s předmětem této Smlouvy budou mezi Stranami konzultovány a v případě potřeby upřesňovány a doplňovány. Objednatel se zavazuje zajistit přiměřenou průběžnou spolupráci osob na straně Objednatele se Zhotovitelem pro plnění Předmětu Smlouvy.</w:t>
      </w:r>
    </w:p>
    <w:p w:rsidR="00556DFB" w:rsidRPr="00D45B81" w:rsidRDefault="00556DFB" w:rsidP="0022375F">
      <w:pPr>
        <w:spacing w:before="360" w:after="0" w:line="276" w:lineRule="auto"/>
        <w:jc w:val="center"/>
        <w:rPr>
          <w:b/>
        </w:rPr>
      </w:pPr>
      <w:r w:rsidRPr="00D45B81">
        <w:rPr>
          <w:b/>
        </w:rPr>
        <w:t>ČLÁNEK V</w:t>
      </w:r>
    </w:p>
    <w:p w:rsidR="00556DFB" w:rsidRPr="00D45B81" w:rsidRDefault="00556DFB" w:rsidP="00E7364B">
      <w:pPr>
        <w:spacing w:line="276" w:lineRule="auto"/>
        <w:jc w:val="center"/>
        <w:rPr>
          <w:b/>
        </w:rPr>
      </w:pPr>
      <w:r w:rsidRPr="00D45B81">
        <w:rPr>
          <w:b/>
        </w:rPr>
        <w:t>OCHRANA DŮVĚRNÝCH INFORMACÍ</w:t>
      </w:r>
    </w:p>
    <w:p w:rsidR="00556DFB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t>5.1</w:t>
      </w:r>
      <w:r w:rsidRPr="00D45B81">
        <w:tab/>
        <w:t>Zhotovitel je povinen zachovávat mlčenlivost o všech skutečnostech, o kterých se dozví při plněné této Smlouvy a které označí Objednatel za „DŮVĚRNÉ“. S informacemi poskytnutými Objednatelem jako „DŮVĚRNÉ“ za účelem splnění závazků plynoucích ze Smlouvy, je povinen Zhotovitel nakládat jako s důvěrnými informacemi.</w:t>
      </w:r>
    </w:p>
    <w:p w:rsidR="00556DFB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t>5.2</w:t>
      </w:r>
      <w:r w:rsidRPr="00D45B81">
        <w:tab/>
        <w:t>Za důvěrné informace se pro účel této Smlouvy nepovažují informace, které se staly obecně dostupnými veřejnosti jinak než následkem jejich zpřístupnění Stranami.</w:t>
      </w:r>
    </w:p>
    <w:p w:rsidR="00556DFB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t>5.3</w:t>
      </w:r>
      <w:r w:rsidRPr="00D45B81">
        <w:tab/>
        <w:t>Zhotovitel se zavazuje použít důvěrné informace výhradně za účelem splnění svých závazků vyplývajících ze Smlouvy. Zhotovitel se zejména zavazuje, že on ani jiná osoba, která bude Zhotovitelem seznámena s důvěrnými informacemi v souladu s touto Smlouvou, je nezpřístupní žádné třetí osobě vyjma případů, kdy:</w:t>
      </w:r>
    </w:p>
    <w:p w:rsidR="00556DFB" w:rsidRPr="00D45B81" w:rsidRDefault="00556DFB" w:rsidP="00AB2931">
      <w:pPr>
        <w:numPr>
          <w:ilvl w:val="0"/>
          <w:numId w:val="1"/>
        </w:numPr>
        <w:spacing w:before="120" w:after="0" w:line="276" w:lineRule="auto"/>
        <w:ind w:left="1146" w:hanging="437"/>
        <w:jc w:val="both"/>
      </w:pPr>
      <w:r w:rsidRPr="00D45B81">
        <w:t>Zhotovitel zpřístupní důvěrné informace osobám, které potřebují mít možnost přístupu k těmto informacím za účelem splnění závazků Zhotovitele vyplývajících z této Smlouvy (členům projektového týmu a subdodavatelům), a to pouze za předpokladu, že je písemně předem zaváže k plnění závazku dle tohoto čl. V Smlouvy;</w:t>
      </w:r>
    </w:p>
    <w:p w:rsidR="00556DFB" w:rsidRPr="00D45B81" w:rsidRDefault="00556DFB" w:rsidP="00AB2931">
      <w:pPr>
        <w:numPr>
          <w:ilvl w:val="0"/>
          <w:numId w:val="1"/>
        </w:numPr>
        <w:spacing w:before="120" w:after="0" w:line="276" w:lineRule="auto"/>
        <w:ind w:left="1146" w:hanging="437"/>
        <w:jc w:val="both"/>
      </w:pPr>
      <w:r w:rsidRPr="00D45B81">
        <w:t>Zhotovitel zpřístupní důvěrné informace s předchozím písemným souhlasem Objednatele;</w:t>
      </w:r>
    </w:p>
    <w:p w:rsidR="00556DFB" w:rsidRPr="00D45B81" w:rsidRDefault="00556DFB" w:rsidP="00AB2931">
      <w:pPr>
        <w:numPr>
          <w:ilvl w:val="0"/>
          <w:numId w:val="1"/>
        </w:numPr>
        <w:spacing w:before="120" w:after="0" w:line="276" w:lineRule="auto"/>
        <w:ind w:left="1146" w:hanging="437"/>
        <w:jc w:val="both"/>
      </w:pPr>
      <w:r w:rsidRPr="00D45B81">
        <w:t>tak stanoví obecně závazný právní předpis.</w:t>
      </w:r>
    </w:p>
    <w:p w:rsidR="00556DFB" w:rsidRPr="00D45B81" w:rsidRDefault="00556DFB" w:rsidP="00AB2931">
      <w:pPr>
        <w:spacing w:before="120" w:after="0" w:line="276" w:lineRule="auto"/>
        <w:ind w:left="703" w:hanging="703"/>
        <w:jc w:val="both"/>
      </w:pPr>
      <w:r w:rsidRPr="00D45B81">
        <w:t>5.4</w:t>
      </w:r>
      <w:r w:rsidRPr="00D45B81">
        <w:tab/>
        <w:t>V případě, že Zhotovitel bude mít důvodné podezření, že došlo ke zpřístupnění důvěrných informací neoprávněné osobě, je povinen neprodleně o této skutečnosti informovat Objednatele.</w:t>
      </w:r>
    </w:p>
    <w:p w:rsidR="00556DFB" w:rsidRPr="00D45B81" w:rsidRDefault="00556DFB" w:rsidP="00AB2931">
      <w:pPr>
        <w:spacing w:before="120" w:after="0" w:line="276" w:lineRule="auto"/>
        <w:jc w:val="both"/>
      </w:pPr>
      <w:r w:rsidRPr="00D45B81">
        <w:t>5.5</w:t>
      </w:r>
      <w:r w:rsidRPr="00D45B81">
        <w:tab/>
        <w:t>Závazek ochrany důvěrných informací zůstává v platnosti i po ukončení této Smlouvy.</w:t>
      </w:r>
    </w:p>
    <w:p w:rsidR="00AB2931" w:rsidRDefault="00AB2931">
      <w:pPr>
        <w:spacing w:after="160" w:line="259" w:lineRule="auto"/>
      </w:pPr>
      <w:r>
        <w:br w:type="page"/>
      </w:r>
    </w:p>
    <w:p w:rsidR="00556DFB" w:rsidRPr="00D45B81" w:rsidRDefault="00556DFB" w:rsidP="00AB2931">
      <w:pPr>
        <w:spacing w:before="120" w:after="0" w:line="276" w:lineRule="auto"/>
        <w:ind w:left="705" w:hanging="705"/>
        <w:jc w:val="both"/>
      </w:pPr>
      <w:r w:rsidRPr="00D45B81">
        <w:lastRenderedPageBreak/>
        <w:t>5.6</w:t>
      </w:r>
      <w:r w:rsidRPr="00D45B81">
        <w:tab/>
        <w:t xml:space="preserve">V případě, že se na poskytnuté </w:t>
      </w:r>
      <w:r w:rsidR="00B2418C">
        <w:t>plnění</w:t>
      </w:r>
      <w:r w:rsidR="00B2418C" w:rsidRPr="00D45B81">
        <w:t xml:space="preserve"> </w:t>
      </w:r>
      <w:r w:rsidRPr="00D45B81">
        <w:t xml:space="preserve">dle této smlouvy vztahují ustanovení zák. č. 121/2000 Sb. – autorský zákon, </w:t>
      </w:r>
      <w:r w:rsidR="00E7364B">
        <w:t>Zhotovitel</w:t>
      </w:r>
      <w:r w:rsidRPr="00D45B81">
        <w:t xml:space="preserve"> touto smlouvou uděluje ve smyslu § 46 a násl. zákona </w:t>
      </w:r>
      <w:r w:rsidR="00E7364B">
        <w:t>Objednateli</w:t>
      </w:r>
      <w:r w:rsidRPr="00D45B81">
        <w:t xml:space="preserve"> oprávnění k výkonu práva poskytnuté</w:t>
      </w:r>
      <w:r w:rsidR="00B2418C">
        <w:t>ho</w:t>
      </w:r>
      <w:r w:rsidRPr="00D45B81">
        <w:t xml:space="preserve"> </w:t>
      </w:r>
      <w:r w:rsidR="00B2418C">
        <w:t>plnění</w:t>
      </w:r>
      <w:r w:rsidR="00B2418C" w:rsidRPr="00D45B81">
        <w:t xml:space="preserve"> </w:t>
      </w:r>
      <w:r w:rsidRPr="00D45B81">
        <w:t xml:space="preserve">užít pro účely přípravy a realizace obdobných, věcně navazujících či souvisejících zakázek, které bude </w:t>
      </w:r>
      <w:r w:rsidR="00E7364B">
        <w:t>Objednatel</w:t>
      </w:r>
      <w:r w:rsidRPr="00D45B81">
        <w:t xml:space="preserve"> realizovat do deseti let od předání a převzetí díla. Licence je poskytnuta bezúplatně. </w:t>
      </w:r>
    </w:p>
    <w:p w:rsidR="00556DFB" w:rsidRPr="00D45B81" w:rsidRDefault="00556DFB" w:rsidP="00AB2931">
      <w:pPr>
        <w:spacing w:before="120" w:after="0" w:line="276" w:lineRule="auto"/>
        <w:ind w:firstLine="703"/>
        <w:jc w:val="both"/>
      </w:pPr>
      <w:r w:rsidRPr="00D45B81">
        <w:t xml:space="preserve">Dále definována takto: </w:t>
      </w:r>
    </w:p>
    <w:p w:rsidR="00556DFB" w:rsidRPr="00D45B81" w:rsidRDefault="00556DFB" w:rsidP="001A79C4">
      <w:pPr>
        <w:numPr>
          <w:ilvl w:val="0"/>
          <w:numId w:val="5"/>
        </w:numPr>
        <w:spacing w:before="60" w:after="60" w:line="276" w:lineRule="auto"/>
        <w:ind w:left="1066" w:hanging="357"/>
        <w:jc w:val="both"/>
      </w:pPr>
      <w:r w:rsidRPr="00D45B81">
        <w:t>Licence je poskytována jako nevýhradní což znamená, že autor smí poskytnout licenci třetí osobě.</w:t>
      </w:r>
    </w:p>
    <w:p w:rsidR="00556DFB" w:rsidRPr="00D45B81" w:rsidRDefault="00556DFB" w:rsidP="001A79C4">
      <w:pPr>
        <w:numPr>
          <w:ilvl w:val="0"/>
          <w:numId w:val="5"/>
        </w:numPr>
        <w:spacing w:before="60" w:after="60" w:line="276" w:lineRule="auto"/>
        <w:ind w:left="1066" w:hanging="357"/>
        <w:jc w:val="both"/>
      </w:pPr>
      <w:r w:rsidRPr="00D45B81">
        <w:t>Časový rozsah licence se sjednává na dobu 10 let ode dne předání a převzetí bezvadného díla objednatelem.</w:t>
      </w:r>
    </w:p>
    <w:p w:rsidR="00556DFB" w:rsidRPr="00D45B81" w:rsidRDefault="00556DFB" w:rsidP="001A79C4">
      <w:pPr>
        <w:numPr>
          <w:ilvl w:val="0"/>
          <w:numId w:val="5"/>
        </w:numPr>
        <w:spacing w:before="60" w:after="60" w:line="276" w:lineRule="auto"/>
        <w:ind w:left="1066" w:hanging="357"/>
        <w:jc w:val="both"/>
      </w:pPr>
      <w:r w:rsidRPr="00D45B81">
        <w:t xml:space="preserve">Věcný rozsah licence je sjednán tak, že objednatel je výslovně oprávněn ke všem způsobům užití díla dle § 12 odst. 4 Autorského zákona, tj. k rozmnožování, rozšiřování, pronájmu, půjčování, vystavování a sdělování předmětu díla veřejnosti a to jakýmkoli technickým způsobem, včetně uveřejnění prostřednictvím internetu. </w:t>
      </w:r>
    </w:p>
    <w:p w:rsidR="00556DFB" w:rsidRPr="00D45B81" w:rsidRDefault="00E7364B" w:rsidP="001A79C4">
      <w:pPr>
        <w:numPr>
          <w:ilvl w:val="0"/>
          <w:numId w:val="5"/>
        </w:numPr>
        <w:spacing w:before="60" w:after="60" w:line="276" w:lineRule="auto"/>
        <w:ind w:left="1066" w:hanging="357"/>
        <w:jc w:val="both"/>
      </w:pPr>
      <w:r>
        <w:t>Objednatel</w:t>
      </w:r>
      <w:r w:rsidR="00556DFB" w:rsidRPr="00D45B81">
        <w:t xml:space="preserve"> je oprávněn oprávnění, tvořící součást licence zcela nebo zčásti poskytnout třetí osobě.</w:t>
      </w:r>
    </w:p>
    <w:p w:rsidR="00556DFB" w:rsidRPr="00D45B81" w:rsidRDefault="00E7364B" w:rsidP="001A79C4">
      <w:pPr>
        <w:numPr>
          <w:ilvl w:val="0"/>
          <w:numId w:val="5"/>
        </w:numPr>
        <w:spacing w:before="60" w:after="60" w:line="276" w:lineRule="auto"/>
        <w:ind w:left="1066" w:hanging="357"/>
        <w:jc w:val="both"/>
      </w:pPr>
      <w:r>
        <w:t>Objednatel</w:t>
      </w:r>
      <w:r w:rsidR="00556DFB" w:rsidRPr="00D45B81">
        <w:t xml:space="preserve"> není povinen licenci využít.</w:t>
      </w:r>
    </w:p>
    <w:p w:rsidR="00556DFB" w:rsidRPr="00D45B81" w:rsidRDefault="00E7364B" w:rsidP="001A79C4">
      <w:pPr>
        <w:numPr>
          <w:ilvl w:val="0"/>
          <w:numId w:val="5"/>
        </w:numPr>
        <w:spacing w:before="60" w:after="60" w:line="276" w:lineRule="auto"/>
        <w:ind w:left="1066" w:hanging="357"/>
        <w:jc w:val="both"/>
      </w:pPr>
      <w:r>
        <w:t>Objednatel</w:t>
      </w:r>
      <w:r w:rsidR="00556DFB" w:rsidRPr="00D45B81">
        <w:t xml:space="preserve"> je oprávněn licenci využít zcela nebo i jen z části. </w:t>
      </w:r>
    </w:p>
    <w:p w:rsidR="00556DFB" w:rsidRPr="00D45B81" w:rsidRDefault="00556DFB" w:rsidP="0022375F">
      <w:pPr>
        <w:spacing w:before="360" w:after="0" w:line="276" w:lineRule="auto"/>
        <w:jc w:val="center"/>
        <w:rPr>
          <w:b/>
        </w:rPr>
      </w:pPr>
      <w:r w:rsidRPr="00D45B81">
        <w:rPr>
          <w:b/>
        </w:rPr>
        <w:t>ČLÁNEK VI</w:t>
      </w:r>
    </w:p>
    <w:p w:rsidR="00556DFB" w:rsidRPr="00D45B81" w:rsidRDefault="00502460" w:rsidP="00502460">
      <w:pPr>
        <w:spacing w:line="276" w:lineRule="auto"/>
        <w:jc w:val="center"/>
        <w:rPr>
          <w:b/>
        </w:rPr>
      </w:pPr>
      <w:r>
        <w:rPr>
          <w:b/>
        </w:rPr>
        <w:t>OZNÁMENÍ A DORUČOVÁNÍ</w:t>
      </w:r>
    </w:p>
    <w:p w:rsidR="00556DFB" w:rsidRPr="00D45B81" w:rsidRDefault="00556DFB" w:rsidP="00AB7B99">
      <w:pPr>
        <w:spacing w:after="0" w:line="276" w:lineRule="auto"/>
        <w:ind w:left="705" w:hanging="705"/>
        <w:jc w:val="both"/>
      </w:pPr>
      <w:r w:rsidRPr="00D45B81">
        <w:t>6.1</w:t>
      </w:r>
      <w:r w:rsidRPr="00D45B81">
        <w:tab/>
        <w:t xml:space="preserve">Jakékoliv </w:t>
      </w:r>
      <w:r w:rsidRPr="00D45B81">
        <w:rPr>
          <w:b/>
        </w:rPr>
        <w:t>komunikace</w:t>
      </w:r>
      <w:r w:rsidRPr="00D45B81">
        <w:t xml:space="preserve"> předvídané touto Smlouvou či jejími případnými dodatky - oznámení, výzva, žádost, případně další kontakty budou uskutečňovány mezi Stranami a jejich příslušnými kontaktními osobami písemně a budou do</w:t>
      </w:r>
      <w:r w:rsidR="00502460">
        <w:t>ručeny druhé Straně buď osobně</w:t>
      </w:r>
      <w:r w:rsidRPr="00D45B81">
        <w:t>, doporučenou poštou, (oproti potvrzení o přijetí nebo jeho ekvivalentu při odeslání) nebo mezinárodně uznávanou kurýrní službou, a to v případě:</w:t>
      </w:r>
    </w:p>
    <w:p w:rsidR="00556DFB" w:rsidRPr="00D45B81" w:rsidRDefault="00556DFB" w:rsidP="00AB2931">
      <w:pPr>
        <w:numPr>
          <w:ilvl w:val="1"/>
          <w:numId w:val="2"/>
        </w:numPr>
        <w:tabs>
          <w:tab w:val="num" w:pos="1080"/>
        </w:tabs>
        <w:spacing w:before="60" w:after="60" w:line="276" w:lineRule="auto"/>
        <w:ind w:left="1434" w:hanging="357"/>
        <w:jc w:val="both"/>
      </w:pPr>
      <w:r w:rsidRPr="00D45B81">
        <w:t>komunikací obsahující právní úkon, týkající se vzniku, změny nebo zániku Smlouvy na níže uvedené adresy zástupců Stran pro věci smluvní;</w:t>
      </w:r>
    </w:p>
    <w:p w:rsidR="00556DFB" w:rsidRPr="00D45B81" w:rsidRDefault="00556DFB" w:rsidP="00AB2931">
      <w:pPr>
        <w:numPr>
          <w:ilvl w:val="1"/>
          <w:numId w:val="2"/>
        </w:numPr>
        <w:tabs>
          <w:tab w:val="num" w:pos="1080"/>
        </w:tabs>
        <w:spacing w:before="60" w:after="60" w:line="276" w:lineRule="auto"/>
        <w:ind w:left="1434" w:hanging="357"/>
        <w:jc w:val="both"/>
      </w:pPr>
      <w:r w:rsidRPr="00D45B81">
        <w:t xml:space="preserve">komunikací týkajících se řízení </w:t>
      </w:r>
      <w:r w:rsidR="007D3EE6">
        <w:t>plnění Předmětu Smlouvy</w:t>
      </w:r>
      <w:r w:rsidRPr="00D45B81">
        <w:t xml:space="preserve"> na níže uvedené adresy zástupců Stran pro věci technické;</w:t>
      </w:r>
    </w:p>
    <w:p w:rsidR="00556DFB" w:rsidRPr="00D45B81" w:rsidRDefault="00556DFB" w:rsidP="00AB2931">
      <w:pPr>
        <w:numPr>
          <w:ilvl w:val="1"/>
          <w:numId w:val="2"/>
        </w:numPr>
        <w:tabs>
          <w:tab w:val="num" w:pos="1080"/>
        </w:tabs>
        <w:spacing w:before="60" w:after="60" w:line="276" w:lineRule="auto"/>
        <w:ind w:left="1434" w:hanging="357"/>
        <w:jc w:val="both"/>
      </w:pPr>
      <w:r w:rsidRPr="00D45B81">
        <w:t>komunikací týkajících se fakturací a účetně-daňových otázek na níže uvedené adresy zástupců Stran pro věci finančně-účetní.</w:t>
      </w:r>
    </w:p>
    <w:p w:rsidR="00556DFB" w:rsidRPr="00D45B81" w:rsidRDefault="00556DFB" w:rsidP="001E41B8">
      <w:pPr>
        <w:spacing w:after="120" w:line="276" w:lineRule="auto"/>
        <w:ind w:left="703" w:hanging="703"/>
        <w:jc w:val="both"/>
      </w:pPr>
      <w:r w:rsidRPr="00D45B81">
        <w:t>6.2</w:t>
      </w:r>
      <w:r w:rsidRPr="00D45B81">
        <w:tab/>
        <w:t>Komunikace v písemné formě, odeslaná v souladu s ustanoveními tohoto článku bude považována za doručenou v souladu s tímto článkem sedmého dne po jejím řádném převzetí poštovním úřadem k odeslání, nedojde-li mezitím k přev</w:t>
      </w:r>
      <w:r w:rsidR="00502460">
        <w:t>zetí písemnosti jejím adresátem</w:t>
      </w:r>
      <w:r w:rsidRPr="00D45B81">
        <w:t>. Jakákoliv další oznámení, která nezakládají vznik, změnu či zánik práv podle Smlouvy, budou mezi Stranami přednostně vyřizovány telefonem, e-ma</w:t>
      </w:r>
      <w:r w:rsidR="00502460">
        <w:t>ilem či osobním setkáním.</w:t>
      </w:r>
    </w:p>
    <w:p w:rsidR="00AB7B99" w:rsidRDefault="00556DFB" w:rsidP="0022375F">
      <w:pPr>
        <w:spacing w:before="240" w:after="0" w:line="276" w:lineRule="auto"/>
        <w:ind w:left="703" w:hanging="703"/>
        <w:jc w:val="both"/>
      </w:pPr>
      <w:bookmarkStart w:id="16" w:name="_GoBack"/>
      <w:bookmarkEnd w:id="16"/>
      <w:r w:rsidRPr="00D45B81">
        <w:rPr>
          <w:lang w:val="fr-FR"/>
        </w:rPr>
        <w:t>6.3</w:t>
      </w:r>
      <w:r w:rsidRPr="00D45B81">
        <w:rPr>
          <w:lang w:val="fr-FR"/>
        </w:rPr>
        <w:tab/>
      </w:r>
      <w:r w:rsidRPr="00D45B81">
        <w:t xml:space="preserve">Každá Strana může změnit svoji doručovací adresu či jiné kontaktní osoby a/nebo kontaktní údaje </w:t>
      </w:r>
      <w:r w:rsidR="00AB7B99">
        <w:t>písemným oznámením druhé Straně.</w:t>
      </w:r>
    </w:p>
    <w:p w:rsidR="00556DFB" w:rsidRPr="00D45B81" w:rsidRDefault="00556DFB" w:rsidP="0022375F">
      <w:pPr>
        <w:spacing w:before="360" w:after="0" w:line="276" w:lineRule="auto"/>
        <w:jc w:val="center"/>
        <w:rPr>
          <w:b/>
        </w:rPr>
      </w:pPr>
      <w:bookmarkStart w:id="17" w:name="_Toc411976629"/>
      <w:bookmarkStart w:id="18" w:name="_Toc411778344"/>
      <w:bookmarkStart w:id="19" w:name="_Toc402459215"/>
      <w:bookmarkEnd w:id="6"/>
      <w:bookmarkEnd w:id="7"/>
      <w:bookmarkEnd w:id="8"/>
      <w:bookmarkEnd w:id="9"/>
      <w:bookmarkEnd w:id="10"/>
      <w:bookmarkEnd w:id="11"/>
      <w:r w:rsidRPr="00D45B81">
        <w:rPr>
          <w:b/>
        </w:rPr>
        <w:t>ČLÁNEK VII</w:t>
      </w:r>
    </w:p>
    <w:p w:rsidR="00556DFB" w:rsidRPr="00D45B81" w:rsidRDefault="00556DFB" w:rsidP="00502460">
      <w:pPr>
        <w:spacing w:line="276" w:lineRule="auto"/>
        <w:jc w:val="center"/>
        <w:rPr>
          <w:b/>
        </w:rPr>
      </w:pPr>
      <w:r w:rsidRPr="00D45B81">
        <w:rPr>
          <w:b/>
        </w:rPr>
        <w:t>SPOLEČNÁ A ZÁVĚREČNÁ USTANOVENÍ</w:t>
      </w:r>
    </w:p>
    <w:p w:rsidR="00556DFB" w:rsidRPr="00D45B81" w:rsidRDefault="00556DFB" w:rsidP="00FC009B">
      <w:pPr>
        <w:spacing w:after="120" w:line="276" w:lineRule="auto"/>
        <w:ind w:left="703" w:hanging="703"/>
        <w:jc w:val="both"/>
      </w:pPr>
      <w:r w:rsidRPr="00D45B81">
        <w:lastRenderedPageBreak/>
        <w:t>7.1</w:t>
      </w:r>
      <w:r w:rsidRPr="00D45B81">
        <w:tab/>
        <w:t xml:space="preserve">Tato Smlouva je uzavřena na dobu určitou do okamžiku </w:t>
      </w:r>
      <w:r w:rsidR="007D3EE6">
        <w:t>poskytnutí</w:t>
      </w:r>
      <w:r w:rsidR="007D3EE6" w:rsidRPr="00D45B81">
        <w:t xml:space="preserve"> </w:t>
      </w:r>
      <w:r w:rsidRPr="00D45B81">
        <w:t xml:space="preserve">Předmětu Smlouvy, nejpozději však do </w:t>
      </w:r>
      <w:r w:rsidR="00604720">
        <w:t xml:space="preserve">31. </w:t>
      </w:r>
      <w:r w:rsidR="007D3EE6">
        <w:t>04</w:t>
      </w:r>
      <w:r w:rsidR="00604720">
        <w:t xml:space="preserve">. </w:t>
      </w:r>
      <w:r w:rsidR="007D3EE6">
        <w:t>2019</w:t>
      </w:r>
      <w:r w:rsidR="007D3EE6" w:rsidRPr="00D45B81">
        <w:t xml:space="preserve"> </w:t>
      </w:r>
      <w:r w:rsidRPr="00D45B81">
        <w:t>a nabývá účinnosti dnem jejího podpisu poslední ze Stran.</w:t>
      </w:r>
    </w:p>
    <w:p w:rsidR="00556DFB" w:rsidRPr="00D45B81" w:rsidRDefault="00556DFB" w:rsidP="00FC009B">
      <w:pPr>
        <w:spacing w:after="120" w:line="276" w:lineRule="auto"/>
        <w:ind w:left="703" w:hanging="703"/>
        <w:jc w:val="both"/>
      </w:pPr>
      <w:r w:rsidRPr="00D45B81">
        <w:t>7.2</w:t>
      </w:r>
      <w:r w:rsidRPr="00D45B81">
        <w:tab/>
        <w:t>Tato Smlouva je uzavřena a podepsána ve dvou (2) vyhotoveních v českém jazyce, každý s platností originálu, z nichž Objednatel obdrží jedno (1) vyhotovení a Zhotovitel taktéž jed</w:t>
      </w:r>
      <w:r w:rsidR="00502460">
        <w:t>no (1) vyhotovení.</w:t>
      </w:r>
    </w:p>
    <w:p w:rsidR="00556DFB" w:rsidRPr="00D45B81" w:rsidRDefault="00556DFB" w:rsidP="00FC009B">
      <w:pPr>
        <w:spacing w:after="120" w:line="276" w:lineRule="auto"/>
        <w:ind w:left="703" w:hanging="703"/>
        <w:jc w:val="both"/>
      </w:pPr>
      <w:r w:rsidRPr="00D45B81">
        <w:t>7.3</w:t>
      </w:r>
      <w:r w:rsidRPr="00D45B81">
        <w:tab/>
        <w:t xml:space="preserve">Tato Smlouva se řídí českým právním řádem. Veškeré spory mezi Stranami vyplývající z této Smlouvy a/nebo v souvislosti s ní, se budou Strany snažit nejprve řešit smírnou cestou. V případě, že mezi Stranami nebude dosaženo smírného řešení sporu do 30 (slovy: třiceti) dnů, co jedna Strana oznámí druhé Straně existenci sporu, bude mít kterákoliv Strana právo podat </w:t>
      </w:r>
      <w:r w:rsidR="00502460">
        <w:t>návrh na vyřešení sporu věcně a </w:t>
      </w:r>
      <w:r w:rsidRPr="00D45B81">
        <w:t>místně příslušnému soudu České republiky.</w:t>
      </w:r>
    </w:p>
    <w:p w:rsidR="00556DFB" w:rsidRPr="00D45B81" w:rsidRDefault="00556DFB" w:rsidP="00FC009B">
      <w:pPr>
        <w:spacing w:after="120" w:line="276" w:lineRule="auto"/>
        <w:ind w:left="703" w:hanging="703"/>
        <w:jc w:val="both"/>
        <w:rPr>
          <w:b/>
        </w:rPr>
      </w:pPr>
      <w:r w:rsidRPr="00D45B81">
        <w:t>7.4</w:t>
      </w:r>
      <w:r w:rsidRPr="00D45B81">
        <w:tab/>
        <w:t>Tato Smlouva může být měněna, není-li v této Smlouvě stanoveno jinak, pouze písemnými, vzestupnou řadou číslovanými dodatky podepsanými oběma Stranami.</w:t>
      </w:r>
    </w:p>
    <w:p w:rsidR="00556DFB" w:rsidRPr="00D45B81" w:rsidRDefault="00556DFB" w:rsidP="0022375F">
      <w:pPr>
        <w:spacing w:before="360" w:after="0" w:line="276" w:lineRule="auto"/>
        <w:jc w:val="center"/>
        <w:rPr>
          <w:b/>
        </w:rPr>
      </w:pPr>
      <w:r w:rsidRPr="00D45B81">
        <w:rPr>
          <w:b/>
        </w:rPr>
        <w:t>ČLÁNEK VIII</w:t>
      </w:r>
    </w:p>
    <w:p w:rsidR="00556DFB" w:rsidRPr="00D45B81" w:rsidRDefault="00556DFB" w:rsidP="00502460">
      <w:pPr>
        <w:spacing w:line="276" w:lineRule="auto"/>
        <w:jc w:val="center"/>
        <w:rPr>
          <w:b/>
        </w:rPr>
      </w:pPr>
      <w:r w:rsidRPr="00D45B81">
        <w:rPr>
          <w:b/>
        </w:rPr>
        <w:t>PODPISY</w:t>
      </w:r>
    </w:p>
    <w:bookmarkEnd w:id="17"/>
    <w:bookmarkEnd w:id="18"/>
    <w:bookmarkEnd w:id="19"/>
    <w:p w:rsidR="00556DFB" w:rsidRDefault="00556DFB" w:rsidP="00AB7B99">
      <w:pPr>
        <w:spacing w:after="0" w:line="276" w:lineRule="auto"/>
        <w:ind w:left="705" w:hanging="705"/>
        <w:jc w:val="both"/>
      </w:pPr>
      <w:r w:rsidRPr="00D45B81">
        <w:t>8.1</w:t>
      </w:r>
      <w:r w:rsidRPr="00D45B81">
        <w:tab/>
        <w:t xml:space="preserve">Obě Strany tímto prohlašují a potvrzují, že veškerá ustanovení a podmínky této Smlouvy byly dohodnuty mezi nimi svobodně, vážně a určitě, nikoliv v tísni ani za nápadně nevýhodných podmínek a na důkaz toho připojují své podpisy: </w:t>
      </w:r>
    </w:p>
    <w:p w:rsidR="001A79C4" w:rsidRDefault="001A79C4" w:rsidP="00AB7B99">
      <w:pPr>
        <w:spacing w:after="0" w:line="276" w:lineRule="auto"/>
        <w:jc w:val="both"/>
      </w:pPr>
    </w:p>
    <w:p w:rsidR="00AB2931" w:rsidRPr="00D45B81" w:rsidRDefault="00AB2931" w:rsidP="00AB7B99">
      <w:pPr>
        <w:spacing w:after="0" w:line="276" w:lineRule="auto"/>
        <w:jc w:val="both"/>
      </w:pPr>
    </w:p>
    <w:p w:rsidR="00556DFB" w:rsidRPr="00D45B81" w:rsidRDefault="00604720" w:rsidP="004C695B">
      <w:pPr>
        <w:spacing w:after="120" w:line="276" w:lineRule="auto"/>
        <w:jc w:val="both"/>
        <w:rPr>
          <w:lang w:val="pl-PL"/>
        </w:rPr>
      </w:pPr>
      <w:r>
        <w:t>V </w:t>
      </w:r>
      <w:r w:rsidR="003B56FB">
        <w:t>Turnově</w:t>
      </w:r>
      <w:r w:rsidR="00556DFB" w:rsidRPr="00D45B81">
        <w:t xml:space="preserve"> </w:t>
      </w:r>
      <w:r w:rsidR="00556DFB" w:rsidRPr="00D45B81">
        <w:rPr>
          <w:lang w:val="pl-PL"/>
        </w:rPr>
        <w:t>dne ............................</w:t>
      </w:r>
      <w:r w:rsidR="00502460">
        <w:rPr>
          <w:lang w:val="pl-PL"/>
        </w:rPr>
        <w:t>...</w:t>
      </w:r>
      <w:r w:rsidR="00556DFB" w:rsidRPr="00D45B81">
        <w:rPr>
          <w:lang w:val="pl-PL"/>
        </w:rPr>
        <w:tab/>
      </w:r>
      <w:r w:rsidR="00556DFB" w:rsidRPr="00D45B81">
        <w:rPr>
          <w:b/>
          <w:lang w:val="pl-PL"/>
        </w:rPr>
        <w:tab/>
      </w:r>
      <w:r w:rsidR="00502460">
        <w:rPr>
          <w:lang w:val="pl-PL"/>
        </w:rPr>
        <w:t>V Praze dne ................................</w:t>
      </w:r>
    </w:p>
    <w:p w:rsidR="00C71AB4" w:rsidRDefault="003B56FB" w:rsidP="00AB7B99">
      <w:pPr>
        <w:spacing w:after="0" w:line="276" w:lineRule="auto"/>
        <w:jc w:val="both"/>
        <w:rPr>
          <w:b/>
        </w:rPr>
      </w:pPr>
      <w:r w:rsidRPr="004C695B">
        <w:t>Vodohospodářské sdružení Turnov</w:t>
      </w:r>
      <w:r w:rsidR="00C71AB4" w:rsidRPr="004C695B">
        <w:tab/>
      </w:r>
      <w:r w:rsidR="00C71AB4" w:rsidRPr="004C695B">
        <w:tab/>
        <w:t>Konsorcium</w:t>
      </w:r>
      <w:r w:rsidR="004C695B" w:rsidRPr="004C695B">
        <w:t xml:space="preserve"> společností</w:t>
      </w:r>
      <w:r w:rsidR="00C71AB4" w:rsidRPr="004C695B">
        <w:t xml:space="preserve"> Grant </w:t>
      </w:r>
      <w:proofErr w:type="spellStart"/>
      <w:r w:rsidR="00C71AB4" w:rsidRPr="004C695B">
        <w:t>Thornton</w:t>
      </w:r>
      <w:proofErr w:type="spellEnd"/>
      <w:r w:rsidR="00C71AB4" w:rsidRPr="004C695B">
        <w:t xml:space="preserve"> </w:t>
      </w:r>
      <w:proofErr w:type="spellStart"/>
      <w:r w:rsidR="00C71AB4" w:rsidRPr="004C695B">
        <w:t>Advisory</w:t>
      </w:r>
      <w:proofErr w:type="spellEnd"/>
      <w:r w:rsidR="00C71AB4" w:rsidRPr="004C695B">
        <w:t xml:space="preserve"> s.</w:t>
      </w:r>
      <w:r w:rsidR="004C695B">
        <w:t xml:space="preserve"> </w:t>
      </w:r>
      <w:r w:rsidR="00C71AB4" w:rsidRPr="004C695B">
        <w:t>r</w:t>
      </w:r>
      <w:r w:rsidR="004C695B">
        <w:t>.</w:t>
      </w:r>
      <w:r w:rsidR="00C71AB4" w:rsidRPr="004C695B">
        <w:t>o.</w:t>
      </w:r>
      <w:r w:rsidR="00604720">
        <w:rPr>
          <w:b/>
        </w:rPr>
        <w:tab/>
      </w:r>
      <w:r w:rsidR="00604720">
        <w:rPr>
          <w:b/>
        </w:rPr>
        <w:tab/>
      </w:r>
      <w:r w:rsidR="00C71AB4">
        <w:rPr>
          <w:b/>
        </w:rPr>
        <w:tab/>
      </w:r>
      <w:r w:rsidR="00C71AB4">
        <w:rPr>
          <w:b/>
        </w:rPr>
        <w:tab/>
      </w:r>
      <w:r w:rsidR="00C71AB4">
        <w:rPr>
          <w:b/>
        </w:rPr>
        <w:tab/>
      </w:r>
      <w:r w:rsidR="00C71AB4">
        <w:rPr>
          <w:b/>
        </w:rPr>
        <w:tab/>
      </w:r>
      <w:r w:rsidR="004C695B">
        <w:rPr>
          <w:b/>
        </w:rPr>
        <w:tab/>
      </w:r>
      <w:r w:rsidR="00C71AB4" w:rsidRPr="005D5FCB">
        <w:t>a</w:t>
      </w:r>
      <w:r w:rsidR="00C71AB4">
        <w:rPr>
          <w:b/>
        </w:rPr>
        <w:t xml:space="preserve"> </w:t>
      </w:r>
      <w:r w:rsidR="00C71AB4" w:rsidRPr="004C695B">
        <w:t>Vodohospodářský rozvoj a výstavba a. s.</w:t>
      </w:r>
    </w:p>
    <w:p w:rsidR="00E60A9E" w:rsidRDefault="00E60A9E" w:rsidP="00AB7B99">
      <w:pPr>
        <w:spacing w:after="0" w:line="276" w:lineRule="auto"/>
        <w:jc w:val="both"/>
      </w:pPr>
    </w:p>
    <w:p w:rsidR="00FC009B" w:rsidRDefault="00FC009B" w:rsidP="00AB7B99">
      <w:pPr>
        <w:spacing w:after="0" w:line="276" w:lineRule="auto"/>
        <w:jc w:val="both"/>
      </w:pPr>
    </w:p>
    <w:p w:rsidR="00FC009B" w:rsidRDefault="00FC009B" w:rsidP="00AB7B99">
      <w:pPr>
        <w:spacing w:after="0" w:line="276" w:lineRule="auto"/>
        <w:jc w:val="both"/>
      </w:pPr>
    </w:p>
    <w:p w:rsidR="00FC009B" w:rsidRDefault="00FC009B" w:rsidP="00AB7B99">
      <w:pPr>
        <w:spacing w:after="0" w:line="276" w:lineRule="auto"/>
        <w:jc w:val="both"/>
      </w:pPr>
    </w:p>
    <w:p w:rsidR="00AB2931" w:rsidRDefault="00AB2931" w:rsidP="00AB7B99">
      <w:pPr>
        <w:spacing w:after="0" w:line="276" w:lineRule="auto"/>
        <w:jc w:val="both"/>
      </w:pPr>
    </w:p>
    <w:p w:rsidR="00AB2931" w:rsidRDefault="00AB2931" w:rsidP="00AB7B99">
      <w:pPr>
        <w:spacing w:after="0" w:line="276" w:lineRule="auto"/>
        <w:jc w:val="both"/>
      </w:pPr>
    </w:p>
    <w:p w:rsidR="00AB2931" w:rsidRPr="00D45B81" w:rsidRDefault="00AB2931" w:rsidP="00AB7B99">
      <w:pPr>
        <w:spacing w:after="0" w:line="276" w:lineRule="auto"/>
        <w:jc w:val="both"/>
      </w:pPr>
    </w:p>
    <w:p w:rsidR="00556DFB" w:rsidRPr="00D45B81" w:rsidRDefault="00556DFB" w:rsidP="00AB7B99">
      <w:pPr>
        <w:spacing w:after="0" w:line="276" w:lineRule="auto"/>
        <w:jc w:val="both"/>
      </w:pPr>
    </w:p>
    <w:p w:rsidR="001B539C" w:rsidRDefault="00556DFB" w:rsidP="004C695B">
      <w:pPr>
        <w:spacing w:after="120" w:line="276" w:lineRule="auto"/>
        <w:jc w:val="both"/>
      </w:pPr>
      <w:r w:rsidRPr="00D45B81">
        <w:t>Podpis:</w:t>
      </w:r>
      <w:r w:rsidRPr="00D45B81">
        <w:tab/>
        <w:t>……………………………</w:t>
      </w:r>
      <w:r w:rsidR="00C71AB4">
        <w:t>…</w:t>
      </w:r>
      <w:r w:rsidRPr="00D45B81">
        <w:tab/>
      </w:r>
      <w:r w:rsidRPr="00D45B81">
        <w:tab/>
      </w:r>
      <w:r w:rsidRPr="00D45B81">
        <w:tab/>
        <w:t>Podpis: …………………</w:t>
      </w:r>
      <w:r w:rsidR="00C71AB4">
        <w:t>……</w:t>
      </w:r>
      <w:r w:rsidRPr="00D45B81">
        <w:t>…………</w:t>
      </w:r>
    </w:p>
    <w:p w:rsidR="00C71AB4" w:rsidRDefault="00C71AB4" w:rsidP="00502460">
      <w:pPr>
        <w:spacing w:after="0" w:line="276" w:lineRule="auto"/>
        <w:jc w:val="both"/>
      </w:pPr>
      <w:r>
        <w:t>Ing. Milan Hejduk</w:t>
      </w:r>
      <w:r>
        <w:tab/>
      </w:r>
      <w:r>
        <w:tab/>
      </w:r>
      <w:r>
        <w:tab/>
      </w:r>
      <w:r>
        <w:tab/>
      </w:r>
      <w:r>
        <w:tab/>
        <w:t>Ing. Pavel Válek</w:t>
      </w:r>
    </w:p>
    <w:p w:rsidR="00C71AB4" w:rsidRDefault="00C71AB4" w:rsidP="00502460">
      <w:pPr>
        <w:spacing w:after="0" w:line="276" w:lineRule="auto"/>
        <w:jc w:val="both"/>
      </w:pPr>
      <w:r>
        <w:t>předseda Rady sdružení VHS Turnov</w:t>
      </w:r>
      <w:r>
        <w:tab/>
      </w:r>
      <w:r>
        <w:tab/>
      </w:r>
      <w:r>
        <w:tab/>
        <w:t xml:space="preserve">jednatel Grant </w:t>
      </w:r>
      <w:proofErr w:type="spellStart"/>
      <w:r>
        <w:t>Thornton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s. r. o.</w:t>
      </w:r>
    </w:p>
    <w:sectPr w:rsidR="00C71AB4" w:rsidSect="001A79C4">
      <w:footerReference w:type="default" r:id="rId8"/>
      <w:pgSz w:w="12240" w:h="15840"/>
      <w:pgMar w:top="1134" w:right="10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96E" w:rsidRDefault="0006696E" w:rsidP="001A690F">
      <w:pPr>
        <w:spacing w:after="0"/>
      </w:pPr>
      <w:r>
        <w:separator/>
      </w:r>
    </w:p>
  </w:endnote>
  <w:endnote w:type="continuationSeparator" w:id="0">
    <w:p w:rsidR="0006696E" w:rsidRDefault="0006696E" w:rsidP="001A6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799786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083987018"/>
          <w:docPartObj>
            <w:docPartGallery w:val="Page Numbers (Top of Page)"/>
            <w:docPartUnique/>
          </w:docPartObj>
        </w:sdtPr>
        <w:sdtEndPr/>
        <w:sdtContent>
          <w:p w:rsidR="00BF568E" w:rsidRPr="001A79C4" w:rsidRDefault="00BF568E">
            <w:pPr>
              <w:pStyle w:val="Zpat"/>
              <w:jc w:val="right"/>
              <w:rPr>
                <w:sz w:val="18"/>
                <w:szCs w:val="18"/>
              </w:rPr>
            </w:pPr>
            <w:r w:rsidRPr="001A79C4">
              <w:rPr>
                <w:sz w:val="18"/>
                <w:szCs w:val="18"/>
              </w:rPr>
              <w:t xml:space="preserve">Stránka </w:t>
            </w:r>
            <w:r w:rsidRPr="001A79C4">
              <w:rPr>
                <w:b/>
                <w:bCs/>
                <w:sz w:val="18"/>
                <w:szCs w:val="18"/>
              </w:rPr>
              <w:fldChar w:fldCharType="begin"/>
            </w:r>
            <w:r w:rsidRPr="001A79C4">
              <w:rPr>
                <w:b/>
                <w:bCs/>
                <w:sz w:val="18"/>
                <w:szCs w:val="18"/>
              </w:rPr>
              <w:instrText>PAGE</w:instrText>
            </w:r>
            <w:r w:rsidRPr="001A79C4">
              <w:rPr>
                <w:b/>
                <w:bCs/>
                <w:sz w:val="18"/>
                <w:szCs w:val="18"/>
              </w:rPr>
              <w:fldChar w:fldCharType="separate"/>
            </w:r>
            <w:r w:rsidR="00AB2931">
              <w:rPr>
                <w:b/>
                <w:bCs/>
                <w:noProof/>
                <w:sz w:val="18"/>
                <w:szCs w:val="18"/>
              </w:rPr>
              <w:t>7</w:t>
            </w:r>
            <w:r w:rsidRPr="001A79C4">
              <w:rPr>
                <w:b/>
                <w:bCs/>
                <w:sz w:val="18"/>
                <w:szCs w:val="18"/>
              </w:rPr>
              <w:fldChar w:fldCharType="end"/>
            </w:r>
            <w:r w:rsidRPr="001A79C4">
              <w:rPr>
                <w:sz w:val="18"/>
                <w:szCs w:val="18"/>
              </w:rPr>
              <w:t xml:space="preserve"> z </w:t>
            </w:r>
            <w:r w:rsidRPr="001A79C4">
              <w:rPr>
                <w:b/>
                <w:bCs/>
                <w:sz w:val="18"/>
                <w:szCs w:val="18"/>
              </w:rPr>
              <w:fldChar w:fldCharType="begin"/>
            </w:r>
            <w:r w:rsidRPr="001A79C4">
              <w:rPr>
                <w:b/>
                <w:bCs/>
                <w:sz w:val="18"/>
                <w:szCs w:val="18"/>
              </w:rPr>
              <w:instrText>NUMPAGES</w:instrText>
            </w:r>
            <w:r w:rsidRPr="001A79C4">
              <w:rPr>
                <w:b/>
                <w:bCs/>
                <w:sz w:val="18"/>
                <w:szCs w:val="18"/>
              </w:rPr>
              <w:fldChar w:fldCharType="separate"/>
            </w:r>
            <w:r w:rsidR="00AB2931">
              <w:rPr>
                <w:b/>
                <w:bCs/>
                <w:noProof/>
                <w:sz w:val="18"/>
                <w:szCs w:val="18"/>
              </w:rPr>
              <w:t>7</w:t>
            </w:r>
            <w:r w:rsidRPr="001A79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568E" w:rsidRDefault="00BF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96E" w:rsidRDefault="0006696E" w:rsidP="001A690F">
      <w:pPr>
        <w:spacing w:after="0"/>
      </w:pPr>
      <w:r>
        <w:separator/>
      </w:r>
    </w:p>
  </w:footnote>
  <w:footnote w:type="continuationSeparator" w:id="0">
    <w:p w:rsidR="0006696E" w:rsidRDefault="0006696E" w:rsidP="001A6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E6D"/>
    <w:multiLevelType w:val="hybridMultilevel"/>
    <w:tmpl w:val="37C02A20"/>
    <w:lvl w:ilvl="0" w:tplc="C6F2D8F6">
      <w:start w:val="1"/>
      <w:numFmt w:val="decimal"/>
      <w:lvlText w:val="1.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6032D0"/>
    <w:multiLevelType w:val="hybridMultilevel"/>
    <w:tmpl w:val="BF20A610"/>
    <w:lvl w:ilvl="0" w:tplc="04050017">
      <w:start w:val="1"/>
      <w:numFmt w:val="lowerLetter"/>
      <w:lvlText w:val="%1)"/>
      <w:lvlJc w:val="left"/>
      <w:pPr>
        <w:ind w:left="1773" w:hanging="360"/>
      </w:pPr>
    </w:lvl>
    <w:lvl w:ilvl="1" w:tplc="04050011">
      <w:start w:val="1"/>
      <w:numFmt w:val="decimal"/>
      <w:lvlText w:val="%2)"/>
      <w:lvlJc w:val="left"/>
      <w:pPr>
        <w:ind w:left="2493" w:hanging="360"/>
      </w:pPr>
      <w:rPr>
        <w:rFonts w:hint="default"/>
      </w:rPr>
    </w:lvl>
    <w:lvl w:ilvl="2" w:tplc="B11CEB84">
      <w:start w:val="1"/>
      <w:numFmt w:val="lowerRoman"/>
      <w:lvlText w:val="(%3)"/>
      <w:lvlJc w:val="left"/>
      <w:pPr>
        <w:ind w:left="3753" w:hanging="720"/>
      </w:pPr>
      <w:rPr>
        <w:rFonts w:hint="default"/>
      </w:rPr>
    </w:lvl>
    <w:lvl w:ilvl="3" w:tplc="5A26C71A">
      <w:start w:val="1"/>
      <w:numFmt w:val="lowerRoman"/>
      <w:lvlText w:val="%4."/>
      <w:lvlJc w:val="left"/>
      <w:pPr>
        <w:ind w:left="4293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ECE2B77"/>
    <w:multiLevelType w:val="hybridMultilevel"/>
    <w:tmpl w:val="66C8868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24051A5"/>
    <w:multiLevelType w:val="hybridMultilevel"/>
    <w:tmpl w:val="2B8A94BC"/>
    <w:lvl w:ilvl="0" w:tplc="04050017">
      <w:start w:val="1"/>
      <w:numFmt w:val="lowerLetter"/>
      <w:lvlText w:val="%1)"/>
      <w:lvlJc w:val="left"/>
      <w:pPr>
        <w:ind w:left="1773" w:hanging="360"/>
      </w:pPr>
    </w:lvl>
    <w:lvl w:ilvl="1" w:tplc="0405000F">
      <w:start w:val="1"/>
      <w:numFmt w:val="decimal"/>
      <w:lvlText w:val="%2."/>
      <w:lvlJc w:val="left"/>
      <w:pPr>
        <w:ind w:left="249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167D5F5B"/>
    <w:multiLevelType w:val="hybridMultilevel"/>
    <w:tmpl w:val="D9B20FB0"/>
    <w:lvl w:ilvl="0" w:tplc="04050017">
      <w:start w:val="1"/>
      <w:numFmt w:val="lowerLetter"/>
      <w:lvlText w:val="%1)"/>
      <w:lvlJc w:val="left"/>
      <w:pPr>
        <w:ind w:left="13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4" w:hanging="360"/>
      </w:pPr>
    </w:lvl>
    <w:lvl w:ilvl="2" w:tplc="0405001B" w:tentative="1">
      <w:start w:val="1"/>
      <w:numFmt w:val="lowerRoman"/>
      <w:lvlText w:val="%3."/>
      <w:lvlJc w:val="right"/>
      <w:pPr>
        <w:ind w:left="2744" w:hanging="180"/>
      </w:pPr>
    </w:lvl>
    <w:lvl w:ilvl="3" w:tplc="0405000F" w:tentative="1">
      <w:start w:val="1"/>
      <w:numFmt w:val="decimal"/>
      <w:lvlText w:val="%4."/>
      <w:lvlJc w:val="left"/>
      <w:pPr>
        <w:ind w:left="3464" w:hanging="360"/>
      </w:pPr>
    </w:lvl>
    <w:lvl w:ilvl="4" w:tplc="04050019" w:tentative="1">
      <w:start w:val="1"/>
      <w:numFmt w:val="lowerLetter"/>
      <w:lvlText w:val="%5."/>
      <w:lvlJc w:val="left"/>
      <w:pPr>
        <w:ind w:left="4184" w:hanging="360"/>
      </w:pPr>
    </w:lvl>
    <w:lvl w:ilvl="5" w:tplc="0405001B" w:tentative="1">
      <w:start w:val="1"/>
      <w:numFmt w:val="lowerRoman"/>
      <w:lvlText w:val="%6."/>
      <w:lvlJc w:val="right"/>
      <w:pPr>
        <w:ind w:left="4904" w:hanging="180"/>
      </w:pPr>
    </w:lvl>
    <w:lvl w:ilvl="6" w:tplc="0405000F" w:tentative="1">
      <w:start w:val="1"/>
      <w:numFmt w:val="decimal"/>
      <w:lvlText w:val="%7."/>
      <w:lvlJc w:val="left"/>
      <w:pPr>
        <w:ind w:left="5624" w:hanging="360"/>
      </w:pPr>
    </w:lvl>
    <w:lvl w:ilvl="7" w:tplc="04050019" w:tentative="1">
      <w:start w:val="1"/>
      <w:numFmt w:val="lowerLetter"/>
      <w:lvlText w:val="%8."/>
      <w:lvlJc w:val="left"/>
      <w:pPr>
        <w:ind w:left="6344" w:hanging="360"/>
      </w:pPr>
    </w:lvl>
    <w:lvl w:ilvl="8" w:tplc="040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5" w15:restartNumberingAfterBreak="0">
    <w:nsid w:val="17E552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4776C1"/>
    <w:multiLevelType w:val="hybridMultilevel"/>
    <w:tmpl w:val="89B20984"/>
    <w:lvl w:ilvl="0" w:tplc="7952B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4BCF"/>
    <w:multiLevelType w:val="hybridMultilevel"/>
    <w:tmpl w:val="3F482B9E"/>
    <w:lvl w:ilvl="0" w:tplc="CA4A1E8C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247A15BF"/>
    <w:multiLevelType w:val="hybridMultilevel"/>
    <w:tmpl w:val="DDAEEA8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5D52165"/>
    <w:multiLevelType w:val="hybridMultilevel"/>
    <w:tmpl w:val="C076095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267167C1"/>
    <w:multiLevelType w:val="hybridMultilevel"/>
    <w:tmpl w:val="06F426FE"/>
    <w:lvl w:ilvl="0" w:tplc="C99293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601F4"/>
    <w:multiLevelType w:val="hybridMultilevel"/>
    <w:tmpl w:val="6F84B25C"/>
    <w:lvl w:ilvl="0" w:tplc="04050017">
      <w:start w:val="1"/>
      <w:numFmt w:val="lowerLetter"/>
      <w:lvlText w:val="%1)"/>
      <w:lvlJc w:val="left"/>
      <w:pPr>
        <w:ind w:left="1773" w:hanging="360"/>
      </w:p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3615086D"/>
    <w:multiLevelType w:val="hybridMultilevel"/>
    <w:tmpl w:val="6F84B25C"/>
    <w:lvl w:ilvl="0" w:tplc="04050017">
      <w:start w:val="1"/>
      <w:numFmt w:val="lowerLetter"/>
      <w:lvlText w:val="%1)"/>
      <w:lvlJc w:val="left"/>
      <w:pPr>
        <w:ind w:left="1773" w:hanging="360"/>
      </w:p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37DB0BC3"/>
    <w:multiLevelType w:val="hybridMultilevel"/>
    <w:tmpl w:val="BCB042C4"/>
    <w:lvl w:ilvl="0" w:tplc="0405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4" w15:restartNumberingAfterBreak="0">
    <w:nsid w:val="39414002"/>
    <w:multiLevelType w:val="hybridMultilevel"/>
    <w:tmpl w:val="ACBAFC3E"/>
    <w:lvl w:ilvl="0" w:tplc="94BEE7F4">
      <w:start w:val="1"/>
      <w:numFmt w:val="lowerLetter"/>
      <w:lvlText w:val="(%1)"/>
      <w:lvlJc w:val="left"/>
      <w:pPr>
        <w:tabs>
          <w:tab w:val="num" w:pos="1143"/>
        </w:tabs>
        <w:ind w:left="1143" w:hanging="43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1B2D4E"/>
    <w:multiLevelType w:val="hybridMultilevel"/>
    <w:tmpl w:val="98AED71E"/>
    <w:lvl w:ilvl="0" w:tplc="0405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6" w15:restartNumberingAfterBreak="0">
    <w:nsid w:val="48EF3B89"/>
    <w:multiLevelType w:val="hybridMultilevel"/>
    <w:tmpl w:val="CDEEB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71B39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58075330"/>
    <w:multiLevelType w:val="hybridMultilevel"/>
    <w:tmpl w:val="1E2E17D2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5C2963B0"/>
    <w:multiLevelType w:val="hybridMultilevel"/>
    <w:tmpl w:val="6F84B25C"/>
    <w:lvl w:ilvl="0" w:tplc="04050017">
      <w:start w:val="1"/>
      <w:numFmt w:val="lowerLetter"/>
      <w:lvlText w:val="%1)"/>
      <w:lvlJc w:val="left"/>
      <w:pPr>
        <w:ind w:left="1773" w:hanging="360"/>
      </w:p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5FAC1DF4"/>
    <w:multiLevelType w:val="hybridMultilevel"/>
    <w:tmpl w:val="6F84B25C"/>
    <w:lvl w:ilvl="0" w:tplc="04050017">
      <w:start w:val="1"/>
      <w:numFmt w:val="lowerLetter"/>
      <w:lvlText w:val="%1)"/>
      <w:lvlJc w:val="left"/>
      <w:pPr>
        <w:ind w:left="1773" w:hanging="360"/>
      </w:p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6EEF284D"/>
    <w:multiLevelType w:val="hybridMultilevel"/>
    <w:tmpl w:val="7CBC93E8"/>
    <w:lvl w:ilvl="0" w:tplc="BDE215B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3C2DC5"/>
    <w:multiLevelType w:val="hybridMultilevel"/>
    <w:tmpl w:val="912CD446"/>
    <w:lvl w:ilvl="0" w:tplc="11287F1A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sz w:val="18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6FFF60AE"/>
    <w:multiLevelType w:val="hybridMultilevel"/>
    <w:tmpl w:val="3B8E32FC"/>
    <w:lvl w:ilvl="0" w:tplc="C622C09A">
      <w:start w:val="1"/>
      <w:numFmt w:val="lowerRoman"/>
      <w:lvlText w:val="(%1)"/>
      <w:lvlJc w:val="left"/>
      <w:pPr>
        <w:tabs>
          <w:tab w:val="num" w:pos="1788"/>
        </w:tabs>
        <w:ind w:left="1788" w:hanging="360"/>
      </w:pPr>
    </w:lvl>
    <w:lvl w:ilvl="1" w:tplc="44DAC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C76AD2"/>
    <w:multiLevelType w:val="hybridMultilevel"/>
    <w:tmpl w:val="6CE4C63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43C1"/>
    <w:multiLevelType w:val="hybridMultilevel"/>
    <w:tmpl w:val="0108E9D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1"/>
  </w:num>
  <w:num w:numId="6">
    <w:abstractNumId w:val="7"/>
  </w:num>
  <w:num w:numId="7">
    <w:abstractNumId w:val="2"/>
  </w:num>
  <w:num w:numId="8">
    <w:abstractNumId w:val="9"/>
  </w:num>
  <w:num w:numId="9">
    <w:abstractNumId w:val="16"/>
  </w:num>
  <w:num w:numId="10">
    <w:abstractNumId w:val="13"/>
  </w:num>
  <w:num w:numId="11">
    <w:abstractNumId w:val="4"/>
  </w:num>
  <w:num w:numId="12">
    <w:abstractNumId w:val="15"/>
  </w:num>
  <w:num w:numId="13">
    <w:abstractNumId w:val="6"/>
  </w:num>
  <w:num w:numId="14">
    <w:abstractNumId w:val="17"/>
  </w:num>
  <w:num w:numId="15">
    <w:abstractNumId w:val="19"/>
  </w:num>
  <w:num w:numId="16">
    <w:abstractNumId w:val="22"/>
  </w:num>
  <w:num w:numId="17">
    <w:abstractNumId w:val="3"/>
  </w:num>
  <w:num w:numId="18">
    <w:abstractNumId w:val="1"/>
  </w:num>
  <w:num w:numId="19">
    <w:abstractNumId w:val="25"/>
  </w:num>
  <w:num w:numId="20">
    <w:abstractNumId w:val="24"/>
  </w:num>
  <w:num w:numId="21">
    <w:abstractNumId w:val="0"/>
  </w:num>
  <w:num w:numId="22">
    <w:abstractNumId w:val="12"/>
  </w:num>
  <w:num w:numId="23">
    <w:abstractNumId w:val="10"/>
  </w:num>
  <w:num w:numId="24">
    <w:abstractNumId w:val="18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FB"/>
    <w:rsid w:val="0002790F"/>
    <w:rsid w:val="00032D13"/>
    <w:rsid w:val="000353D5"/>
    <w:rsid w:val="00043D1B"/>
    <w:rsid w:val="0006696E"/>
    <w:rsid w:val="00085AC2"/>
    <w:rsid w:val="00086A8C"/>
    <w:rsid w:val="00091A8B"/>
    <w:rsid w:val="000A762E"/>
    <w:rsid w:val="00106873"/>
    <w:rsid w:val="00117639"/>
    <w:rsid w:val="0016637A"/>
    <w:rsid w:val="00170219"/>
    <w:rsid w:val="001A690F"/>
    <w:rsid w:val="001A79C4"/>
    <w:rsid w:val="001B539C"/>
    <w:rsid w:val="001E1402"/>
    <w:rsid w:val="001E41B8"/>
    <w:rsid w:val="002073AB"/>
    <w:rsid w:val="0022375F"/>
    <w:rsid w:val="00232C3F"/>
    <w:rsid w:val="00255E9C"/>
    <w:rsid w:val="00261F8D"/>
    <w:rsid w:val="00271EFF"/>
    <w:rsid w:val="00284D93"/>
    <w:rsid w:val="00285221"/>
    <w:rsid w:val="00287CA9"/>
    <w:rsid w:val="002C5FE3"/>
    <w:rsid w:val="002F2475"/>
    <w:rsid w:val="00322BB4"/>
    <w:rsid w:val="00372BD0"/>
    <w:rsid w:val="00386C05"/>
    <w:rsid w:val="003B56FB"/>
    <w:rsid w:val="00434D3A"/>
    <w:rsid w:val="004434DC"/>
    <w:rsid w:val="00460A31"/>
    <w:rsid w:val="0046144C"/>
    <w:rsid w:val="004626E9"/>
    <w:rsid w:val="004800F9"/>
    <w:rsid w:val="0049270F"/>
    <w:rsid w:val="004C0946"/>
    <w:rsid w:val="004C2537"/>
    <w:rsid w:val="004C695B"/>
    <w:rsid w:val="004E6E2D"/>
    <w:rsid w:val="00502460"/>
    <w:rsid w:val="00504B32"/>
    <w:rsid w:val="0051502A"/>
    <w:rsid w:val="00536D13"/>
    <w:rsid w:val="00556DFB"/>
    <w:rsid w:val="00562264"/>
    <w:rsid w:val="00564A5B"/>
    <w:rsid w:val="00566ED7"/>
    <w:rsid w:val="005A15EE"/>
    <w:rsid w:val="005B02F8"/>
    <w:rsid w:val="005C29D6"/>
    <w:rsid w:val="005C5827"/>
    <w:rsid w:val="005D5FCB"/>
    <w:rsid w:val="00604720"/>
    <w:rsid w:val="006254C3"/>
    <w:rsid w:val="00633844"/>
    <w:rsid w:val="006921EB"/>
    <w:rsid w:val="006B3630"/>
    <w:rsid w:val="006D2081"/>
    <w:rsid w:val="006E55C7"/>
    <w:rsid w:val="00765D50"/>
    <w:rsid w:val="007A5752"/>
    <w:rsid w:val="007D3EE6"/>
    <w:rsid w:val="007F0CED"/>
    <w:rsid w:val="008017D0"/>
    <w:rsid w:val="00805629"/>
    <w:rsid w:val="0085382C"/>
    <w:rsid w:val="00875201"/>
    <w:rsid w:val="008862EF"/>
    <w:rsid w:val="008D3ED5"/>
    <w:rsid w:val="008F3EE8"/>
    <w:rsid w:val="009164D1"/>
    <w:rsid w:val="009205D4"/>
    <w:rsid w:val="00955A6A"/>
    <w:rsid w:val="0098646D"/>
    <w:rsid w:val="00992A9D"/>
    <w:rsid w:val="009C6069"/>
    <w:rsid w:val="00A17C48"/>
    <w:rsid w:val="00AB2931"/>
    <w:rsid w:val="00AB7B99"/>
    <w:rsid w:val="00AC4AC5"/>
    <w:rsid w:val="00AD4E8F"/>
    <w:rsid w:val="00B12286"/>
    <w:rsid w:val="00B2153A"/>
    <w:rsid w:val="00B2418C"/>
    <w:rsid w:val="00B4222C"/>
    <w:rsid w:val="00B55B0C"/>
    <w:rsid w:val="00B766ED"/>
    <w:rsid w:val="00B93A1D"/>
    <w:rsid w:val="00B94628"/>
    <w:rsid w:val="00BB4F10"/>
    <w:rsid w:val="00BB7A48"/>
    <w:rsid w:val="00BD7E10"/>
    <w:rsid w:val="00BE0642"/>
    <w:rsid w:val="00BF568E"/>
    <w:rsid w:val="00C02EFC"/>
    <w:rsid w:val="00C357FA"/>
    <w:rsid w:val="00C4411D"/>
    <w:rsid w:val="00C618FF"/>
    <w:rsid w:val="00C6281D"/>
    <w:rsid w:val="00C71AB4"/>
    <w:rsid w:val="00C950FE"/>
    <w:rsid w:val="00C97FCF"/>
    <w:rsid w:val="00CA7714"/>
    <w:rsid w:val="00D03EF2"/>
    <w:rsid w:val="00D22184"/>
    <w:rsid w:val="00D4139E"/>
    <w:rsid w:val="00D86C1F"/>
    <w:rsid w:val="00D910A5"/>
    <w:rsid w:val="00DB02D7"/>
    <w:rsid w:val="00E004C0"/>
    <w:rsid w:val="00E22D2C"/>
    <w:rsid w:val="00E510EC"/>
    <w:rsid w:val="00E60A9E"/>
    <w:rsid w:val="00E7364B"/>
    <w:rsid w:val="00ED3C84"/>
    <w:rsid w:val="00F10653"/>
    <w:rsid w:val="00F20C06"/>
    <w:rsid w:val="00F32FD4"/>
    <w:rsid w:val="00F46CA3"/>
    <w:rsid w:val="00F512E3"/>
    <w:rsid w:val="00F52756"/>
    <w:rsid w:val="00F96DB1"/>
    <w:rsid w:val="00FA3B15"/>
    <w:rsid w:val="00FB6B9A"/>
    <w:rsid w:val="00FC009B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02CEC"/>
  <w15:docId w15:val="{87339784-788A-4491-830A-35B39188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6DFB"/>
    <w:pPr>
      <w:spacing w:after="284" w:line="240" w:lineRule="auto"/>
    </w:pPr>
    <w:rPr>
      <w:rFonts w:ascii="Garamond" w:eastAsia="Calibri" w:hAnsi="Garamond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DFB"/>
    <w:pPr>
      <w:ind w:left="720"/>
      <w:contextualSpacing/>
    </w:pPr>
  </w:style>
  <w:style w:type="character" w:styleId="Hypertextovodkaz">
    <w:name w:val="Hyperlink"/>
    <w:uiPriority w:val="99"/>
    <w:unhideWhenUsed/>
    <w:rsid w:val="00556DFB"/>
    <w:rPr>
      <w:color w:val="786293"/>
      <w:u w:val="single"/>
    </w:rPr>
  </w:style>
  <w:style w:type="paragraph" w:styleId="Zkladntext">
    <w:name w:val="Body Text"/>
    <w:basedOn w:val="Normln"/>
    <w:link w:val="ZkladntextChar"/>
    <w:qFormat/>
    <w:rsid w:val="00D86C1F"/>
    <w:pPr>
      <w:spacing w:line="280" w:lineRule="atLeast"/>
    </w:pPr>
    <w:rPr>
      <w:rFonts w:eastAsia="Times New Roman" w:cs="Arial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D86C1F"/>
    <w:rPr>
      <w:rFonts w:ascii="Garamond" w:eastAsia="Times New Roman" w:hAnsi="Garamond" w:cs="Arial"/>
      <w:szCs w:val="20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4720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1A690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A690F"/>
    <w:rPr>
      <w:rFonts w:ascii="Garamond" w:eastAsia="Calibri" w:hAnsi="Garamond" w:cs="Times New Roman"/>
    </w:rPr>
  </w:style>
  <w:style w:type="paragraph" w:styleId="Zpat">
    <w:name w:val="footer"/>
    <w:basedOn w:val="Normln"/>
    <w:link w:val="ZpatChar"/>
    <w:uiPriority w:val="99"/>
    <w:unhideWhenUsed/>
    <w:rsid w:val="001A69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A690F"/>
    <w:rPr>
      <w:rFonts w:ascii="Garamond" w:eastAsia="Calibri" w:hAnsi="Garamond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B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B9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F2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4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475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475"/>
    <w:rPr>
      <w:rFonts w:ascii="Garamond" w:eastAsia="Calibri" w:hAnsi="Garamond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91A8B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62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4946-6A83-4B2A-B8C9-0CDCF02E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2510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Strupl</dc:creator>
  <cp:keywords/>
  <dc:description/>
  <cp:lastModifiedBy>Michaela Malá</cp:lastModifiedBy>
  <cp:revision>4</cp:revision>
  <dcterms:created xsi:type="dcterms:W3CDTF">2018-03-12T19:56:00Z</dcterms:created>
  <dcterms:modified xsi:type="dcterms:W3CDTF">2018-03-15T13:05:00Z</dcterms:modified>
</cp:coreProperties>
</file>