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AF" w:rsidRPr="00AA2CC3" w:rsidRDefault="00F444E7" w:rsidP="009A51AF">
      <w:pPr>
        <w:jc w:val="center"/>
        <w:rPr>
          <w:szCs w:val="24"/>
          <w:lang w:val="cs-CZ"/>
        </w:rPr>
      </w:pPr>
      <w:r w:rsidRPr="00AA2CC3">
        <w:rPr>
          <w:b/>
          <w:sz w:val="26"/>
          <w:szCs w:val="26"/>
        </w:rPr>
        <w:t xml:space="preserve">SMLOUVA O POSTOUPENÍ </w:t>
      </w:r>
      <w:r w:rsidRPr="00AA2CC3">
        <w:rPr>
          <w:b/>
          <w:sz w:val="26"/>
          <w:szCs w:val="26"/>
          <w:lang w:val="cs-CZ"/>
        </w:rPr>
        <w:t xml:space="preserve">NÁJEMNÍ </w:t>
      </w:r>
      <w:r w:rsidR="00FB1C41" w:rsidRPr="00AA2CC3">
        <w:rPr>
          <w:b/>
          <w:bCs/>
          <w:sz w:val="26"/>
          <w:szCs w:val="26"/>
          <w:lang w:val="nl-NL"/>
        </w:rPr>
        <w:t>SMLOUVY A DOHODA O ZMĚNĚ POSTOUPENÉ SMLOUVY</w:t>
      </w:r>
    </w:p>
    <w:p w:rsidR="00FB1C41" w:rsidRPr="00AA2CC3" w:rsidRDefault="00FB1C41" w:rsidP="00370279">
      <w:pPr>
        <w:rPr>
          <w:szCs w:val="24"/>
          <w:lang w:val="cs-CZ"/>
        </w:rPr>
      </w:pPr>
    </w:p>
    <w:p w:rsidR="00C35F26" w:rsidRPr="00AA2CC3" w:rsidRDefault="00FB1C41" w:rsidP="00370279">
      <w:pPr>
        <w:rPr>
          <w:szCs w:val="24"/>
          <w:lang w:val="cs-CZ"/>
        </w:rPr>
      </w:pPr>
      <w:r w:rsidRPr="00AA2CC3">
        <w:rPr>
          <w:szCs w:val="24"/>
          <w:lang w:val="cs-CZ"/>
        </w:rPr>
        <w:t>Uzavřená n</w:t>
      </w:r>
      <w:r w:rsidR="00C35F26" w:rsidRPr="00AA2CC3">
        <w:rPr>
          <w:szCs w:val="24"/>
          <w:lang w:val="cs-CZ"/>
        </w:rPr>
        <w:t xml:space="preserve">íže uvedeného dne, měsíce a roku </w:t>
      </w:r>
      <w:proofErr w:type="gramStart"/>
      <w:r w:rsidRPr="00AA2CC3">
        <w:rPr>
          <w:szCs w:val="24"/>
          <w:lang w:val="cs-CZ"/>
        </w:rPr>
        <w:t>mezi</w:t>
      </w:r>
      <w:proofErr w:type="gramEnd"/>
      <w:r w:rsidR="00C35F26" w:rsidRPr="00AA2CC3">
        <w:rPr>
          <w:szCs w:val="24"/>
          <w:lang w:val="cs-CZ"/>
        </w:rPr>
        <w:t>:</w:t>
      </w:r>
    </w:p>
    <w:p w:rsidR="00C35F26" w:rsidRPr="00AA2CC3" w:rsidRDefault="00C35F26" w:rsidP="00C35F26">
      <w:pPr>
        <w:jc w:val="both"/>
        <w:rPr>
          <w:szCs w:val="24"/>
          <w:lang w:val="cs-CZ"/>
        </w:rPr>
      </w:pPr>
    </w:p>
    <w:p w:rsidR="00102069" w:rsidRPr="00AA2CC3" w:rsidRDefault="006704AF" w:rsidP="004C3D79">
      <w:pPr>
        <w:numPr>
          <w:ilvl w:val="0"/>
          <w:numId w:val="39"/>
        </w:numPr>
        <w:tabs>
          <w:tab w:val="clear" w:pos="644"/>
          <w:tab w:val="num" w:pos="567"/>
        </w:tabs>
        <w:ind w:left="567" w:hanging="567"/>
        <w:jc w:val="both"/>
        <w:rPr>
          <w:szCs w:val="24"/>
          <w:lang w:val="cs-CZ"/>
        </w:rPr>
      </w:pPr>
      <w:r w:rsidRPr="00AA2CC3">
        <w:rPr>
          <w:b/>
          <w:szCs w:val="24"/>
          <w:lang w:val="cs-CZ"/>
        </w:rPr>
        <w:t>Česká republika - Státní pozemkový úřad,</w:t>
      </w:r>
      <w:r w:rsidR="00B026EC" w:rsidRPr="00AA2CC3">
        <w:rPr>
          <w:b/>
          <w:szCs w:val="24"/>
          <w:lang w:val="cs-CZ"/>
        </w:rPr>
        <w:t xml:space="preserve"> </w:t>
      </w:r>
      <w:r w:rsidR="00B026EC" w:rsidRPr="00AA2CC3">
        <w:rPr>
          <w:szCs w:val="24"/>
          <w:lang w:val="cs-CZ"/>
        </w:rPr>
        <w:t xml:space="preserve">IČO: </w:t>
      </w:r>
      <w:r w:rsidRPr="00AA2CC3">
        <w:rPr>
          <w:szCs w:val="24"/>
          <w:lang w:val="cs-CZ"/>
        </w:rPr>
        <w:t>01312774</w:t>
      </w:r>
      <w:r w:rsidR="00102069" w:rsidRPr="00AA2CC3">
        <w:rPr>
          <w:szCs w:val="24"/>
          <w:lang w:val="cs-CZ"/>
        </w:rPr>
        <w:t>,</w:t>
      </w:r>
      <w:r w:rsidR="00B026EC" w:rsidRPr="00AA2CC3">
        <w:rPr>
          <w:szCs w:val="24"/>
          <w:lang w:val="cs-CZ"/>
        </w:rPr>
        <w:t xml:space="preserve"> </w:t>
      </w:r>
      <w:r w:rsidR="0033289C" w:rsidRPr="00AA2CC3">
        <w:rPr>
          <w:szCs w:val="24"/>
          <w:lang w:val="cs-CZ"/>
        </w:rPr>
        <w:t>se sídlem</w:t>
      </w:r>
      <w:r w:rsidR="00DB4874" w:rsidRPr="00AA2CC3">
        <w:rPr>
          <w:lang w:val="cs-CZ"/>
        </w:rPr>
        <w:t xml:space="preserve"> </w:t>
      </w:r>
      <w:r w:rsidR="00102069" w:rsidRPr="00AA2CC3">
        <w:rPr>
          <w:lang w:val="cs-CZ"/>
        </w:rPr>
        <w:t>Praha 3, Husinecká 1024/11a, PSČ 130 00</w:t>
      </w:r>
      <w:r w:rsidR="00B026EC" w:rsidRPr="00AA2CC3">
        <w:rPr>
          <w:szCs w:val="24"/>
          <w:lang w:val="cs-CZ"/>
        </w:rPr>
        <w:t xml:space="preserve">, </w:t>
      </w:r>
      <w:r w:rsidRPr="00AA2CC3">
        <w:rPr>
          <w:szCs w:val="24"/>
          <w:lang w:val="cs-CZ"/>
        </w:rPr>
        <w:t>organizační složka státu</w:t>
      </w:r>
      <w:r w:rsidR="0033289C" w:rsidRPr="00AA2CC3">
        <w:rPr>
          <w:szCs w:val="24"/>
          <w:lang w:val="cs-CZ"/>
        </w:rPr>
        <w:t xml:space="preserve"> </w:t>
      </w:r>
      <w:r w:rsidR="006A2EBF" w:rsidRPr="00AA2CC3">
        <w:rPr>
          <w:szCs w:val="24"/>
          <w:lang w:val="cs-CZ"/>
        </w:rPr>
        <w:t xml:space="preserve"> zastoupená</w:t>
      </w:r>
      <w:r w:rsidRPr="00AA2CC3">
        <w:rPr>
          <w:szCs w:val="24"/>
          <w:lang w:val="cs-CZ"/>
        </w:rPr>
        <w:t xml:space="preserve"> panem</w:t>
      </w:r>
      <w:r w:rsidR="0033289C" w:rsidRPr="00AA2CC3">
        <w:rPr>
          <w:szCs w:val="24"/>
          <w:lang w:val="cs-CZ"/>
        </w:rPr>
        <w:t xml:space="preserve"> </w:t>
      </w:r>
      <w:r w:rsidRPr="00AA2CC3">
        <w:rPr>
          <w:szCs w:val="24"/>
          <w:lang w:val="cs-CZ"/>
        </w:rPr>
        <w:t>Ing. Jiřím Veselým, ředitelem Krajského pozemkového úřadu pro Středočeský kraj a hl. m. Prahu</w:t>
      </w:r>
    </w:p>
    <w:p w:rsidR="00C35F26" w:rsidRPr="00AA2CC3" w:rsidRDefault="00B026EC" w:rsidP="0042023F">
      <w:pPr>
        <w:ind w:left="567"/>
        <w:jc w:val="both"/>
        <w:rPr>
          <w:szCs w:val="24"/>
          <w:lang w:val="cs-CZ"/>
        </w:rPr>
      </w:pPr>
      <w:r w:rsidRPr="00AA2CC3">
        <w:rPr>
          <w:rStyle w:val="platne1"/>
          <w:szCs w:val="24"/>
          <w:lang w:val="cs-CZ"/>
        </w:rPr>
        <w:t>(dále jen „</w:t>
      </w:r>
      <w:r w:rsidR="00102069" w:rsidRPr="00AA2CC3">
        <w:rPr>
          <w:rStyle w:val="platne1"/>
          <w:b/>
          <w:szCs w:val="24"/>
          <w:lang w:val="cs-CZ"/>
        </w:rPr>
        <w:t>Pronajímatel</w:t>
      </w:r>
      <w:r w:rsidRPr="00AA2CC3">
        <w:rPr>
          <w:rStyle w:val="platne1"/>
          <w:szCs w:val="24"/>
          <w:lang w:val="cs-CZ"/>
        </w:rPr>
        <w:t>“</w:t>
      </w:r>
      <w:r w:rsidR="00102069" w:rsidRPr="00AA2CC3">
        <w:rPr>
          <w:rStyle w:val="platne1"/>
          <w:szCs w:val="24"/>
          <w:lang w:val="cs-CZ"/>
        </w:rPr>
        <w:t xml:space="preserve"> nebo „</w:t>
      </w:r>
      <w:r w:rsidR="00102069" w:rsidRPr="00AA2CC3">
        <w:rPr>
          <w:rStyle w:val="platne1"/>
          <w:b/>
          <w:szCs w:val="24"/>
          <w:lang w:val="cs-CZ"/>
        </w:rPr>
        <w:t>Postoupená strana</w:t>
      </w:r>
      <w:r w:rsidR="00102069" w:rsidRPr="00AA2CC3">
        <w:rPr>
          <w:rStyle w:val="platne1"/>
          <w:szCs w:val="24"/>
          <w:lang w:val="cs-CZ"/>
        </w:rPr>
        <w:t>“</w:t>
      </w:r>
      <w:r w:rsidRPr="00AA2CC3">
        <w:rPr>
          <w:rStyle w:val="platne1"/>
          <w:szCs w:val="24"/>
          <w:lang w:val="cs-CZ"/>
        </w:rPr>
        <w:t>)</w:t>
      </w:r>
      <w:r w:rsidR="00C35F26" w:rsidRPr="00AA2CC3">
        <w:rPr>
          <w:szCs w:val="24"/>
          <w:lang w:val="cs-CZ"/>
        </w:rPr>
        <w:t>; a</w:t>
      </w:r>
    </w:p>
    <w:p w:rsidR="00C35F26" w:rsidRPr="00AA2CC3" w:rsidRDefault="00C35F26" w:rsidP="00C35F26">
      <w:pPr>
        <w:tabs>
          <w:tab w:val="num" w:pos="567"/>
        </w:tabs>
        <w:ind w:left="567" w:hanging="567"/>
        <w:jc w:val="both"/>
        <w:rPr>
          <w:szCs w:val="24"/>
          <w:lang w:val="cs-CZ"/>
        </w:rPr>
      </w:pPr>
    </w:p>
    <w:p w:rsidR="00C35F26" w:rsidRPr="00AA2CC3" w:rsidRDefault="00C7435C" w:rsidP="00B026EC">
      <w:pPr>
        <w:numPr>
          <w:ilvl w:val="0"/>
          <w:numId w:val="39"/>
        </w:numPr>
        <w:tabs>
          <w:tab w:val="clear" w:pos="644"/>
          <w:tab w:val="num" w:pos="567"/>
        </w:tabs>
        <w:ind w:left="567" w:hanging="567"/>
        <w:jc w:val="both"/>
        <w:rPr>
          <w:szCs w:val="24"/>
          <w:shd w:val="clear" w:color="auto" w:fill="FFFFFF"/>
          <w:lang w:val="cs-CZ"/>
        </w:rPr>
      </w:pPr>
      <w:r w:rsidRPr="00AA2CC3">
        <w:rPr>
          <w:rStyle w:val="Siln"/>
          <w:lang w:val="cs-CZ"/>
        </w:rPr>
        <w:t>IKEA Česká republika, s.r.o.</w:t>
      </w:r>
      <w:r w:rsidR="0033289C" w:rsidRPr="00AA2CC3">
        <w:rPr>
          <w:szCs w:val="24"/>
          <w:lang w:val="cs-CZ"/>
        </w:rPr>
        <w:t>,</w:t>
      </w:r>
      <w:r w:rsidR="0033289C" w:rsidRPr="00AA2CC3">
        <w:rPr>
          <w:b/>
          <w:szCs w:val="24"/>
          <w:lang w:val="cs-CZ"/>
        </w:rPr>
        <w:t xml:space="preserve"> </w:t>
      </w:r>
      <w:r w:rsidR="0033289C" w:rsidRPr="00AA2CC3">
        <w:rPr>
          <w:szCs w:val="24"/>
          <w:lang w:val="cs-CZ"/>
        </w:rPr>
        <w:t xml:space="preserve">IČO: </w:t>
      </w:r>
      <w:r w:rsidRPr="00AA2CC3">
        <w:rPr>
          <w:rStyle w:val="Siln"/>
          <w:lang w:val="cs-CZ"/>
        </w:rPr>
        <w:t>270 81 052</w:t>
      </w:r>
      <w:r w:rsidR="0033289C" w:rsidRPr="00AA2CC3">
        <w:rPr>
          <w:szCs w:val="24"/>
          <w:lang w:val="cs-CZ"/>
        </w:rPr>
        <w:t xml:space="preserve">, se sídlem </w:t>
      </w:r>
      <w:r w:rsidRPr="00AA2CC3">
        <w:rPr>
          <w:rStyle w:val="Siln"/>
          <w:lang w:val="cs-CZ"/>
        </w:rPr>
        <w:t>Skandinávská 1/131, 150 00 Praha</w:t>
      </w:r>
      <w:r w:rsidR="0033289C" w:rsidRPr="00AA2CC3">
        <w:rPr>
          <w:szCs w:val="24"/>
          <w:lang w:val="cs-CZ"/>
        </w:rPr>
        <w:t xml:space="preserve">, společnost zapsaná v obchodním rejstříku vedeném </w:t>
      </w:r>
      <w:r w:rsidR="002F0F71" w:rsidRPr="00AA2CC3">
        <w:rPr>
          <w:iCs/>
          <w:szCs w:val="24"/>
          <w:lang w:val="cs-CZ"/>
        </w:rPr>
        <w:t>Městským soudem v Praze, oddíl C, vložka 94828</w:t>
      </w:r>
      <w:r w:rsidR="0033289C" w:rsidRPr="00AA2CC3">
        <w:rPr>
          <w:szCs w:val="24"/>
          <w:lang w:val="cs-CZ"/>
        </w:rPr>
        <w:t xml:space="preserve">, zastoupená </w:t>
      </w:r>
      <w:r w:rsidR="000E5123" w:rsidRPr="00AA2CC3">
        <w:rPr>
          <w:szCs w:val="24"/>
          <w:lang w:val="cs-CZ"/>
        </w:rPr>
        <w:t xml:space="preserve">panem </w:t>
      </w:r>
      <w:r w:rsidRPr="00AA2CC3">
        <w:rPr>
          <w:szCs w:val="24"/>
          <w:lang w:val="cs-CZ"/>
        </w:rPr>
        <w:t xml:space="preserve">Markem </w:t>
      </w:r>
      <w:proofErr w:type="spellStart"/>
      <w:r w:rsidRPr="00AA2CC3">
        <w:rPr>
          <w:szCs w:val="24"/>
          <w:lang w:val="cs-CZ"/>
        </w:rPr>
        <w:t>Feltlem</w:t>
      </w:r>
      <w:proofErr w:type="spellEnd"/>
      <w:r w:rsidR="009F6225" w:rsidRPr="00AA2CC3">
        <w:rPr>
          <w:szCs w:val="24"/>
          <w:lang w:val="cs-CZ"/>
        </w:rPr>
        <w:t>, jednatelem</w:t>
      </w:r>
      <w:r w:rsidR="0033289C" w:rsidRPr="00AA2CC3">
        <w:rPr>
          <w:szCs w:val="24"/>
          <w:lang w:val="cs-CZ"/>
        </w:rPr>
        <w:t xml:space="preserve"> </w:t>
      </w:r>
      <w:r w:rsidRPr="00AA2CC3">
        <w:rPr>
          <w:szCs w:val="24"/>
          <w:lang w:val="cs-CZ"/>
        </w:rPr>
        <w:t xml:space="preserve">a panem Petrem Mickou, jednatelem </w:t>
      </w:r>
      <w:r w:rsidR="00C35F26" w:rsidRPr="00AA2CC3">
        <w:rPr>
          <w:szCs w:val="24"/>
          <w:lang w:val="cs-CZ"/>
        </w:rPr>
        <w:t>(dále jen „</w:t>
      </w:r>
      <w:r w:rsidR="00C35F26" w:rsidRPr="00AA2CC3">
        <w:rPr>
          <w:b/>
          <w:szCs w:val="24"/>
          <w:lang w:val="cs-CZ"/>
        </w:rPr>
        <w:t>Nový nájemce</w:t>
      </w:r>
      <w:r w:rsidR="00C35F26" w:rsidRPr="00AA2CC3">
        <w:rPr>
          <w:szCs w:val="24"/>
          <w:lang w:val="cs-CZ"/>
        </w:rPr>
        <w:t>“); a</w:t>
      </w:r>
    </w:p>
    <w:p w:rsidR="00C35F26" w:rsidRPr="00AA2CC3" w:rsidRDefault="00C35F26" w:rsidP="00C35F26">
      <w:pPr>
        <w:jc w:val="both"/>
        <w:rPr>
          <w:b/>
          <w:szCs w:val="24"/>
          <w:lang w:val="cs-CZ"/>
        </w:rPr>
      </w:pPr>
    </w:p>
    <w:p w:rsidR="009A51AF" w:rsidRPr="00AA2CC3" w:rsidRDefault="009A51AF" w:rsidP="00B9181F">
      <w:pPr>
        <w:pStyle w:val="Odstavecseseznamem"/>
        <w:numPr>
          <w:ilvl w:val="0"/>
          <w:numId w:val="39"/>
        </w:numPr>
        <w:tabs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240" w:lineRule="exact"/>
        <w:ind w:hanging="644"/>
        <w:jc w:val="both"/>
        <w:rPr>
          <w:szCs w:val="24"/>
          <w:lang w:val="nl-NL"/>
        </w:rPr>
      </w:pPr>
      <w:r w:rsidRPr="00AA2CC3">
        <w:rPr>
          <w:b/>
          <w:bCs/>
          <w:szCs w:val="24"/>
          <w:lang w:val="nl-NL"/>
        </w:rPr>
        <w:t>IKEA Centre</w:t>
      </w:r>
      <w:r w:rsidR="001E73EC" w:rsidRPr="00AA2CC3">
        <w:rPr>
          <w:b/>
          <w:bCs/>
          <w:szCs w:val="24"/>
          <w:lang w:val="nl-NL"/>
        </w:rPr>
        <w:t>s</w:t>
      </w:r>
      <w:r w:rsidRPr="00AA2CC3">
        <w:rPr>
          <w:b/>
          <w:bCs/>
          <w:szCs w:val="24"/>
          <w:lang w:val="nl-NL"/>
        </w:rPr>
        <w:t xml:space="preserve"> Česká republika s.r.o</w:t>
      </w:r>
      <w:r w:rsidRPr="00AA2CC3">
        <w:rPr>
          <w:szCs w:val="24"/>
          <w:lang w:val="nl-NL"/>
        </w:rPr>
        <w:t xml:space="preserve">., </w:t>
      </w:r>
      <w:r w:rsidR="000E5123" w:rsidRPr="00AA2CC3">
        <w:rPr>
          <w:szCs w:val="24"/>
          <w:lang w:val="nl-NL"/>
        </w:rPr>
        <w:t xml:space="preserve">IČO: 270 81 028, </w:t>
      </w:r>
      <w:r w:rsidRPr="00AA2CC3">
        <w:rPr>
          <w:szCs w:val="24"/>
          <w:lang w:val="nl-NL"/>
        </w:rPr>
        <w:t>se sídlem Skandinávská 15a/144, PSČ: 155 00 Praha 5</w:t>
      </w:r>
      <w:r w:rsidR="000E5123" w:rsidRPr="00AA2CC3">
        <w:rPr>
          <w:szCs w:val="24"/>
          <w:lang w:val="nl-NL"/>
        </w:rPr>
        <w:t xml:space="preserve">, společnost zapsaná </w:t>
      </w:r>
      <w:r w:rsidRPr="00AA2CC3">
        <w:rPr>
          <w:szCs w:val="24"/>
          <w:lang w:val="nl-NL"/>
        </w:rPr>
        <w:t xml:space="preserve">v </w:t>
      </w:r>
      <w:r w:rsidR="000E5123" w:rsidRPr="00AA2CC3">
        <w:rPr>
          <w:szCs w:val="24"/>
          <w:lang w:val="nl-NL"/>
        </w:rPr>
        <w:t>o</w:t>
      </w:r>
      <w:r w:rsidRPr="00AA2CC3">
        <w:rPr>
          <w:szCs w:val="24"/>
          <w:lang w:val="nl-NL"/>
        </w:rPr>
        <w:t xml:space="preserve">bchodním rejstříku vedeném Městským soudem v Praze, oddíl </w:t>
      </w:r>
      <w:r w:rsidRPr="00AA2CC3">
        <w:rPr>
          <w:rStyle w:val="platne1"/>
          <w:rFonts w:cs="Arial"/>
          <w:szCs w:val="24"/>
          <w:lang w:val="nl-NL"/>
        </w:rPr>
        <w:t xml:space="preserve">C, </w:t>
      </w:r>
      <w:r w:rsidRPr="00AA2CC3">
        <w:rPr>
          <w:szCs w:val="24"/>
          <w:lang w:val="nl-NL"/>
        </w:rPr>
        <w:t xml:space="preserve">vložka </w:t>
      </w:r>
      <w:r w:rsidRPr="00AA2CC3">
        <w:rPr>
          <w:color w:val="000000"/>
          <w:szCs w:val="24"/>
          <w:lang w:val="nl-NL"/>
        </w:rPr>
        <w:t>94824</w:t>
      </w:r>
      <w:r w:rsidR="000E5123" w:rsidRPr="00AA2CC3">
        <w:rPr>
          <w:szCs w:val="24"/>
          <w:lang w:val="nl-NL"/>
        </w:rPr>
        <w:t xml:space="preserve">, zastoupená panem </w:t>
      </w:r>
      <w:r w:rsidR="00C7435C" w:rsidRPr="00AA2CC3">
        <w:rPr>
          <w:szCs w:val="24"/>
          <w:lang w:val="nl-NL"/>
        </w:rPr>
        <w:t>Milanem Maššou a</w:t>
      </w:r>
      <w:r w:rsidRPr="00AA2CC3">
        <w:rPr>
          <w:szCs w:val="24"/>
          <w:lang w:val="nl-NL"/>
        </w:rPr>
        <w:t xml:space="preserve"> pan</w:t>
      </w:r>
      <w:r w:rsidR="000E5123" w:rsidRPr="00AA2CC3">
        <w:rPr>
          <w:szCs w:val="24"/>
          <w:lang w:val="nl-NL"/>
        </w:rPr>
        <w:t>em</w:t>
      </w:r>
      <w:r w:rsidRPr="00AA2CC3">
        <w:rPr>
          <w:szCs w:val="24"/>
          <w:lang w:val="nl-NL"/>
        </w:rPr>
        <w:t xml:space="preserve"> </w:t>
      </w:r>
      <w:r w:rsidR="00C7435C" w:rsidRPr="00AA2CC3">
        <w:rPr>
          <w:szCs w:val="24"/>
          <w:lang w:val="nl-NL"/>
        </w:rPr>
        <w:t>Lubošem Rumianem</w:t>
      </w:r>
      <w:r w:rsidRPr="00AA2CC3">
        <w:rPr>
          <w:szCs w:val="24"/>
          <w:lang w:val="nl-NL"/>
        </w:rPr>
        <w:t xml:space="preserve">, </w:t>
      </w:r>
      <w:r w:rsidR="00C7435C" w:rsidRPr="00AA2CC3">
        <w:rPr>
          <w:szCs w:val="24"/>
          <w:lang w:val="nl-NL"/>
        </w:rPr>
        <w:t>na základě plné moci</w:t>
      </w:r>
    </w:p>
    <w:p w:rsidR="009A51AF" w:rsidRPr="00AA2CC3" w:rsidRDefault="009A51AF" w:rsidP="009A51AF">
      <w:pPr>
        <w:pStyle w:val="Odstavecseseznamem"/>
        <w:tabs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240" w:lineRule="exact"/>
        <w:ind w:left="644"/>
        <w:jc w:val="both"/>
        <w:rPr>
          <w:szCs w:val="24"/>
          <w:lang w:val="cs-CZ"/>
        </w:rPr>
      </w:pPr>
      <w:r w:rsidRPr="00AA2CC3">
        <w:rPr>
          <w:szCs w:val="24"/>
          <w:lang w:val="nl-NL"/>
        </w:rPr>
        <w:t xml:space="preserve">(dále jen </w:t>
      </w:r>
      <w:r w:rsidRPr="00AA2CC3">
        <w:rPr>
          <w:b/>
          <w:bCs/>
          <w:szCs w:val="24"/>
          <w:lang w:val="nl-NL"/>
        </w:rPr>
        <w:t xml:space="preserve"> </w:t>
      </w:r>
      <w:r w:rsidRPr="00AA2CC3">
        <w:rPr>
          <w:szCs w:val="24"/>
          <w:lang w:val="nl-NL"/>
        </w:rPr>
        <w:t>“</w:t>
      </w:r>
      <w:r w:rsidR="00C7435C" w:rsidRPr="00AA2CC3">
        <w:rPr>
          <w:b/>
          <w:szCs w:val="24"/>
          <w:lang w:val="nl-NL"/>
        </w:rPr>
        <w:t>Původní nájemce</w:t>
      </w:r>
      <w:r w:rsidR="00C7435C" w:rsidRPr="00AA2CC3">
        <w:rPr>
          <w:szCs w:val="24"/>
          <w:lang w:val="nl-NL"/>
        </w:rPr>
        <w:t>”</w:t>
      </w:r>
      <w:r w:rsidRPr="00AA2CC3">
        <w:rPr>
          <w:szCs w:val="24"/>
          <w:lang w:val="nl-NL"/>
        </w:rPr>
        <w:t>”)</w:t>
      </w:r>
      <w:r w:rsidR="00602D9C" w:rsidRPr="00AA2CC3">
        <w:rPr>
          <w:szCs w:val="24"/>
          <w:lang w:val="nl-NL"/>
        </w:rPr>
        <w:t>;</w:t>
      </w:r>
    </w:p>
    <w:p w:rsidR="009A51AF" w:rsidRPr="00AA2CC3" w:rsidRDefault="009A51AF" w:rsidP="009A51AF">
      <w:pPr>
        <w:ind w:left="567" w:hanging="567"/>
        <w:jc w:val="both"/>
        <w:rPr>
          <w:b/>
          <w:szCs w:val="24"/>
          <w:lang w:val="cs-CZ"/>
        </w:rPr>
      </w:pPr>
    </w:p>
    <w:p w:rsidR="00B53B61" w:rsidRPr="00AA2CC3" w:rsidRDefault="00B53B61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ind w:right="568"/>
        <w:jc w:val="both"/>
        <w:rPr>
          <w:snapToGrid w:val="0"/>
          <w:szCs w:val="24"/>
          <w:lang w:val="cs-CZ"/>
        </w:rPr>
      </w:pPr>
    </w:p>
    <w:p w:rsidR="00B53B61" w:rsidRPr="00AA2CC3" w:rsidRDefault="00B53B61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ind w:right="699"/>
        <w:jc w:val="both"/>
        <w:rPr>
          <w:snapToGrid w:val="0"/>
          <w:szCs w:val="24"/>
          <w:lang w:val="cs-CZ"/>
        </w:rPr>
      </w:pPr>
    </w:p>
    <w:p w:rsidR="00B53B61" w:rsidRPr="00AA2CC3" w:rsidRDefault="00B53B61" w:rsidP="00C35F26">
      <w:pPr>
        <w:ind w:right="-1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(Původní nájemce, Nový nájemce a Pronajímatel jsou dále uváděni společně také jako „</w:t>
      </w:r>
      <w:r w:rsidRPr="00AA2CC3">
        <w:rPr>
          <w:b/>
          <w:szCs w:val="24"/>
          <w:lang w:val="cs-CZ"/>
        </w:rPr>
        <w:t>Smluvní strany</w:t>
      </w:r>
      <w:r w:rsidRPr="00AA2CC3">
        <w:rPr>
          <w:szCs w:val="24"/>
          <w:lang w:val="cs-CZ"/>
        </w:rPr>
        <w:t>“ a jednotlivě jako „</w:t>
      </w:r>
      <w:r w:rsidRPr="00AA2CC3">
        <w:rPr>
          <w:b/>
          <w:szCs w:val="24"/>
          <w:lang w:val="cs-CZ"/>
        </w:rPr>
        <w:t>Smluvní strana</w:t>
      </w:r>
      <w:r w:rsidRPr="00AA2CC3">
        <w:rPr>
          <w:szCs w:val="24"/>
          <w:lang w:val="cs-CZ"/>
        </w:rPr>
        <w:t>“ a tato smlouva, ve znění případných pozdějších dodatků, dále jen „</w:t>
      </w:r>
      <w:r w:rsidRPr="00AA2CC3">
        <w:rPr>
          <w:b/>
          <w:szCs w:val="24"/>
          <w:lang w:val="cs-CZ"/>
        </w:rPr>
        <w:t>Smlouva</w:t>
      </w:r>
      <w:r w:rsidR="00030F6C" w:rsidRPr="00AA2CC3">
        <w:rPr>
          <w:szCs w:val="24"/>
          <w:lang w:val="cs-CZ"/>
        </w:rPr>
        <w:t>“</w:t>
      </w:r>
      <w:r w:rsidRPr="00AA2CC3">
        <w:rPr>
          <w:szCs w:val="24"/>
          <w:lang w:val="cs-CZ"/>
        </w:rPr>
        <w:t>)</w:t>
      </w:r>
    </w:p>
    <w:p w:rsidR="00B53B61" w:rsidRPr="00AA2CC3" w:rsidRDefault="00B53B61">
      <w:pPr>
        <w:ind w:right="699"/>
        <w:jc w:val="both"/>
        <w:rPr>
          <w:szCs w:val="24"/>
          <w:lang w:val="cs-CZ"/>
        </w:rPr>
      </w:pPr>
    </w:p>
    <w:p w:rsidR="009A51AF" w:rsidRPr="00AA2CC3" w:rsidRDefault="009A51AF" w:rsidP="009A51AF">
      <w:pPr>
        <w:pStyle w:val="Zkladntextodsazen"/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240" w:lineRule="exact"/>
        <w:ind w:left="846" w:hanging="846"/>
        <w:jc w:val="center"/>
        <w:rPr>
          <w:b/>
          <w:sz w:val="26"/>
          <w:szCs w:val="26"/>
          <w:u w:val="single"/>
          <w:lang w:val="nl-NL"/>
        </w:rPr>
      </w:pPr>
    </w:p>
    <w:p w:rsidR="00B53B61" w:rsidRPr="00AA2CC3" w:rsidRDefault="00B53B61">
      <w:pPr>
        <w:pStyle w:val="Zkladntextodsazen"/>
        <w:ind w:right="699"/>
        <w:jc w:val="center"/>
        <w:rPr>
          <w:b/>
          <w:szCs w:val="24"/>
          <w:u w:val="single"/>
          <w:lang w:val="nl-NL"/>
        </w:rPr>
      </w:pPr>
    </w:p>
    <w:p w:rsidR="00B53B61" w:rsidRPr="00AA2CC3" w:rsidRDefault="00B53B61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Cs w:val="24"/>
          <w:lang w:val="cs-CZ"/>
        </w:rPr>
      </w:pPr>
    </w:p>
    <w:p w:rsidR="00B53B61" w:rsidRPr="00AA2CC3" w:rsidRDefault="00B53B61">
      <w:pPr>
        <w:pStyle w:val="Zkladntext"/>
        <w:ind w:right="699"/>
        <w:jc w:val="both"/>
        <w:rPr>
          <w:rFonts w:ascii="Times New Roman" w:hAnsi="Times New Roman"/>
          <w:b/>
          <w:szCs w:val="24"/>
        </w:rPr>
      </w:pPr>
      <w:r w:rsidRPr="00AA2CC3">
        <w:rPr>
          <w:rFonts w:ascii="Times New Roman" w:hAnsi="Times New Roman"/>
          <w:b/>
          <w:szCs w:val="24"/>
        </w:rPr>
        <w:t>VZHLEDEM K TOMU, ŽE</w:t>
      </w:r>
    </w:p>
    <w:p w:rsidR="00B53B61" w:rsidRPr="00AA2CC3" w:rsidRDefault="00B53B61">
      <w:pPr>
        <w:pStyle w:val="Zkladntext"/>
        <w:ind w:right="699"/>
        <w:jc w:val="both"/>
        <w:rPr>
          <w:rFonts w:ascii="Times New Roman" w:hAnsi="Times New Roman"/>
          <w:szCs w:val="24"/>
        </w:rPr>
      </w:pPr>
    </w:p>
    <w:p w:rsidR="00F6211F" w:rsidRPr="00AA2CC3" w:rsidRDefault="00F6211F" w:rsidP="00C35F26">
      <w:pPr>
        <w:ind w:left="705" w:right="-1" w:hanging="705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(A)</w:t>
      </w:r>
      <w:r w:rsidRPr="00AA2CC3">
        <w:rPr>
          <w:szCs w:val="24"/>
          <w:lang w:val="cs-CZ"/>
        </w:rPr>
        <w:tab/>
      </w:r>
      <w:r w:rsidR="00CB7959" w:rsidRPr="00AA2CC3">
        <w:rPr>
          <w:szCs w:val="24"/>
          <w:lang w:val="cs-CZ"/>
        </w:rPr>
        <w:t xml:space="preserve">Pronajímatel </w:t>
      </w:r>
      <w:r w:rsidR="00C72CCF" w:rsidRPr="00AA2CC3">
        <w:rPr>
          <w:szCs w:val="24"/>
          <w:lang w:val="cs-CZ"/>
        </w:rPr>
        <w:t>a</w:t>
      </w:r>
      <w:r w:rsidR="00CB7959" w:rsidRPr="00AA2CC3">
        <w:rPr>
          <w:szCs w:val="24"/>
          <w:lang w:val="cs-CZ"/>
        </w:rPr>
        <w:t xml:space="preserve"> </w:t>
      </w:r>
      <w:r w:rsidR="00CD16E4" w:rsidRPr="00AA2CC3">
        <w:rPr>
          <w:caps/>
          <w:lang w:val="cs-CZ"/>
        </w:rPr>
        <w:t xml:space="preserve"> </w:t>
      </w:r>
      <w:r w:rsidR="00C7435C" w:rsidRPr="00AA2CC3">
        <w:rPr>
          <w:b/>
          <w:szCs w:val="24"/>
          <w:lang w:val="cs-CZ"/>
        </w:rPr>
        <w:t>Původní nájemce</w:t>
      </w:r>
      <w:r w:rsidR="00BB7A37" w:rsidRPr="00AA2CC3">
        <w:rPr>
          <w:caps/>
          <w:lang w:val="cs-CZ"/>
        </w:rPr>
        <w:t xml:space="preserve"> </w:t>
      </w:r>
      <w:r w:rsidR="00CB7959" w:rsidRPr="00AA2CC3">
        <w:rPr>
          <w:szCs w:val="24"/>
          <w:lang w:val="cs-CZ"/>
        </w:rPr>
        <w:t xml:space="preserve">spolu uzavřeli dne </w:t>
      </w:r>
      <w:r w:rsidR="00BB7A37" w:rsidRPr="00AA2CC3">
        <w:rPr>
          <w:szCs w:val="24"/>
          <w:lang w:val="cs-CZ"/>
        </w:rPr>
        <w:t>1</w:t>
      </w:r>
      <w:r w:rsidR="00BB295F" w:rsidRPr="00AA2CC3">
        <w:rPr>
          <w:szCs w:val="24"/>
          <w:lang w:val="cs-CZ"/>
        </w:rPr>
        <w:t>5</w:t>
      </w:r>
      <w:r w:rsidR="00BB7A37" w:rsidRPr="00AA2CC3">
        <w:rPr>
          <w:szCs w:val="24"/>
          <w:lang w:val="cs-CZ"/>
        </w:rPr>
        <w:t>.</w:t>
      </w:r>
      <w:r w:rsidR="00C7435C" w:rsidRPr="00AA2CC3">
        <w:rPr>
          <w:szCs w:val="24"/>
          <w:lang w:val="cs-CZ"/>
        </w:rPr>
        <w:t>4</w:t>
      </w:r>
      <w:r w:rsidR="00BB7A37" w:rsidRPr="00AA2CC3">
        <w:rPr>
          <w:szCs w:val="24"/>
          <w:lang w:val="cs-CZ"/>
        </w:rPr>
        <w:t>.20</w:t>
      </w:r>
      <w:r w:rsidR="00C7435C" w:rsidRPr="00AA2CC3">
        <w:rPr>
          <w:szCs w:val="24"/>
          <w:lang w:val="cs-CZ"/>
        </w:rPr>
        <w:t>08</w:t>
      </w:r>
      <w:r w:rsidR="00BB7A37" w:rsidRPr="00AA2CC3">
        <w:rPr>
          <w:szCs w:val="24"/>
          <w:lang w:val="cs-CZ"/>
        </w:rPr>
        <w:t xml:space="preserve">  </w:t>
      </w:r>
      <w:r w:rsidR="00C7435C" w:rsidRPr="00AA2CC3">
        <w:rPr>
          <w:szCs w:val="24"/>
          <w:lang w:val="cs-CZ"/>
        </w:rPr>
        <w:t>nájemní smlouvu (dále jenom „</w:t>
      </w:r>
      <w:r w:rsidR="00C7435C" w:rsidRPr="00AA2CC3">
        <w:rPr>
          <w:b/>
          <w:szCs w:val="24"/>
          <w:lang w:val="cs-CZ"/>
        </w:rPr>
        <w:t>Smlouva</w:t>
      </w:r>
      <w:r w:rsidR="00C7435C" w:rsidRPr="00AA2CC3">
        <w:rPr>
          <w:szCs w:val="24"/>
          <w:lang w:val="cs-CZ"/>
        </w:rPr>
        <w:t xml:space="preserve">“), jejímž předmětem jsou pozemkové parcely ve vlastnictví Pronajímatele a to část parcely </w:t>
      </w:r>
      <w:proofErr w:type="spellStart"/>
      <w:proofErr w:type="gramStart"/>
      <w:r w:rsidR="00C7435C" w:rsidRPr="00AA2CC3">
        <w:rPr>
          <w:szCs w:val="24"/>
          <w:lang w:val="cs-CZ"/>
        </w:rPr>
        <w:t>p.č</w:t>
      </w:r>
      <w:proofErr w:type="spellEnd"/>
      <w:r w:rsidR="00C7435C" w:rsidRPr="00AA2CC3">
        <w:rPr>
          <w:szCs w:val="24"/>
          <w:lang w:val="cs-CZ"/>
        </w:rPr>
        <w:t>.</w:t>
      </w:r>
      <w:proofErr w:type="gramEnd"/>
      <w:r w:rsidR="00C7435C" w:rsidRPr="00AA2CC3">
        <w:rPr>
          <w:szCs w:val="24"/>
          <w:lang w:val="cs-CZ"/>
        </w:rPr>
        <w:t xml:space="preserve"> 317/82 v katastrálním území Třebonice, obec hlavní město Praha s rozlohou 1129 m² (dále jenom „</w:t>
      </w:r>
      <w:r w:rsidR="00C7435C" w:rsidRPr="00AA2CC3">
        <w:rPr>
          <w:b/>
          <w:szCs w:val="24"/>
          <w:lang w:val="cs-CZ"/>
        </w:rPr>
        <w:t>Předmět nájmu</w:t>
      </w:r>
      <w:r w:rsidR="00C7435C" w:rsidRPr="00AA2CC3">
        <w:rPr>
          <w:szCs w:val="24"/>
          <w:lang w:val="cs-CZ"/>
        </w:rPr>
        <w:t>“) s dobou nájmu počínající plynout dne 15.04.2008</w:t>
      </w:r>
      <w:r w:rsidR="00CD16E4" w:rsidRPr="00AA2CC3">
        <w:rPr>
          <w:szCs w:val="24"/>
          <w:lang w:val="cs-CZ"/>
        </w:rPr>
        <w:t>.</w:t>
      </w:r>
    </w:p>
    <w:p w:rsidR="00F6211F" w:rsidRPr="00AA2CC3" w:rsidRDefault="00F6211F" w:rsidP="00C35F26">
      <w:pPr>
        <w:ind w:left="705" w:right="-1" w:hanging="705"/>
        <w:jc w:val="both"/>
        <w:rPr>
          <w:szCs w:val="24"/>
          <w:lang w:val="cs-CZ"/>
        </w:rPr>
      </w:pPr>
    </w:p>
    <w:p w:rsidR="00B53B61" w:rsidRPr="00AA2CC3" w:rsidRDefault="00F6211F" w:rsidP="00C35F26">
      <w:pPr>
        <w:ind w:left="705" w:right="-1" w:hanging="705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(</w:t>
      </w:r>
      <w:r w:rsidR="00C7435C" w:rsidRPr="00AA2CC3">
        <w:rPr>
          <w:szCs w:val="24"/>
          <w:lang w:val="cs-CZ"/>
        </w:rPr>
        <w:t>B</w:t>
      </w:r>
      <w:r w:rsidR="001E01FD" w:rsidRPr="00AA2CC3">
        <w:rPr>
          <w:szCs w:val="24"/>
          <w:lang w:val="cs-CZ"/>
        </w:rPr>
        <w:t>)</w:t>
      </w:r>
      <w:r w:rsidR="001E01FD" w:rsidRPr="00AA2CC3">
        <w:rPr>
          <w:szCs w:val="24"/>
          <w:lang w:val="cs-CZ"/>
        </w:rPr>
        <w:tab/>
      </w:r>
      <w:r w:rsidR="00B53B61" w:rsidRPr="00AA2CC3">
        <w:rPr>
          <w:szCs w:val="24"/>
          <w:lang w:val="cs-CZ"/>
        </w:rPr>
        <w:tab/>
      </w:r>
      <w:r w:rsidR="00B026EC" w:rsidRPr="00AA2CC3">
        <w:rPr>
          <w:szCs w:val="24"/>
          <w:lang w:val="cs-CZ"/>
        </w:rPr>
        <w:t>Z</w:t>
      </w:r>
      <w:r w:rsidR="00FF0AB2" w:rsidRPr="00AA2CC3">
        <w:rPr>
          <w:szCs w:val="24"/>
          <w:lang w:val="cs-CZ"/>
        </w:rPr>
        <w:t>áměrem Smluvních stran je sjednat převod veškerých práv a závazků Původního nájemce na Nového nájemce vyplývajících z Nájemní smlouvy, přičemž Pronajímatel s tímto převodem práv a závazků za stanovených podmínek souhlasí;</w:t>
      </w:r>
      <w:r w:rsidR="002A2BAF" w:rsidRPr="00AA2CC3">
        <w:rPr>
          <w:szCs w:val="24"/>
          <w:lang w:val="cs-CZ"/>
        </w:rPr>
        <w:t xml:space="preserve"> a</w:t>
      </w:r>
    </w:p>
    <w:p w:rsidR="002A2BAF" w:rsidRPr="00AA2CC3" w:rsidRDefault="002A2BAF" w:rsidP="00C35F26">
      <w:pPr>
        <w:ind w:left="705" w:right="-1" w:hanging="705"/>
        <w:jc w:val="both"/>
        <w:rPr>
          <w:szCs w:val="24"/>
          <w:lang w:val="cs-CZ"/>
        </w:rPr>
      </w:pPr>
    </w:p>
    <w:p w:rsidR="00B53B61" w:rsidRPr="00AA2CC3" w:rsidRDefault="00B53B61">
      <w:pPr>
        <w:pStyle w:val="Zkladntext"/>
        <w:ind w:right="699"/>
        <w:jc w:val="both"/>
        <w:rPr>
          <w:rFonts w:ascii="Times New Roman" w:hAnsi="Times New Roman"/>
          <w:szCs w:val="24"/>
        </w:rPr>
      </w:pPr>
    </w:p>
    <w:p w:rsidR="00B53B61" w:rsidRPr="00AA2CC3" w:rsidRDefault="00B53B61">
      <w:pPr>
        <w:rPr>
          <w:szCs w:val="24"/>
          <w:lang w:val="cs-CZ"/>
        </w:rPr>
      </w:pPr>
      <w:r w:rsidRPr="00AA2CC3">
        <w:rPr>
          <w:szCs w:val="24"/>
          <w:lang w:val="cs-CZ"/>
        </w:rPr>
        <w:t>SMLUVNÍ STRANY SJEDNALY NÁSLEDUJÍCÍ:</w:t>
      </w:r>
    </w:p>
    <w:p w:rsidR="00277EC2" w:rsidRPr="00AA2CC3" w:rsidRDefault="00277EC2" w:rsidP="005D5E5A">
      <w:pPr>
        <w:rPr>
          <w:b/>
          <w:szCs w:val="24"/>
          <w:lang w:val="cs-CZ"/>
        </w:rPr>
      </w:pPr>
    </w:p>
    <w:p w:rsidR="005D5E5A" w:rsidRPr="00AA2CC3" w:rsidRDefault="005D5E5A" w:rsidP="005D5E5A">
      <w:pPr>
        <w:rPr>
          <w:szCs w:val="24"/>
          <w:lang w:val="cs-CZ"/>
        </w:rPr>
      </w:pPr>
      <w:r w:rsidRPr="00AA2CC3">
        <w:rPr>
          <w:b/>
          <w:szCs w:val="24"/>
          <w:lang w:val="cs-CZ"/>
        </w:rPr>
        <w:t>I.</w:t>
      </w:r>
      <w:r w:rsidRPr="00AA2CC3">
        <w:rPr>
          <w:szCs w:val="24"/>
          <w:lang w:val="cs-CZ"/>
        </w:rPr>
        <w:tab/>
      </w:r>
      <w:r w:rsidRPr="00AA2CC3">
        <w:rPr>
          <w:b/>
          <w:szCs w:val="24"/>
          <w:lang w:val="cs-CZ"/>
        </w:rPr>
        <w:t>ÚČEL A PŘEDMĚT SMLOUVY</w:t>
      </w:r>
    </w:p>
    <w:p w:rsidR="005D5E5A" w:rsidRPr="00AA2CC3" w:rsidRDefault="005D5E5A" w:rsidP="005D5E5A">
      <w:pPr>
        <w:ind w:right="699"/>
        <w:jc w:val="both"/>
        <w:rPr>
          <w:szCs w:val="24"/>
          <w:lang w:val="cs-CZ"/>
        </w:rPr>
      </w:pPr>
      <w:bookmarkStart w:id="0" w:name="_Toc485024928"/>
      <w:bookmarkStart w:id="1" w:name="_Toc485400632"/>
      <w:bookmarkStart w:id="2" w:name="_Toc468093232"/>
    </w:p>
    <w:p w:rsidR="005D5E5A" w:rsidRPr="00AA2CC3" w:rsidRDefault="005D5E5A" w:rsidP="005D5E5A">
      <w:pPr>
        <w:pStyle w:val="Zkladntextodsazen2"/>
        <w:ind w:right="-1"/>
        <w:jc w:val="both"/>
        <w:rPr>
          <w:rFonts w:ascii="Times New Roman" w:hAnsi="Times New Roman"/>
          <w:szCs w:val="24"/>
        </w:rPr>
      </w:pPr>
      <w:r w:rsidRPr="00AA2CC3">
        <w:rPr>
          <w:rFonts w:ascii="Times New Roman" w:hAnsi="Times New Roman"/>
          <w:szCs w:val="24"/>
        </w:rPr>
        <w:t>1.1</w:t>
      </w:r>
      <w:r w:rsidRPr="00AA2CC3">
        <w:rPr>
          <w:rFonts w:ascii="Times New Roman" w:hAnsi="Times New Roman"/>
          <w:szCs w:val="24"/>
        </w:rPr>
        <w:tab/>
        <w:t xml:space="preserve">Účelem této Smlouvy je úprava vzájemných práv a povinností Smluvních stran v souvislosti s převodem práv a </w:t>
      </w:r>
      <w:r w:rsidR="00B52489" w:rsidRPr="00AA2CC3">
        <w:rPr>
          <w:rFonts w:ascii="Times New Roman" w:hAnsi="Times New Roman"/>
          <w:szCs w:val="24"/>
        </w:rPr>
        <w:t>povinností</w:t>
      </w:r>
      <w:r w:rsidRPr="00AA2CC3">
        <w:rPr>
          <w:rFonts w:ascii="Times New Roman" w:hAnsi="Times New Roman"/>
          <w:szCs w:val="24"/>
        </w:rPr>
        <w:t xml:space="preserve"> z Nájemní smlouvy </w:t>
      </w:r>
      <w:r w:rsidR="00B52489" w:rsidRPr="00AA2CC3">
        <w:rPr>
          <w:rFonts w:ascii="Times New Roman" w:hAnsi="Times New Roman"/>
          <w:szCs w:val="24"/>
        </w:rPr>
        <w:t xml:space="preserve">v souladu s §1895; §2201 </w:t>
      </w:r>
      <w:r w:rsidR="00B52489" w:rsidRPr="00AA2CC3">
        <w:rPr>
          <w:rFonts w:ascii="Times New Roman" w:hAnsi="Times New Roman"/>
          <w:szCs w:val="24"/>
        </w:rPr>
        <w:lastRenderedPageBreak/>
        <w:t xml:space="preserve">a §2302 Občanského zákoníku </w:t>
      </w:r>
      <w:r w:rsidRPr="00AA2CC3">
        <w:rPr>
          <w:rFonts w:ascii="Times New Roman" w:hAnsi="Times New Roman"/>
          <w:szCs w:val="24"/>
        </w:rPr>
        <w:t>a stanovení podmínek umožňujících plynulý převod nájemního práva k</w:t>
      </w:r>
      <w:r w:rsidR="00C7435C" w:rsidRPr="00AA2CC3">
        <w:rPr>
          <w:rFonts w:ascii="Times New Roman" w:hAnsi="Times New Roman"/>
          <w:szCs w:val="24"/>
        </w:rPr>
        <w:t> Předmětu nájmu</w:t>
      </w:r>
      <w:r w:rsidRPr="00AA2CC3">
        <w:rPr>
          <w:rFonts w:ascii="Times New Roman" w:hAnsi="Times New Roman"/>
          <w:szCs w:val="24"/>
        </w:rPr>
        <w:t xml:space="preserve"> z Původního nájemce na Nového nájemce tak, aby nebyla uzavírána nová nájemní smlouva.</w:t>
      </w:r>
    </w:p>
    <w:p w:rsidR="005D5E5A" w:rsidRPr="00AA2CC3" w:rsidRDefault="005D5E5A" w:rsidP="005D5E5A">
      <w:pPr>
        <w:ind w:right="699"/>
        <w:jc w:val="both"/>
        <w:rPr>
          <w:szCs w:val="24"/>
          <w:lang w:val="cs-CZ"/>
        </w:rPr>
      </w:pPr>
    </w:p>
    <w:p w:rsidR="00B5584C" w:rsidRPr="00AA2CC3" w:rsidRDefault="005D5E5A" w:rsidP="005D5E5A">
      <w:pPr>
        <w:ind w:left="705" w:right="-1" w:hanging="705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1.2</w:t>
      </w:r>
      <w:r w:rsidRPr="00AA2CC3">
        <w:rPr>
          <w:szCs w:val="24"/>
          <w:lang w:val="cs-CZ"/>
        </w:rPr>
        <w:tab/>
        <w:t xml:space="preserve">Předmětem této Smlouvy je závazek Původního nájemce převést všechna práva a </w:t>
      </w:r>
      <w:r w:rsidR="00B52489" w:rsidRPr="00AA2CC3">
        <w:rPr>
          <w:szCs w:val="24"/>
          <w:lang w:val="cs-CZ"/>
        </w:rPr>
        <w:t xml:space="preserve">povinnosti </w:t>
      </w:r>
      <w:r w:rsidRPr="00AA2CC3">
        <w:rPr>
          <w:szCs w:val="24"/>
          <w:lang w:val="cs-CZ"/>
        </w:rPr>
        <w:t xml:space="preserve">vyplývající z Nájemní smlouvy na Nového nájemce a závazek Nového nájemce </w:t>
      </w:r>
      <w:r w:rsidR="00E24599" w:rsidRPr="00AA2CC3">
        <w:rPr>
          <w:szCs w:val="24"/>
          <w:lang w:val="cs-CZ"/>
        </w:rPr>
        <w:t xml:space="preserve">bez výhrady převzít </w:t>
      </w:r>
      <w:r w:rsidRPr="00AA2CC3">
        <w:rPr>
          <w:szCs w:val="24"/>
          <w:lang w:val="cs-CZ"/>
        </w:rPr>
        <w:t xml:space="preserve">všechna práva a závazky z Nájemní smlouvy, </w:t>
      </w:r>
      <w:r w:rsidR="00B5584C" w:rsidRPr="00AA2CC3">
        <w:rPr>
          <w:szCs w:val="24"/>
          <w:lang w:val="cs-CZ"/>
        </w:rPr>
        <w:t xml:space="preserve">s obsahem </w:t>
      </w:r>
      <w:r w:rsidRPr="00AA2CC3">
        <w:rPr>
          <w:szCs w:val="24"/>
          <w:lang w:val="cs-CZ"/>
        </w:rPr>
        <w:t>kter</w:t>
      </w:r>
      <w:r w:rsidR="00B5584C" w:rsidRPr="00AA2CC3">
        <w:rPr>
          <w:szCs w:val="24"/>
          <w:lang w:val="cs-CZ"/>
        </w:rPr>
        <w:t>é se Nový nájemce obeznámil</w:t>
      </w:r>
      <w:r w:rsidR="00E24599" w:rsidRPr="00AA2CC3">
        <w:rPr>
          <w:szCs w:val="24"/>
          <w:lang w:val="cs-CZ"/>
        </w:rPr>
        <w:t>,</w:t>
      </w:r>
      <w:r w:rsidR="00B5584C" w:rsidRPr="00AA2CC3">
        <w:rPr>
          <w:szCs w:val="24"/>
          <w:lang w:val="cs-CZ"/>
        </w:rPr>
        <w:t>.</w:t>
      </w:r>
    </w:p>
    <w:p w:rsidR="00B5584C" w:rsidRPr="00AA2CC3" w:rsidRDefault="00B5584C" w:rsidP="005D5E5A">
      <w:pPr>
        <w:ind w:left="705" w:right="-1" w:hanging="705"/>
        <w:jc w:val="both"/>
        <w:rPr>
          <w:szCs w:val="24"/>
          <w:lang w:val="cs-CZ"/>
        </w:rPr>
      </w:pPr>
    </w:p>
    <w:p w:rsidR="005D5E5A" w:rsidRPr="00AA2CC3" w:rsidRDefault="00B5584C" w:rsidP="005D5E5A">
      <w:pPr>
        <w:ind w:left="705" w:right="-1" w:hanging="705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1.3</w:t>
      </w:r>
      <w:r w:rsidRPr="00AA2CC3">
        <w:rPr>
          <w:szCs w:val="24"/>
          <w:lang w:val="cs-CZ"/>
        </w:rPr>
        <w:tab/>
        <w:t>Originály Nájemní smlouvy a veškerých dodatků k</w:t>
      </w:r>
      <w:r w:rsidR="00E24599" w:rsidRPr="00AA2CC3">
        <w:rPr>
          <w:szCs w:val="24"/>
          <w:lang w:val="cs-CZ"/>
        </w:rPr>
        <w:t> Nájemní smlouvě</w:t>
      </w:r>
      <w:r w:rsidRPr="00AA2CC3">
        <w:rPr>
          <w:szCs w:val="24"/>
          <w:lang w:val="cs-CZ"/>
        </w:rPr>
        <w:t xml:space="preserve"> byly předány Původním nájemcem Novému nájemci při podpisu této smlouvy.</w:t>
      </w:r>
      <w:r w:rsidR="005D5E5A" w:rsidRPr="00AA2CC3">
        <w:rPr>
          <w:szCs w:val="24"/>
          <w:lang w:val="cs-CZ"/>
        </w:rPr>
        <w:t xml:space="preserve"> </w:t>
      </w:r>
      <w:bookmarkEnd w:id="0"/>
      <w:bookmarkEnd w:id="1"/>
    </w:p>
    <w:p w:rsidR="007F6869" w:rsidRPr="00AA2CC3" w:rsidRDefault="007F6869" w:rsidP="005D5E5A">
      <w:pPr>
        <w:ind w:left="705" w:right="-1" w:hanging="705"/>
        <w:jc w:val="both"/>
        <w:rPr>
          <w:szCs w:val="24"/>
          <w:lang w:val="cs-CZ"/>
        </w:rPr>
      </w:pPr>
    </w:p>
    <w:p w:rsidR="00E24599" w:rsidRPr="00AA2CC3" w:rsidRDefault="007F6869" w:rsidP="005D5E5A">
      <w:pPr>
        <w:ind w:left="705" w:right="-1" w:hanging="705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1.</w:t>
      </w:r>
      <w:r w:rsidR="00B5584C" w:rsidRPr="00AA2CC3">
        <w:rPr>
          <w:szCs w:val="24"/>
          <w:lang w:val="cs-CZ"/>
        </w:rPr>
        <w:t>4</w:t>
      </w:r>
      <w:r w:rsidRPr="00AA2CC3">
        <w:rPr>
          <w:szCs w:val="24"/>
          <w:lang w:val="cs-CZ"/>
        </w:rPr>
        <w:tab/>
        <w:t>Pro vyloučení veškerých pochyb smluvní strany stanovují, že jakékoliv neuhrazené platby dle Nájemní smlouvy, které vznikly přede Dnem postoupení</w:t>
      </w:r>
      <w:r w:rsidR="00B80554" w:rsidRPr="00AA2CC3">
        <w:rPr>
          <w:szCs w:val="24"/>
          <w:lang w:val="cs-CZ"/>
        </w:rPr>
        <w:t>,</w:t>
      </w:r>
      <w:r w:rsidRPr="00AA2CC3">
        <w:rPr>
          <w:szCs w:val="24"/>
          <w:lang w:val="cs-CZ"/>
        </w:rPr>
        <w:t xml:space="preserve"> nejsou předmětem postoupení a Pronajímateli je takovéto platby povinný uhradit Původní nájemce</w:t>
      </w:r>
      <w:r w:rsidR="00E24599" w:rsidRPr="00AA2CC3">
        <w:rPr>
          <w:szCs w:val="24"/>
          <w:lang w:val="cs-CZ"/>
        </w:rPr>
        <w:t>.</w:t>
      </w:r>
    </w:p>
    <w:p w:rsidR="00E24599" w:rsidRPr="00AA2CC3" w:rsidRDefault="00E24599" w:rsidP="005D5E5A">
      <w:pPr>
        <w:ind w:left="705" w:right="-1" w:hanging="705"/>
        <w:jc w:val="both"/>
        <w:rPr>
          <w:szCs w:val="24"/>
          <w:lang w:val="cs-CZ"/>
        </w:rPr>
      </w:pPr>
    </w:p>
    <w:p w:rsidR="007F6869" w:rsidRPr="00AA2CC3" w:rsidRDefault="00E24599" w:rsidP="005D5E5A">
      <w:pPr>
        <w:ind w:left="705" w:right="-1" w:hanging="705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1.5</w:t>
      </w:r>
      <w:r w:rsidRPr="00AA2CC3">
        <w:rPr>
          <w:szCs w:val="24"/>
          <w:lang w:val="cs-CZ"/>
        </w:rPr>
        <w:tab/>
        <w:t>Smluvní strany zároveň stanovují, že vzhledem ke skutečnosti, že skutečným uživatelem P</w:t>
      </w:r>
      <w:r w:rsidR="006704AF" w:rsidRPr="00AA2CC3">
        <w:rPr>
          <w:szCs w:val="24"/>
          <w:lang w:val="cs-CZ"/>
        </w:rPr>
        <w:t>ředmětu</w:t>
      </w:r>
      <w:r w:rsidRPr="00AA2CC3">
        <w:rPr>
          <w:szCs w:val="24"/>
          <w:lang w:val="cs-CZ"/>
        </w:rPr>
        <w:t xml:space="preserve"> nájmu je již ode dne …….. (dále jenom „</w:t>
      </w:r>
      <w:r w:rsidRPr="00AA2CC3">
        <w:rPr>
          <w:b/>
          <w:szCs w:val="24"/>
          <w:lang w:val="cs-CZ"/>
        </w:rPr>
        <w:t>Rozhodný den</w:t>
      </w:r>
      <w:r w:rsidRPr="00AA2CC3">
        <w:rPr>
          <w:szCs w:val="24"/>
          <w:lang w:val="cs-CZ"/>
        </w:rPr>
        <w:t xml:space="preserve">“) Nový nájemce, je Nový nájemce povinný Původnímu nájemci uhradit alikvotní částku nájemného za období od Rozhodného dne až do dne podpisu této smlouvy. </w:t>
      </w:r>
    </w:p>
    <w:p w:rsidR="005D5E5A" w:rsidRPr="00AA2CC3" w:rsidRDefault="005D5E5A" w:rsidP="005D5E5A">
      <w:pPr>
        <w:ind w:right="699"/>
        <w:jc w:val="both"/>
        <w:rPr>
          <w:b/>
          <w:szCs w:val="24"/>
          <w:lang w:val="cs-CZ"/>
        </w:rPr>
      </w:pPr>
    </w:p>
    <w:p w:rsidR="005D5E5A" w:rsidRPr="00AA2CC3" w:rsidRDefault="005D5E5A" w:rsidP="005D5E5A">
      <w:pPr>
        <w:pStyle w:val="Zkladntextodsazen2"/>
        <w:ind w:right="699"/>
        <w:jc w:val="both"/>
        <w:rPr>
          <w:rFonts w:ascii="Times New Roman" w:hAnsi="Times New Roman"/>
          <w:szCs w:val="24"/>
        </w:rPr>
      </w:pPr>
      <w:bookmarkStart w:id="3" w:name="_Toc485400633"/>
      <w:r w:rsidRPr="00AA2CC3">
        <w:rPr>
          <w:rFonts w:ascii="Times New Roman" w:hAnsi="Times New Roman"/>
          <w:b/>
          <w:szCs w:val="24"/>
        </w:rPr>
        <w:t>II.</w:t>
      </w:r>
      <w:r w:rsidRPr="00AA2CC3">
        <w:rPr>
          <w:rFonts w:ascii="Times New Roman" w:hAnsi="Times New Roman"/>
          <w:b/>
          <w:szCs w:val="24"/>
        </w:rPr>
        <w:tab/>
        <w:t>PŘEVOD PRÁV A ZÁVAZKŮ</w:t>
      </w:r>
    </w:p>
    <w:p w:rsidR="005D5E5A" w:rsidRPr="00AA2CC3" w:rsidRDefault="005D5E5A" w:rsidP="005457C0">
      <w:pPr>
        <w:pStyle w:val="Nadpis1"/>
        <w:numPr>
          <w:ilvl w:val="0"/>
          <w:numId w:val="0"/>
        </w:numPr>
        <w:ind w:left="705" w:right="-1" w:hanging="705"/>
        <w:jc w:val="both"/>
        <w:rPr>
          <w:b w:val="0"/>
          <w:szCs w:val="24"/>
          <w:lang w:val="cs-CZ"/>
        </w:rPr>
      </w:pPr>
      <w:r w:rsidRPr="00AA2CC3">
        <w:rPr>
          <w:b w:val="0"/>
          <w:szCs w:val="24"/>
          <w:lang w:val="cs-CZ"/>
        </w:rPr>
        <w:t>2.1</w:t>
      </w:r>
      <w:r w:rsidRPr="00AA2CC3">
        <w:rPr>
          <w:b w:val="0"/>
          <w:szCs w:val="24"/>
          <w:lang w:val="cs-CZ"/>
        </w:rPr>
        <w:tab/>
        <w:t>Původní nájemce tímto se souhlasem Pronajímatele postupuje a převádí ke dn</w:t>
      </w:r>
      <w:r w:rsidR="005457C0" w:rsidRPr="00AA2CC3">
        <w:rPr>
          <w:b w:val="0"/>
          <w:szCs w:val="24"/>
          <w:lang w:val="cs-CZ"/>
        </w:rPr>
        <w:t xml:space="preserve">i </w:t>
      </w:r>
      <w:r w:rsidR="00E24599" w:rsidRPr="00AA2CC3">
        <w:rPr>
          <w:szCs w:val="24"/>
          <w:lang w:val="cs-CZ"/>
        </w:rPr>
        <w:t>0</w:t>
      </w:r>
      <w:r w:rsidR="0075457D" w:rsidRPr="00AA2CC3">
        <w:rPr>
          <w:szCs w:val="24"/>
          <w:lang w:val="cs-CZ"/>
        </w:rPr>
        <w:t xml:space="preserve">1. </w:t>
      </w:r>
      <w:r w:rsidR="00E24599" w:rsidRPr="00AA2CC3">
        <w:rPr>
          <w:szCs w:val="24"/>
          <w:lang w:val="cs-CZ"/>
        </w:rPr>
        <w:t xml:space="preserve">01. </w:t>
      </w:r>
      <w:r w:rsidR="00BB7A37" w:rsidRPr="00AA2CC3">
        <w:rPr>
          <w:szCs w:val="24"/>
          <w:lang w:val="cs-CZ"/>
        </w:rPr>
        <w:t>201</w:t>
      </w:r>
      <w:r w:rsidR="00E24599" w:rsidRPr="00AA2CC3">
        <w:rPr>
          <w:szCs w:val="24"/>
          <w:lang w:val="cs-CZ"/>
        </w:rPr>
        <w:t>8</w:t>
      </w:r>
      <w:r w:rsidR="00207DB0" w:rsidRPr="00AA2CC3">
        <w:rPr>
          <w:szCs w:val="24"/>
          <w:lang w:val="cs-CZ"/>
        </w:rPr>
        <w:t xml:space="preserve"> </w:t>
      </w:r>
      <w:r w:rsidR="00A5466D" w:rsidRPr="00AA2CC3">
        <w:rPr>
          <w:b w:val="0"/>
          <w:szCs w:val="24"/>
          <w:lang w:val="cs-CZ"/>
        </w:rPr>
        <w:t>(dále jen „</w:t>
      </w:r>
      <w:r w:rsidR="00A5466D" w:rsidRPr="00AA2CC3">
        <w:rPr>
          <w:szCs w:val="24"/>
          <w:lang w:val="cs-CZ"/>
        </w:rPr>
        <w:t>Den postoupení</w:t>
      </w:r>
      <w:r w:rsidR="00A5466D" w:rsidRPr="00AA2CC3">
        <w:rPr>
          <w:b w:val="0"/>
          <w:szCs w:val="24"/>
          <w:lang w:val="cs-CZ"/>
        </w:rPr>
        <w:t xml:space="preserve">“) </w:t>
      </w:r>
      <w:r w:rsidRPr="00AA2CC3">
        <w:rPr>
          <w:b w:val="0"/>
          <w:szCs w:val="24"/>
          <w:lang w:val="cs-CZ"/>
        </w:rPr>
        <w:t xml:space="preserve">na Nového nájemce veškerá práva a závazky vyplývající z Nájemní smlouvy uzavřené mezi </w:t>
      </w:r>
      <w:r w:rsidR="00484998" w:rsidRPr="00AA2CC3">
        <w:rPr>
          <w:b w:val="0"/>
          <w:szCs w:val="24"/>
          <w:lang w:val="cs-CZ"/>
        </w:rPr>
        <w:t>Pronajímatele</w:t>
      </w:r>
      <w:r w:rsidR="00C54E06" w:rsidRPr="00AA2CC3">
        <w:rPr>
          <w:b w:val="0"/>
          <w:szCs w:val="24"/>
          <w:lang w:val="cs-CZ"/>
        </w:rPr>
        <w:t>m</w:t>
      </w:r>
      <w:r w:rsidRPr="00AA2CC3">
        <w:rPr>
          <w:b w:val="0"/>
          <w:szCs w:val="24"/>
          <w:lang w:val="cs-CZ"/>
        </w:rPr>
        <w:t xml:space="preserve"> a Původním nájemcem a Nový nájemce veškerá takto postoupená práva a převedené povinnosti z Nájemní smlouvy v celkovém rozsahu vymezeném touto Smlouvou přebírá. </w:t>
      </w:r>
      <w:r w:rsidR="00B52489" w:rsidRPr="00AA2CC3">
        <w:rPr>
          <w:b w:val="0"/>
          <w:szCs w:val="24"/>
          <w:lang w:val="cs-CZ"/>
        </w:rPr>
        <w:t xml:space="preserve">Dnem 01. </w:t>
      </w:r>
      <w:r w:rsidR="00E24599" w:rsidRPr="00AA2CC3">
        <w:rPr>
          <w:b w:val="0"/>
          <w:szCs w:val="24"/>
          <w:lang w:val="cs-CZ"/>
        </w:rPr>
        <w:t xml:space="preserve">ledna 2018 </w:t>
      </w:r>
      <w:r w:rsidR="00B52489" w:rsidRPr="00AA2CC3">
        <w:rPr>
          <w:b w:val="0"/>
          <w:szCs w:val="24"/>
          <w:lang w:val="cs-CZ"/>
        </w:rPr>
        <w:t xml:space="preserve">vstupuje Nový nájemce místo Původního nájemce do postavení nájemce podle Nájemní smlouvy. </w:t>
      </w:r>
      <w:r w:rsidRPr="00AA2CC3">
        <w:rPr>
          <w:b w:val="0"/>
          <w:szCs w:val="24"/>
          <w:lang w:val="cs-CZ"/>
        </w:rPr>
        <w:t xml:space="preserve">Jedná se zejména o právo užívat </w:t>
      </w:r>
      <w:r w:rsidR="00E24599" w:rsidRPr="00AA2CC3">
        <w:rPr>
          <w:b w:val="0"/>
          <w:szCs w:val="24"/>
          <w:lang w:val="cs-CZ"/>
        </w:rPr>
        <w:t>Předmět nájmu</w:t>
      </w:r>
      <w:r w:rsidRPr="00AA2CC3">
        <w:rPr>
          <w:b w:val="0"/>
          <w:szCs w:val="24"/>
          <w:lang w:val="cs-CZ"/>
        </w:rPr>
        <w:t xml:space="preserve"> v souladu s Nájemní smlouvou a závazek hradit za užívání </w:t>
      </w:r>
      <w:r w:rsidR="00E24599" w:rsidRPr="00AA2CC3">
        <w:rPr>
          <w:b w:val="0"/>
          <w:szCs w:val="24"/>
          <w:lang w:val="cs-CZ"/>
        </w:rPr>
        <w:t>Předmětu nájmu</w:t>
      </w:r>
      <w:r w:rsidRPr="00AA2CC3">
        <w:rPr>
          <w:b w:val="0"/>
          <w:szCs w:val="24"/>
          <w:lang w:val="cs-CZ"/>
        </w:rPr>
        <w:t xml:space="preserve"> nájemné a další platby spojené s nájmem či užíváním, vše za podmínek stanovených Nájemní smlouvou</w:t>
      </w:r>
      <w:r w:rsidR="00277EC2" w:rsidRPr="00AA2CC3">
        <w:rPr>
          <w:b w:val="0"/>
          <w:szCs w:val="24"/>
          <w:lang w:val="cs-CZ"/>
        </w:rPr>
        <w:t>.</w:t>
      </w:r>
    </w:p>
    <w:bookmarkEnd w:id="2"/>
    <w:bookmarkEnd w:id="3"/>
    <w:p w:rsidR="00B53B61" w:rsidRPr="00AA2CC3" w:rsidRDefault="00E24599">
      <w:pPr>
        <w:pStyle w:val="Nadpis9"/>
        <w:numPr>
          <w:ilvl w:val="0"/>
          <w:numId w:val="0"/>
        </w:numPr>
        <w:ind w:right="699"/>
        <w:rPr>
          <w:szCs w:val="24"/>
          <w:lang w:val="cs-CZ"/>
        </w:rPr>
      </w:pPr>
      <w:r w:rsidRPr="00AA2CC3">
        <w:rPr>
          <w:szCs w:val="24"/>
        </w:rPr>
        <w:t>I</w:t>
      </w:r>
      <w:r w:rsidR="0019463C" w:rsidRPr="00AA2CC3">
        <w:rPr>
          <w:szCs w:val="24"/>
          <w:lang w:val="cs-CZ"/>
        </w:rPr>
        <w:t>I</w:t>
      </w:r>
      <w:r w:rsidR="00B358DD" w:rsidRPr="00AA2CC3">
        <w:rPr>
          <w:szCs w:val="24"/>
          <w:lang w:val="cs-CZ"/>
        </w:rPr>
        <w:t>I</w:t>
      </w:r>
      <w:r w:rsidR="00B53B61" w:rsidRPr="00AA2CC3">
        <w:rPr>
          <w:szCs w:val="24"/>
          <w:lang w:val="cs-CZ"/>
        </w:rPr>
        <w:t>.</w:t>
      </w:r>
      <w:r w:rsidR="00B53B61" w:rsidRPr="00AA2CC3">
        <w:rPr>
          <w:szCs w:val="24"/>
          <w:lang w:val="cs-CZ"/>
        </w:rPr>
        <w:tab/>
        <w:t xml:space="preserve">ZÁVĚREČNÁ USTANOVENÍ </w:t>
      </w:r>
    </w:p>
    <w:p w:rsidR="00B53B61" w:rsidRPr="00AA2CC3" w:rsidRDefault="00B53B61">
      <w:pPr>
        <w:ind w:right="699"/>
        <w:jc w:val="both"/>
        <w:rPr>
          <w:b/>
          <w:szCs w:val="24"/>
          <w:lang w:val="cs-CZ"/>
        </w:rPr>
      </w:pPr>
    </w:p>
    <w:p w:rsidR="00B53B61" w:rsidRPr="00AA2CC3" w:rsidRDefault="00E24599" w:rsidP="007862AD">
      <w:pPr>
        <w:widowControl w:val="0"/>
        <w:ind w:left="705" w:right="-1" w:hanging="705"/>
        <w:jc w:val="both"/>
        <w:rPr>
          <w:snapToGrid w:val="0"/>
          <w:szCs w:val="24"/>
          <w:lang w:val="cs-CZ"/>
        </w:rPr>
      </w:pPr>
      <w:r w:rsidRPr="00AA2CC3">
        <w:rPr>
          <w:szCs w:val="24"/>
          <w:lang w:val="cs-CZ"/>
        </w:rPr>
        <w:t>3</w:t>
      </w:r>
      <w:r w:rsidR="00B53B61" w:rsidRPr="00AA2CC3">
        <w:rPr>
          <w:szCs w:val="24"/>
          <w:lang w:val="cs-CZ"/>
        </w:rPr>
        <w:t>.1</w:t>
      </w:r>
      <w:r w:rsidR="00B53B61" w:rsidRPr="00AA2CC3">
        <w:rPr>
          <w:szCs w:val="24"/>
          <w:lang w:val="cs-CZ"/>
        </w:rPr>
        <w:tab/>
      </w:r>
      <w:r w:rsidR="00B53B61" w:rsidRPr="00AA2CC3">
        <w:rPr>
          <w:szCs w:val="24"/>
          <w:u w:val="single"/>
          <w:lang w:val="cs-CZ"/>
        </w:rPr>
        <w:t>Součinnost.</w:t>
      </w:r>
      <w:r w:rsidR="00B53B61" w:rsidRPr="00AA2CC3">
        <w:rPr>
          <w:szCs w:val="24"/>
          <w:lang w:val="cs-CZ"/>
        </w:rPr>
        <w:t xml:space="preserve"> Smluvní strany se zavazují, že budou postupovat v souladu s oprávněnými zájmy ostatních Smluvních stran a že uskuteční veškeré právní úkony, které se ukáží být nezbytné pro realizaci transakcí upravených touto Smlouvou a pro dosažení jejího účelu. Závazek součinnosti se vztahuje pouze na takové úkony, které přispějí či mají přispět k dosažení účelu této Smlouvy.</w:t>
      </w:r>
    </w:p>
    <w:p w:rsidR="00B53B61" w:rsidRPr="00AA2CC3" w:rsidRDefault="00B53B61">
      <w:pPr>
        <w:widowControl w:val="0"/>
        <w:ind w:right="699"/>
        <w:jc w:val="both"/>
        <w:rPr>
          <w:snapToGrid w:val="0"/>
          <w:szCs w:val="24"/>
          <w:lang w:val="cs-CZ"/>
        </w:rPr>
      </w:pPr>
    </w:p>
    <w:p w:rsidR="00B53B61" w:rsidRPr="00AA2CC3" w:rsidRDefault="00E24599" w:rsidP="007862AD">
      <w:pPr>
        <w:widowControl w:val="0"/>
        <w:ind w:left="705" w:right="-1" w:hanging="705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3</w:t>
      </w:r>
      <w:r w:rsidR="00B53B61" w:rsidRPr="00AA2CC3">
        <w:rPr>
          <w:szCs w:val="24"/>
          <w:lang w:val="cs-CZ"/>
        </w:rPr>
        <w:t>.2</w:t>
      </w:r>
      <w:r w:rsidR="00B53B61" w:rsidRPr="00AA2CC3">
        <w:rPr>
          <w:szCs w:val="24"/>
          <w:lang w:val="cs-CZ"/>
        </w:rPr>
        <w:tab/>
      </w:r>
      <w:r w:rsidR="00B53B61" w:rsidRPr="00AA2CC3">
        <w:rPr>
          <w:szCs w:val="24"/>
          <w:u w:val="single"/>
          <w:lang w:val="cs-CZ"/>
        </w:rPr>
        <w:t>Informační povinnost.</w:t>
      </w:r>
      <w:r w:rsidR="00B53B61" w:rsidRPr="00AA2CC3">
        <w:rPr>
          <w:szCs w:val="24"/>
          <w:lang w:val="cs-CZ"/>
        </w:rPr>
        <w:t xml:space="preserve"> Smluvní strany si poskytnou veškeré informace, které se v souvislosti s plněním předmětu této Smlouvy ukáží jako vhodné či nezbytné. </w:t>
      </w:r>
    </w:p>
    <w:p w:rsidR="00B53B61" w:rsidRPr="00AA2CC3" w:rsidRDefault="00B53B61">
      <w:pPr>
        <w:widowControl w:val="0"/>
        <w:ind w:right="699"/>
        <w:jc w:val="both"/>
        <w:rPr>
          <w:szCs w:val="24"/>
          <w:lang w:val="cs-CZ"/>
        </w:rPr>
      </w:pPr>
    </w:p>
    <w:p w:rsidR="00B53B61" w:rsidRPr="00AA2CC3" w:rsidRDefault="00E24599" w:rsidP="007862AD">
      <w:pPr>
        <w:pStyle w:val="Zkladntext2"/>
        <w:ind w:left="705" w:right="-1" w:hanging="705"/>
        <w:rPr>
          <w:szCs w:val="24"/>
        </w:rPr>
      </w:pPr>
      <w:r w:rsidRPr="00AA2CC3">
        <w:rPr>
          <w:szCs w:val="24"/>
        </w:rPr>
        <w:t>3</w:t>
      </w:r>
      <w:r w:rsidR="00B53B61" w:rsidRPr="00AA2CC3">
        <w:rPr>
          <w:szCs w:val="24"/>
        </w:rPr>
        <w:t>.3</w:t>
      </w:r>
      <w:r w:rsidR="00B53B61" w:rsidRPr="00AA2CC3">
        <w:rPr>
          <w:szCs w:val="24"/>
        </w:rPr>
        <w:tab/>
      </w:r>
      <w:r w:rsidR="00B53B61" w:rsidRPr="00AA2CC3">
        <w:rPr>
          <w:szCs w:val="24"/>
          <w:u w:val="single"/>
        </w:rPr>
        <w:t>Rozhodný právní řád</w:t>
      </w:r>
      <w:r w:rsidR="00B53B61" w:rsidRPr="00AA2CC3">
        <w:rPr>
          <w:szCs w:val="24"/>
        </w:rPr>
        <w:t>. Tato Smlouva a vztahy ze Smlouvy vyplývající se řídí právním řádem České republiky.</w:t>
      </w:r>
    </w:p>
    <w:p w:rsidR="00B53B61" w:rsidRPr="00AA2CC3" w:rsidRDefault="00B53B61">
      <w:pPr>
        <w:pStyle w:val="Zkladntext2"/>
        <w:ind w:right="699"/>
        <w:rPr>
          <w:szCs w:val="24"/>
          <w:u w:val="single"/>
        </w:rPr>
      </w:pPr>
    </w:p>
    <w:p w:rsidR="00B53B61" w:rsidRPr="00AA2CC3" w:rsidRDefault="00E24599" w:rsidP="007862AD">
      <w:pPr>
        <w:pStyle w:val="Zkladntext2"/>
        <w:ind w:left="705" w:right="-1" w:hanging="705"/>
        <w:rPr>
          <w:szCs w:val="24"/>
        </w:rPr>
      </w:pPr>
      <w:r w:rsidRPr="00AA2CC3">
        <w:rPr>
          <w:szCs w:val="24"/>
        </w:rPr>
        <w:t>3</w:t>
      </w:r>
      <w:r w:rsidR="00B53B61" w:rsidRPr="00AA2CC3">
        <w:rPr>
          <w:szCs w:val="24"/>
        </w:rPr>
        <w:t>.4</w:t>
      </w:r>
      <w:r w:rsidR="00B53B61" w:rsidRPr="00AA2CC3">
        <w:rPr>
          <w:szCs w:val="24"/>
        </w:rPr>
        <w:tab/>
      </w:r>
      <w:r w:rsidR="00B53B61" w:rsidRPr="00AA2CC3">
        <w:rPr>
          <w:szCs w:val="24"/>
          <w:u w:val="single"/>
        </w:rPr>
        <w:t>Částečná neplatnost</w:t>
      </w:r>
      <w:r w:rsidR="00B53B61" w:rsidRPr="00AA2CC3">
        <w:rPr>
          <w:szCs w:val="24"/>
        </w:rPr>
        <w:t xml:space="preserve">. Pokud jakýkoli závazek dle této Smlouvy je nebo se stane </w:t>
      </w:r>
      <w:r w:rsidR="00B53B61" w:rsidRPr="00AA2CC3">
        <w:rPr>
          <w:szCs w:val="24"/>
        </w:rPr>
        <w:lastRenderedPageBreak/>
        <w:t>neplatným či nevymahatelným, nebude to mít vliv na platnost a vymahatelnost ostatních závazků dle této Smlouvy</w:t>
      </w:r>
      <w:r w:rsidR="00B53B61" w:rsidRPr="00AA2CC3">
        <w:rPr>
          <w:i/>
          <w:szCs w:val="24"/>
        </w:rPr>
        <w:t xml:space="preserve"> </w:t>
      </w:r>
      <w:r w:rsidR="00B53B61" w:rsidRPr="00AA2CC3">
        <w:rPr>
          <w:szCs w:val="24"/>
        </w:rPr>
        <w:t xml:space="preserve">a Smluvní strany se zavazují nahradit takovýto neplatný nebo nevymahatelný závazek novým, platným a vymahatelným závazkem, jež bude nejlépe odpovídat účelu původního závazku. </w:t>
      </w:r>
    </w:p>
    <w:p w:rsidR="00B53B61" w:rsidRPr="00AA2CC3" w:rsidRDefault="00B53B61">
      <w:pPr>
        <w:pStyle w:val="Zkladntext2"/>
        <w:ind w:right="699"/>
        <w:rPr>
          <w:szCs w:val="24"/>
          <w:u w:val="single"/>
        </w:rPr>
      </w:pPr>
    </w:p>
    <w:p w:rsidR="00B53B61" w:rsidRPr="00AA2CC3" w:rsidRDefault="00E24599" w:rsidP="007862AD">
      <w:pPr>
        <w:pStyle w:val="Zkladntext2"/>
        <w:ind w:left="705" w:right="-1" w:hanging="705"/>
        <w:rPr>
          <w:szCs w:val="24"/>
        </w:rPr>
      </w:pPr>
      <w:r w:rsidRPr="00AA2CC3">
        <w:rPr>
          <w:szCs w:val="24"/>
        </w:rPr>
        <w:t>3</w:t>
      </w:r>
      <w:r w:rsidR="00B53B61" w:rsidRPr="00AA2CC3">
        <w:rPr>
          <w:szCs w:val="24"/>
        </w:rPr>
        <w:t>.5</w:t>
      </w:r>
      <w:r w:rsidR="00B53B61" w:rsidRPr="00AA2CC3">
        <w:rPr>
          <w:szCs w:val="24"/>
        </w:rPr>
        <w:tab/>
      </w:r>
      <w:r w:rsidR="00B53B61" w:rsidRPr="00AA2CC3">
        <w:rPr>
          <w:szCs w:val="24"/>
          <w:u w:val="single"/>
        </w:rPr>
        <w:t>Rozdělení výtisků</w:t>
      </w:r>
      <w:r w:rsidR="00B53B61" w:rsidRPr="00AA2CC3">
        <w:rPr>
          <w:szCs w:val="24"/>
        </w:rPr>
        <w:t>. Tato Smlouva</w:t>
      </w:r>
      <w:r w:rsidR="00B53B61" w:rsidRPr="00AA2CC3">
        <w:rPr>
          <w:i/>
          <w:szCs w:val="24"/>
        </w:rPr>
        <w:t xml:space="preserve"> </w:t>
      </w:r>
      <w:r w:rsidR="002B0C3D" w:rsidRPr="00AA2CC3">
        <w:rPr>
          <w:szCs w:val="24"/>
        </w:rPr>
        <w:t xml:space="preserve">je podepsána ve </w:t>
      </w:r>
      <w:r w:rsidR="0019463C" w:rsidRPr="00AA2CC3">
        <w:rPr>
          <w:szCs w:val="24"/>
        </w:rPr>
        <w:t>třech (3)</w:t>
      </w:r>
      <w:r w:rsidR="00B53B61" w:rsidRPr="00AA2CC3">
        <w:rPr>
          <w:szCs w:val="24"/>
        </w:rPr>
        <w:t xml:space="preserve"> vyhotoveních. Každá Smluvní strana obdrží jedno (1) vyhotovení Smlouvy. </w:t>
      </w:r>
    </w:p>
    <w:p w:rsidR="00B53B61" w:rsidRPr="00AA2CC3" w:rsidRDefault="00B53B61">
      <w:pPr>
        <w:pStyle w:val="Zkladntext2"/>
        <w:ind w:right="699"/>
        <w:rPr>
          <w:szCs w:val="24"/>
          <w:u w:val="single"/>
        </w:rPr>
      </w:pPr>
    </w:p>
    <w:p w:rsidR="00B53B61" w:rsidRPr="00AA2CC3" w:rsidRDefault="00E24599" w:rsidP="007862AD">
      <w:pPr>
        <w:pStyle w:val="Zkladntext2"/>
        <w:ind w:left="705" w:right="-1" w:hanging="705"/>
        <w:rPr>
          <w:b/>
          <w:szCs w:val="24"/>
        </w:rPr>
      </w:pPr>
      <w:r w:rsidRPr="00AA2CC3">
        <w:rPr>
          <w:szCs w:val="24"/>
        </w:rPr>
        <w:t>3</w:t>
      </w:r>
      <w:r w:rsidR="00B53B61" w:rsidRPr="00AA2CC3">
        <w:rPr>
          <w:szCs w:val="24"/>
        </w:rPr>
        <w:t>.</w:t>
      </w:r>
      <w:r w:rsidRPr="00AA2CC3">
        <w:rPr>
          <w:szCs w:val="24"/>
        </w:rPr>
        <w:t>6</w:t>
      </w:r>
      <w:r w:rsidR="00B53B61" w:rsidRPr="00AA2CC3">
        <w:rPr>
          <w:szCs w:val="24"/>
        </w:rPr>
        <w:tab/>
      </w:r>
      <w:r w:rsidR="00370279" w:rsidRPr="00AA2CC3">
        <w:rPr>
          <w:szCs w:val="24"/>
          <w:u w:val="single"/>
        </w:rPr>
        <w:t>Ú</w:t>
      </w:r>
      <w:r w:rsidR="00B53B61" w:rsidRPr="00AA2CC3">
        <w:rPr>
          <w:szCs w:val="24"/>
          <w:u w:val="single"/>
        </w:rPr>
        <w:t>činnost</w:t>
      </w:r>
      <w:r w:rsidR="00B53B61" w:rsidRPr="00AA2CC3">
        <w:rPr>
          <w:szCs w:val="24"/>
        </w:rPr>
        <w:t xml:space="preserve">. </w:t>
      </w:r>
      <w:r w:rsidR="00370279" w:rsidRPr="00AA2CC3">
        <w:rPr>
          <w:szCs w:val="24"/>
        </w:rPr>
        <w:t>Tato Smlouva nabývá účinnosti dnem jejího uzavření.</w:t>
      </w:r>
    </w:p>
    <w:p w:rsidR="00B53B61" w:rsidRPr="00AA2CC3" w:rsidRDefault="00B53B61">
      <w:pPr>
        <w:ind w:left="705" w:right="699" w:hanging="705"/>
        <w:jc w:val="both"/>
        <w:rPr>
          <w:szCs w:val="24"/>
          <w:lang w:val="cs-CZ"/>
        </w:rPr>
      </w:pPr>
    </w:p>
    <w:p w:rsidR="00B53B61" w:rsidRPr="00AA2CC3" w:rsidRDefault="00E24599">
      <w:pPr>
        <w:ind w:right="699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3</w:t>
      </w:r>
      <w:r w:rsidR="00B53B61" w:rsidRPr="00AA2CC3">
        <w:rPr>
          <w:szCs w:val="24"/>
          <w:lang w:val="cs-CZ"/>
        </w:rPr>
        <w:t>.</w:t>
      </w:r>
      <w:r w:rsidRPr="00AA2CC3">
        <w:rPr>
          <w:szCs w:val="24"/>
          <w:lang w:val="cs-CZ"/>
        </w:rPr>
        <w:t>7</w:t>
      </w:r>
      <w:r w:rsidR="00B53B61" w:rsidRPr="00AA2CC3">
        <w:rPr>
          <w:szCs w:val="24"/>
          <w:lang w:val="cs-CZ"/>
        </w:rPr>
        <w:tab/>
      </w:r>
      <w:r w:rsidR="00B53B61" w:rsidRPr="00AA2CC3">
        <w:rPr>
          <w:szCs w:val="24"/>
          <w:u w:val="single"/>
          <w:lang w:val="cs-CZ"/>
        </w:rPr>
        <w:t>Přílohy</w:t>
      </w:r>
      <w:r w:rsidR="00B53B61" w:rsidRPr="00AA2CC3">
        <w:rPr>
          <w:szCs w:val="24"/>
          <w:lang w:val="cs-CZ"/>
        </w:rPr>
        <w:t>. Nedílnou součástí této Smlouvy jsou následující přílohy:</w:t>
      </w:r>
    </w:p>
    <w:p w:rsidR="00A53A33" w:rsidRPr="00AA2CC3" w:rsidRDefault="00A53A33" w:rsidP="00207DB0">
      <w:pPr>
        <w:ind w:left="709"/>
        <w:rPr>
          <w:szCs w:val="24"/>
          <w:lang w:val="cs-CZ"/>
        </w:rPr>
      </w:pPr>
    </w:p>
    <w:p w:rsidR="00207DB0" w:rsidRPr="00AA2CC3" w:rsidRDefault="00A53A33" w:rsidP="00207DB0">
      <w:pPr>
        <w:ind w:left="709"/>
        <w:rPr>
          <w:szCs w:val="24"/>
          <w:lang w:val="cs-CZ"/>
        </w:rPr>
      </w:pPr>
      <w:r w:rsidRPr="00AA2CC3" w:rsidDel="00A53A33">
        <w:rPr>
          <w:szCs w:val="24"/>
          <w:lang w:val="cs-CZ"/>
        </w:rPr>
        <w:t xml:space="preserve"> </w:t>
      </w:r>
      <w:r w:rsidR="00207DB0" w:rsidRPr="00AA2CC3">
        <w:rPr>
          <w:szCs w:val="24"/>
          <w:lang w:val="cs-CZ"/>
        </w:rPr>
        <w:t>(b)</w:t>
      </w:r>
      <w:r w:rsidR="00207DB0" w:rsidRPr="00AA2CC3">
        <w:rPr>
          <w:szCs w:val="24"/>
          <w:lang w:val="cs-CZ"/>
        </w:rPr>
        <w:tab/>
        <w:t xml:space="preserve">Příloha č. </w:t>
      </w:r>
      <w:r w:rsidR="00C408E5" w:rsidRPr="00AA2CC3">
        <w:rPr>
          <w:szCs w:val="24"/>
          <w:lang w:val="cs-CZ"/>
        </w:rPr>
        <w:t xml:space="preserve">1 </w:t>
      </w:r>
      <w:r w:rsidR="00207DB0" w:rsidRPr="00AA2CC3">
        <w:rPr>
          <w:szCs w:val="24"/>
          <w:lang w:val="cs-CZ"/>
        </w:rPr>
        <w:t xml:space="preserve">– </w:t>
      </w:r>
      <w:r w:rsidR="00207DB0" w:rsidRPr="00AA2CC3">
        <w:rPr>
          <w:szCs w:val="24"/>
          <w:lang w:val="cs-CZ"/>
        </w:rPr>
        <w:tab/>
        <w:t>Výpis z </w:t>
      </w:r>
      <w:r w:rsidR="00370279" w:rsidRPr="00AA2CC3">
        <w:rPr>
          <w:szCs w:val="24"/>
          <w:lang w:val="cs-CZ"/>
        </w:rPr>
        <w:t>obchodního/živnostenského rejstříku</w:t>
      </w:r>
      <w:r w:rsidR="00207DB0" w:rsidRPr="00AA2CC3">
        <w:rPr>
          <w:szCs w:val="24"/>
          <w:lang w:val="cs-CZ"/>
        </w:rPr>
        <w:t xml:space="preserve"> Nového nájemce</w:t>
      </w:r>
    </w:p>
    <w:p w:rsidR="00B53B61" w:rsidRPr="00AA2CC3" w:rsidRDefault="00B53B61">
      <w:pPr>
        <w:tabs>
          <w:tab w:val="left" w:pos="426"/>
        </w:tabs>
        <w:rPr>
          <w:szCs w:val="24"/>
          <w:lang w:val="cs-CZ"/>
        </w:rPr>
      </w:pP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</w:p>
    <w:p w:rsidR="002B0C3D" w:rsidRPr="00AA2CC3" w:rsidRDefault="002B0C3D">
      <w:pPr>
        <w:ind w:right="699"/>
        <w:jc w:val="both"/>
        <w:rPr>
          <w:szCs w:val="24"/>
          <w:lang w:val="cs-CZ"/>
        </w:rPr>
      </w:pPr>
    </w:p>
    <w:p w:rsidR="00400785" w:rsidRPr="00AA2CC3" w:rsidRDefault="00400785">
      <w:pPr>
        <w:ind w:right="699"/>
        <w:jc w:val="both"/>
        <w:rPr>
          <w:szCs w:val="24"/>
          <w:lang w:val="cs-CZ"/>
        </w:rPr>
      </w:pPr>
    </w:p>
    <w:p w:rsidR="00B53B61" w:rsidRPr="00AA2CC3" w:rsidRDefault="00B53B61" w:rsidP="00E256F2">
      <w:pPr>
        <w:ind w:right="-1"/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NA DŮKAZ ČEHOŽ SMLUVNÍ STRANY TUTO SMLOUVU PODEPSALY TAKTO:</w:t>
      </w:r>
    </w:p>
    <w:p w:rsidR="0019463C" w:rsidRPr="00AA2CC3" w:rsidRDefault="00E256F2" w:rsidP="007227D6">
      <w:pPr>
        <w:ind w:right="-149"/>
        <w:jc w:val="center"/>
        <w:rPr>
          <w:b/>
          <w:szCs w:val="24"/>
          <w:lang w:val="cs-CZ"/>
        </w:rPr>
      </w:pPr>
      <w:r w:rsidRPr="00AA2CC3">
        <w:rPr>
          <w:lang w:val="cs-CZ"/>
        </w:rPr>
        <w:t>PODPISY NÁSLEDUJÍ NA DALŠÍ STRANĚ</w:t>
      </w:r>
    </w:p>
    <w:p w:rsidR="00370279" w:rsidRPr="00AA2CC3" w:rsidRDefault="007227D6" w:rsidP="00E256F2">
      <w:pPr>
        <w:pageBreakBefore/>
        <w:ind w:right="-147"/>
        <w:rPr>
          <w:b/>
          <w:szCs w:val="24"/>
          <w:lang w:val="cs-CZ"/>
        </w:rPr>
      </w:pPr>
      <w:r w:rsidRPr="00AA2CC3">
        <w:rPr>
          <w:szCs w:val="22"/>
          <w:lang w:val="cs-CZ"/>
        </w:rPr>
        <w:lastRenderedPageBreak/>
        <w:t>V Praze dne</w:t>
      </w:r>
    </w:p>
    <w:p w:rsidR="00370279" w:rsidRPr="00AA2CC3" w:rsidRDefault="00370279" w:rsidP="0019463C">
      <w:pPr>
        <w:ind w:right="-149"/>
        <w:rPr>
          <w:b/>
          <w:szCs w:val="24"/>
          <w:lang w:val="cs-CZ"/>
        </w:rPr>
      </w:pPr>
    </w:p>
    <w:p w:rsidR="00370279" w:rsidRPr="00AA2CC3" w:rsidRDefault="00370279" w:rsidP="0019463C">
      <w:pPr>
        <w:ind w:right="-149"/>
        <w:rPr>
          <w:b/>
          <w:szCs w:val="24"/>
          <w:lang w:val="cs-CZ"/>
        </w:rPr>
      </w:pPr>
    </w:p>
    <w:p w:rsidR="0019463C" w:rsidRPr="00AA2CC3" w:rsidRDefault="0019463C" w:rsidP="0019463C">
      <w:pPr>
        <w:ind w:right="-149"/>
        <w:rPr>
          <w:b/>
          <w:szCs w:val="24"/>
          <w:lang w:val="cs-CZ"/>
        </w:rPr>
      </w:pPr>
      <w:r w:rsidRPr="00AA2CC3">
        <w:rPr>
          <w:b/>
          <w:szCs w:val="24"/>
          <w:lang w:val="cs-CZ"/>
        </w:rPr>
        <w:t>1.</w:t>
      </w:r>
      <w:r w:rsidRPr="00AA2CC3">
        <w:rPr>
          <w:b/>
          <w:szCs w:val="24"/>
          <w:lang w:val="cs-CZ"/>
        </w:rPr>
        <w:tab/>
        <w:t>Původní nájemce</w:t>
      </w:r>
      <w:r w:rsidR="00614FE8" w:rsidRPr="00AA2CC3">
        <w:rPr>
          <w:b/>
          <w:szCs w:val="24"/>
          <w:lang w:val="cs-CZ"/>
        </w:rPr>
        <w:tab/>
      </w:r>
      <w:r w:rsidR="00614FE8" w:rsidRPr="00AA2CC3">
        <w:rPr>
          <w:b/>
          <w:szCs w:val="24"/>
          <w:lang w:val="cs-CZ"/>
        </w:rPr>
        <w:tab/>
      </w:r>
      <w:r w:rsidR="00614FE8" w:rsidRPr="00AA2CC3">
        <w:rPr>
          <w:b/>
          <w:szCs w:val="24"/>
          <w:lang w:val="cs-CZ"/>
        </w:rPr>
        <w:tab/>
      </w:r>
      <w:r w:rsidR="00614FE8" w:rsidRPr="00AA2CC3">
        <w:rPr>
          <w:b/>
          <w:szCs w:val="24"/>
          <w:lang w:val="cs-CZ"/>
        </w:rPr>
        <w:tab/>
        <w:t>2.</w:t>
      </w:r>
      <w:r w:rsidR="00614FE8" w:rsidRPr="00AA2CC3">
        <w:rPr>
          <w:b/>
          <w:szCs w:val="24"/>
          <w:lang w:val="cs-CZ"/>
        </w:rPr>
        <w:tab/>
        <w:t>Nový nájemce</w:t>
      </w:r>
      <w:r w:rsidR="00614FE8" w:rsidRPr="00AA2CC3">
        <w:rPr>
          <w:b/>
          <w:szCs w:val="24"/>
          <w:lang w:val="cs-CZ"/>
        </w:rPr>
        <w:tab/>
      </w:r>
    </w:p>
    <w:p w:rsidR="0019463C" w:rsidRPr="00AA2CC3" w:rsidRDefault="0019463C" w:rsidP="0019463C">
      <w:pPr>
        <w:ind w:right="-149"/>
        <w:rPr>
          <w:b/>
          <w:szCs w:val="24"/>
          <w:lang w:val="cs-CZ"/>
        </w:rPr>
      </w:pPr>
    </w:p>
    <w:p w:rsidR="0019463C" w:rsidRPr="00AA2CC3" w:rsidRDefault="00E24599" w:rsidP="0019463C">
      <w:pPr>
        <w:ind w:right="-149"/>
        <w:rPr>
          <w:szCs w:val="24"/>
          <w:lang w:val="cs-CZ"/>
        </w:rPr>
      </w:pPr>
      <w:r w:rsidRPr="00AA2CC3">
        <w:rPr>
          <w:b/>
          <w:bCs/>
          <w:szCs w:val="24"/>
          <w:lang w:val="nl-NL"/>
        </w:rPr>
        <w:t>IKEA Centres Česká republika s.r.o</w:t>
      </w:r>
      <w:r w:rsidRPr="00AA2CC3">
        <w:rPr>
          <w:szCs w:val="24"/>
          <w:lang w:val="nl-NL"/>
        </w:rPr>
        <w:t>.</w:t>
      </w:r>
      <w:r w:rsidR="00370279" w:rsidRPr="00AA2CC3">
        <w:rPr>
          <w:b/>
          <w:bCs/>
          <w:szCs w:val="24"/>
          <w:lang w:val="cs-CZ"/>
        </w:rPr>
        <w:tab/>
      </w:r>
      <w:r w:rsidR="00370279" w:rsidRPr="00AA2CC3">
        <w:rPr>
          <w:b/>
          <w:bCs/>
          <w:szCs w:val="24"/>
          <w:lang w:val="cs-CZ"/>
        </w:rPr>
        <w:tab/>
      </w:r>
      <w:r w:rsidR="007227D6" w:rsidRPr="00AA2CC3">
        <w:rPr>
          <w:b/>
          <w:bCs/>
          <w:szCs w:val="24"/>
          <w:lang w:val="cs-CZ"/>
        </w:rPr>
        <w:tab/>
      </w:r>
      <w:r w:rsidRPr="00AA2CC3">
        <w:rPr>
          <w:rStyle w:val="Siln"/>
          <w:lang w:val="de-DE"/>
        </w:rPr>
        <w:t xml:space="preserve">IKEA </w:t>
      </w:r>
      <w:proofErr w:type="spellStart"/>
      <w:r w:rsidRPr="00AA2CC3">
        <w:rPr>
          <w:rStyle w:val="Siln"/>
          <w:lang w:val="de-DE"/>
        </w:rPr>
        <w:t>Česká</w:t>
      </w:r>
      <w:proofErr w:type="spellEnd"/>
      <w:r w:rsidRPr="00AA2CC3">
        <w:rPr>
          <w:rStyle w:val="Siln"/>
          <w:lang w:val="de-DE"/>
        </w:rPr>
        <w:t xml:space="preserve"> </w:t>
      </w:r>
      <w:proofErr w:type="spellStart"/>
      <w:r w:rsidRPr="00AA2CC3">
        <w:rPr>
          <w:rStyle w:val="Siln"/>
          <w:lang w:val="de-DE"/>
        </w:rPr>
        <w:t>republika</w:t>
      </w:r>
      <w:proofErr w:type="spellEnd"/>
      <w:r w:rsidRPr="00AA2CC3">
        <w:rPr>
          <w:rStyle w:val="Siln"/>
          <w:lang w:val="de-DE"/>
        </w:rPr>
        <w:t>, s.r.o.</w:t>
      </w:r>
      <w:r w:rsidR="003717C4" w:rsidRPr="00AA2CC3">
        <w:rPr>
          <w:b/>
          <w:szCs w:val="24"/>
          <w:lang w:val="de-DE"/>
        </w:rPr>
        <w:t xml:space="preserve"> </w:t>
      </w:r>
      <w:r w:rsidR="009F6225" w:rsidRPr="00AA2CC3">
        <w:rPr>
          <w:b/>
          <w:szCs w:val="24"/>
          <w:lang w:val="de-DE"/>
        </w:rPr>
        <w:t xml:space="preserve"> </w:t>
      </w:r>
    </w:p>
    <w:p w:rsidR="0019463C" w:rsidRPr="00AA2CC3" w:rsidRDefault="0019463C" w:rsidP="0019463C">
      <w:pPr>
        <w:jc w:val="both"/>
        <w:rPr>
          <w:b/>
          <w:szCs w:val="24"/>
          <w:lang w:val="cs-CZ"/>
        </w:rPr>
      </w:pPr>
    </w:p>
    <w:p w:rsidR="00272A35" w:rsidRPr="00AA2CC3" w:rsidRDefault="00272A35" w:rsidP="0019463C">
      <w:pPr>
        <w:jc w:val="both"/>
        <w:rPr>
          <w:b/>
          <w:szCs w:val="24"/>
          <w:lang w:val="cs-CZ"/>
        </w:rPr>
      </w:pPr>
    </w:p>
    <w:p w:rsidR="0019463C" w:rsidRPr="00AA2CC3" w:rsidRDefault="0019463C" w:rsidP="0019463C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______________________</w:t>
      </w:r>
      <w:r w:rsidRPr="00AA2CC3">
        <w:rPr>
          <w:szCs w:val="24"/>
          <w:lang w:val="cs-CZ"/>
        </w:rPr>
        <w:tab/>
      </w:r>
      <w:r w:rsidR="00614FE8" w:rsidRPr="00AA2CC3">
        <w:rPr>
          <w:szCs w:val="24"/>
          <w:lang w:val="cs-CZ"/>
        </w:rPr>
        <w:tab/>
      </w:r>
      <w:r w:rsidR="00614FE8" w:rsidRPr="00AA2CC3">
        <w:rPr>
          <w:szCs w:val="24"/>
          <w:lang w:val="cs-CZ"/>
        </w:rPr>
        <w:tab/>
      </w:r>
      <w:r w:rsidR="00614FE8" w:rsidRPr="00AA2CC3">
        <w:rPr>
          <w:szCs w:val="24"/>
          <w:lang w:val="cs-CZ"/>
        </w:rPr>
        <w:tab/>
      </w:r>
      <w:r w:rsidR="0082615B" w:rsidRPr="00AA2CC3">
        <w:rPr>
          <w:szCs w:val="24"/>
          <w:lang w:val="cs-CZ"/>
        </w:rPr>
        <w:tab/>
      </w:r>
      <w:r w:rsidR="0082615B" w:rsidRPr="00AA2CC3">
        <w:rPr>
          <w:szCs w:val="24"/>
          <w:lang w:val="cs-CZ"/>
        </w:rPr>
        <w:tab/>
      </w:r>
      <w:r w:rsidR="00614FE8" w:rsidRPr="00AA2CC3">
        <w:rPr>
          <w:szCs w:val="24"/>
          <w:lang w:val="cs-CZ"/>
        </w:rPr>
        <w:t>________________</w:t>
      </w:r>
    </w:p>
    <w:p w:rsidR="0019463C" w:rsidRPr="00AA2CC3" w:rsidRDefault="007227D6" w:rsidP="0019463C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Jméno:</w:t>
      </w:r>
      <w:r w:rsidRPr="00AA2CC3">
        <w:rPr>
          <w:szCs w:val="24"/>
          <w:lang w:val="cs-CZ"/>
        </w:rPr>
        <w:tab/>
      </w:r>
      <w:r w:rsidR="008143D4" w:rsidRPr="00AA2CC3">
        <w:rPr>
          <w:szCs w:val="24"/>
          <w:lang w:val="cs-CZ"/>
        </w:rPr>
        <w:t xml:space="preserve">Luboš </w:t>
      </w:r>
      <w:proofErr w:type="spellStart"/>
      <w:r w:rsidR="008143D4" w:rsidRPr="00AA2CC3">
        <w:rPr>
          <w:szCs w:val="24"/>
          <w:lang w:val="cs-CZ"/>
        </w:rPr>
        <w:t>Rumian</w:t>
      </w:r>
      <w:proofErr w:type="spellEnd"/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="0082615B" w:rsidRPr="00AA2CC3">
        <w:rPr>
          <w:szCs w:val="24"/>
          <w:lang w:val="cs-CZ"/>
        </w:rPr>
        <w:tab/>
      </w:r>
      <w:r w:rsidR="008143D4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 xml:space="preserve">          </w:t>
      </w:r>
      <w:r w:rsidR="006704AF" w:rsidRPr="00AA2CC3">
        <w:rPr>
          <w:szCs w:val="24"/>
          <w:lang w:val="cs-CZ"/>
        </w:rPr>
        <w:tab/>
        <w:t xml:space="preserve"> </w:t>
      </w:r>
      <w:r w:rsidR="00614FE8" w:rsidRPr="00AA2CC3">
        <w:rPr>
          <w:szCs w:val="24"/>
          <w:lang w:val="cs-CZ"/>
        </w:rPr>
        <w:t xml:space="preserve">Jméno: </w:t>
      </w:r>
      <w:r w:rsidR="008143D4" w:rsidRPr="00AA2CC3">
        <w:rPr>
          <w:szCs w:val="24"/>
          <w:lang w:val="cs-CZ"/>
        </w:rPr>
        <w:t xml:space="preserve">Marek </w:t>
      </w:r>
      <w:proofErr w:type="spellStart"/>
      <w:r w:rsidR="008143D4" w:rsidRPr="00AA2CC3">
        <w:rPr>
          <w:szCs w:val="24"/>
          <w:lang w:val="cs-CZ"/>
        </w:rPr>
        <w:t>Feltl</w:t>
      </w:r>
      <w:proofErr w:type="spellEnd"/>
    </w:p>
    <w:p w:rsidR="00370279" w:rsidRPr="00AA2CC3" w:rsidRDefault="007227D6" w:rsidP="007227D6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 xml:space="preserve">Funkce: </w:t>
      </w:r>
      <w:proofErr w:type="spellStart"/>
      <w:r w:rsidR="008143D4" w:rsidRPr="00AA2CC3">
        <w:rPr>
          <w:szCs w:val="24"/>
          <w:lang w:val="cs-CZ"/>
        </w:rPr>
        <w:t>Asset</w:t>
      </w:r>
      <w:proofErr w:type="spellEnd"/>
      <w:r w:rsidR="008143D4" w:rsidRPr="00AA2CC3">
        <w:rPr>
          <w:szCs w:val="24"/>
          <w:lang w:val="cs-CZ"/>
        </w:rPr>
        <w:t xml:space="preserve"> </w:t>
      </w:r>
      <w:proofErr w:type="spellStart"/>
      <w:r w:rsidR="008143D4" w:rsidRPr="00AA2CC3">
        <w:rPr>
          <w:szCs w:val="24"/>
          <w:lang w:val="cs-CZ"/>
        </w:rPr>
        <w:t>Manager</w:t>
      </w:r>
      <w:proofErr w:type="spellEnd"/>
      <w:r w:rsidR="00370279" w:rsidRPr="00AA2CC3">
        <w:rPr>
          <w:szCs w:val="24"/>
          <w:lang w:val="cs-CZ"/>
        </w:rPr>
        <w:tab/>
      </w:r>
      <w:r w:rsidR="00370279" w:rsidRPr="00AA2CC3">
        <w:rPr>
          <w:szCs w:val="24"/>
          <w:lang w:val="cs-CZ"/>
        </w:rPr>
        <w:tab/>
      </w:r>
      <w:r w:rsidR="00370279" w:rsidRPr="00AA2CC3">
        <w:rPr>
          <w:szCs w:val="24"/>
          <w:lang w:val="cs-CZ"/>
        </w:rPr>
        <w:tab/>
      </w:r>
      <w:r w:rsidR="00370279" w:rsidRPr="00AA2CC3">
        <w:rPr>
          <w:szCs w:val="24"/>
          <w:lang w:val="cs-CZ"/>
        </w:rPr>
        <w:tab/>
      </w:r>
      <w:r w:rsidR="008143D4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 xml:space="preserve">          </w:t>
      </w:r>
      <w:r w:rsidR="006704AF" w:rsidRPr="00AA2CC3">
        <w:rPr>
          <w:szCs w:val="24"/>
          <w:lang w:val="cs-CZ"/>
        </w:rPr>
        <w:tab/>
        <w:t xml:space="preserve"> </w:t>
      </w:r>
      <w:r w:rsidR="00614FE8" w:rsidRPr="00AA2CC3">
        <w:rPr>
          <w:szCs w:val="24"/>
          <w:lang w:val="cs-CZ"/>
        </w:rPr>
        <w:t xml:space="preserve">Funkce: </w:t>
      </w:r>
      <w:r w:rsidR="00D91A01" w:rsidRPr="00AA2CC3">
        <w:rPr>
          <w:szCs w:val="24"/>
          <w:lang w:val="cs-CZ"/>
        </w:rPr>
        <w:t>jednatel</w:t>
      </w:r>
    </w:p>
    <w:p w:rsidR="008143D4" w:rsidRPr="00AA2CC3" w:rsidRDefault="008143D4" w:rsidP="007227D6">
      <w:pPr>
        <w:jc w:val="both"/>
        <w:rPr>
          <w:szCs w:val="24"/>
          <w:lang w:val="cs-CZ"/>
        </w:rPr>
      </w:pPr>
    </w:p>
    <w:p w:rsidR="008143D4" w:rsidRPr="00AA2CC3" w:rsidRDefault="008143D4" w:rsidP="008143D4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______________________</w:t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  <w:t>________________</w:t>
      </w:r>
    </w:p>
    <w:p w:rsidR="008143D4" w:rsidRPr="00AA2CC3" w:rsidRDefault="008143D4" w:rsidP="008143D4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Jméno:</w:t>
      </w:r>
      <w:r w:rsidRPr="00AA2CC3">
        <w:rPr>
          <w:szCs w:val="24"/>
          <w:lang w:val="cs-CZ"/>
        </w:rPr>
        <w:tab/>
        <w:t xml:space="preserve">Milan </w:t>
      </w:r>
      <w:proofErr w:type="spellStart"/>
      <w:r w:rsidRPr="00AA2CC3">
        <w:rPr>
          <w:szCs w:val="24"/>
          <w:lang w:val="cs-CZ"/>
        </w:rPr>
        <w:t>Mašša</w:t>
      </w:r>
      <w:proofErr w:type="spellEnd"/>
      <w:r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ab/>
        <w:t xml:space="preserve">                       </w:t>
      </w:r>
      <w:r w:rsidR="006704AF"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>Jméno: Petr Micka</w:t>
      </w:r>
    </w:p>
    <w:p w:rsidR="008143D4" w:rsidRPr="00AA2CC3" w:rsidRDefault="008143D4" w:rsidP="008143D4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 xml:space="preserve">Funkce: Leasing </w:t>
      </w:r>
      <w:proofErr w:type="spellStart"/>
      <w:r w:rsidRPr="00AA2CC3">
        <w:rPr>
          <w:szCs w:val="24"/>
          <w:lang w:val="cs-CZ"/>
        </w:rPr>
        <w:t>Manager</w:t>
      </w:r>
      <w:proofErr w:type="spellEnd"/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 xml:space="preserve">      </w:t>
      </w:r>
      <w:r w:rsidR="006704AF"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>Funkce: jednatel</w:t>
      </w:r>
    </w:p>
    <w:p w:rsidR="008143D4" w:rsidRPr="00AA2CC3" w:rsidRDefault="008143D4" w:rsidP="007227D6">
      <w:pPr>
        <w:jc w:val="both"/>
        <w:rPr>
          <w:szCs w:val="24"/>
          <w:lang w:val="cs-CZ"/>
        </w:rPr>
      </w:pPr>
    </w:p>
    <w:p w:rsidR="007227D6" w:rsidRPr="00AA2CC3" w:rsidRDefault="007227D6" w:rsidP="007227D6">
      <w:pPr>
        <w:jc w:val="both"/>
        <w:rPr>
          <w:szCs w:val="24"/>
          <w:lang w:val="cs-CZ"/>
        </w:rPr>
      </w:pPr>
    </w:p>
    <w:p w:rsidR="0019463C" w:rsidRPr="00AA2CC3" w:rsidRDefault="0019463C" w:rsidP="0019463C">
      <w:pPr>
        <w:pStyle w:val="Nadpis6"/>
        <w:numPr>
          <w:ilvl w:val="0"/>
          <w:numId w:val="0"/>
        </w:numPr>
        <w:rPr>
          <w:b/>
          <w:szCs w:val="24"/>
          <w:lang w:val="cs-CZ"/>
        </w:rPr>
      </w:pPr>
      <w:r w:rsidRPr="00AA2CC3">
        <w:rPr>
          <w:b/>
          <w:szCs w:val="24"/>
          <w:lang w:val="cs-CZ"/>
        </w:rPr>
        <w:t>3.</w:t>
      </w:r>
      <w:r w:rsidRPr="00AA2CC3">
        <w:rPr>
          <w:b/>
          <w:szCs w:val="24"/>
          <w:lang w:val="cs-CZ"/>
        </w:rPr>
        <w:tab/>
        <w:t>Pronajímatel</w:t>
      </w:r>
    </w:p>
    <w:p w:rsidR="0019463C" w:rsidRPr="00AA2CC3" w:rsidRDefault="006704AF" w:rsidP="0019463C">
      <w:pPr>
        <w:pStyle w:val="Nadpis6"/>
        <w:numPr>
          <w:ilvl w:val="0"/>
          <w:numId w:val="0"/>
        </w:numPr>
        <w:rPr>
          <w:b/>
          <w:szCs w:val="24"/>
          <w:lang w:val="cs-CZ"/>
        </w:rPr>
      </w:pPr>
      <w:r w:rsidRPr="00AA2CC3">
        <w:rPr>
          <w:b/>
          <w:szCs w:val="24"/>
          <w:lang w:val="cs-CZ"/>
        </w:rPr>
        <w:t>Česká republika – Státní pozemkový úřad</w:t>
      </w:r>
    </w:p>
    <w:p w:rsidR="0019463C" w:rsidRPr="00AA2CC3" w:rsidRDefault="0019463C" w:rsidP="0019463C">
      <w:pPr>
        <w:jc w:val="both"/>
        <w:rPr>
          <w:b/>
          <w:szCs w:val="24"/>
          <w:lang w:val="cs-CZ"/>
        </w:rPr>
      </w:pPr>
    </w:p>
    <w:p w:rsidR="0019463C" w:rsidRPr="00AA2CC3" w:rsidRDefault="0019463C" w:rsidP="0019463C">
      <w:pPr>
        <w:jc w:val="both"/>
        <w:rPr>
          <w:b/>
          <w:szCs w:val="24"/>
          <w:lang w:val="cs-CZ"/>
        </w:rPr>
      </w:pPr>
    </w:p>
    <w:p w:rsidR="0019463C" w:rsidRPr="00AA2CC3" w:rsidRDefault="0019463C" w:rsidP="0019463C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_______________________</w:t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Pr="00AA2CC3">
        <w:rPr>
          <w:szCs w:val="24"/>
          <w:lang w:val="cs-CZ"/>
        </w:rPr>
        <w:tab/>
      </w:r>
      <w:r w:rsidR="0082615B" w:rsidRPr="00AA2CC3">
        <w:rPr>
          <w:szCs w:val="24"/>
          <w:lang w:val="cs-CZ"/>
        </w:rPr>
        <w:tab/>
      </w:r>
    </w:p>
    <w:p w:rsidR="0019463C" w:rsidRPr="00AA2CC3" w:rsidRDefault="00400785" w:rsidP="0019463C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>J</w:t>
      </w:r>
      <w:r w:rsidR="00370279" w:rsidRPr="00AA2CC3">
        <w:rPr>
          <w:szCs w:val="24"/>
          <w:lang w:val="cs-CZ"/>
        </w:rPr>
        <w:t>méno:</w:t>
      </w:r>
      <w:r w:rsidR="00370279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>Ing. Jiří Veselý</w:t>
      </w:r>
      <w:r w:rsidR="008143D4" w:rsidRPr="00AA2CC3">
        <w:rPr>
          <w:szCs w:val="24"/>
          <w:lang w:val="cs-CZ"/>
        </w:rPr>
        <w:tab/>
      </w:r>
      <w:r w:rsidR="00370279" w:rsidRPr="00AA2CC3">
        <w:rPr>
          <w:szCs w:val="24"/>
          <w:lang w:val="cs-CZ"/>
        </w:rPr>
        <w:tab/>
      </w:r>
      <w:r w:rsidR="00370279" w:rsidRPr="00AA2CC3">
        <w:rPr>
          <w:szCs w:val="24"/>
          <w:lang w:val="cs-CZ"/>
        </w:rPr>
        <w:tab/>
      </w:r>
      <w:r w:rsidR="00AF7DD7" w:rsidRPr="00AA2CC3">
        <w:rPr>
          <w:szCs w:val="24"/>
          <w:lang w:val="cs-CZ"/>
        </w:rPr>
        <w:tab/>
      </w:r>
      <w:r w:rsidR="00AF7DD7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 xml:space="preserve">           </w:t>
      </w:r>
      <w:r w:rsidR="006704AF" w:rsidRPr="00AA2CC3">
        <w:rPr>
          <w:szCs w:val="24"/>
          <w:lang w:val="cs-CZ"/>
        </w:rPr>
        <w:tab/>
      </w:r>
    </w:p>
    <w:p w:rsidR="0019463C" w:rsidRPr="00AA2CC3" w:rsidRDefault="00400785" w:rsidP="0019463C">
      <w:pPr>
        <w:jc w:val="both"/>
        <w:rPr>
          <w:szCs w:val="24"/>
          <w:lang w:val="cs-CZ"/>
        </w:rPr>
      </w:pPr>
      <w:r w:rsidRPr="00AA2CC3">
        <w:rPr>
          <w:szCs w:val="24"/>
          <w:lang w:val="cs-CZ"/>
        </w:rPr>
        <w:t xml:space="preserve">Funkce: </w:t>
      </w:r>
      <w:r w:rsidR="006704AF" w:rsidRPr="00AA2CC3">
        <w:rPr>
          <w:szCs w:val="24"/>
          <w:lang w:val="cs-CZ"/>
        </w:rPr>
        <w:t>ředitel KPÚ pro Středočeský kraj a hl. m. Prahu</w:t>
      </w:r>
      <w:r w:rsidR="00370279" w:rsidRPr="00AA2CC3">
        <w:rPr>
          <w:szCs w:val="24"/>
          <w:lang w:val="cs-CZ"/>
        </w:rPr>
        <w:tab/>
      </w:r>
      <w:r w:rsidR="00370279" w:rsidRPr="00AA2CC3">
        <w:rPr>
          <w:szCs w:val="24"/>
          <w:lang w:val="cs-CZ"/>
        </w:rPr>
        <w:tab/>
      </w:r>
      <w:r w:rsidR="00602D9C" w:rsidRPr="00AA2CC3">
        <w:rPr>
          <w:szCs w:val="24"/>
          <w:lang w:val="cs-CZ"/>
        </w:rPr>
        <w:tab/>
      </w:r>
      <w:r w:rsidR="00602D9C" w:rsidRPr="00AA2CC3">
        <w:rPr>
          <w:szCs w:val="24"/>
          <w:lang w:val="cs-CZ"/>
        </w:rPr>
        <w:tab/>
      </w:r>
      <w:r w:rsidR="00602D9C" w:rsidRPr="00AA2CC3">
        <w:rPr>
          <w:szCs w:val="24"/>
          <w:lang w:val="cs-CZ"/>
        </w:rPr>
        <w:tab/>
      </w:r>
      <w:r w:rsidR="0082615B" w:rsidRPr="00AA2CC3">
        <w:rPr>
          <w:szCs w:val="24"/>
          <w:lang w:val="cs-CZ"/>
        </w:rPr>
        <w:tab/>
      </w:r>
      <w:r w:rsidR="006704AF" w:rsidRPr="00AA2CC3">
        <w:rPr>
          <w:szCs w:val="24"/>
          <w:lang w:val="cs-CZ"/>
        </w:rPr>
        <w:t xml:space="preserve">                                                                            </w:t>
      </w:r>
    </w:p>
    <w:p w:rsidR="0019463C" w:rsidRPr="00AA2CC3" w:rsidRDefault="0019463C">
      <w:pPr>
        <w:ind w:right="-149"/>
        <w:rPr>
          <w:b/>
          <w:szCs w:val="24"/>
          <w:lang w:val="cs-CZ"/>
        </w:rPr>
      </w:pPr>
    </w:p>
    <w:p w:rsidR="0019463C" w:rsidRPr="00AA2CC3" w:rsidRDefault="0019463C">
      <w:pPr>
        <w:ind w:right="-149"/>
        <w:rPr>
          <w:b/>
          <w:szCs w:val="24"/>
          <w:lang w:val="cs-CZ"/>
        </w:rPr>
      </w:pPr>
    </w:p>
    <w:p w:rsidR="00277EC2" w:rsidRPr="00AA2CC3" w:rsidRDefault="00B53B61">
      <w:pPr>
        <w:pStyle w:val="Nadpis4"/>
        <w:numPr>
          <w:ilvl w:val="0"/>
          <w:numId w:val="0"/>
        </w:numPr>
        <w:ind w:right="699"/>
        <w:jc w:val="center"/>
        <w:rPr>
          <w:b/>
          <w:szCs w:val="24"/>
          <w:lang w:val="cs-CZ"/>
        </w:rPr>
      </w:pPr>
      <w:bookmarkStart w:id="4" w:name="_GoBack"/>
      <w:bookmarkEnd w:id="4"/>
      <w:r w:rsidRPr="00AA2CC3">
        <w:rPr>
          <w:b/>
          <w:bCs/>
          <w:szCs w:val="24"/>
          <w:lang w:val="cs-CZ"/>
        </w:rPr>
        <w:br w:type="page"/>
      </w:r>
      <w:r w:rsidR="00277EC2" w:rsidRPr="00AA2CC3">
        <w:rPr>
          <w:b/>
          <w:szCs w:val="24"/>
          <w:lang w:val="cs-CZ"/>
        </w:rPr>
        <w:lastRenderedPageBreak/>
        <w:t xml:space="preserve">Příloha č. </w:t>
      </w:r>
      <w:r w:rsidR="00F024F3" w:rsidRPr="00AA2CC3">
        <w:rPr>
          <w:b/>
          <w:szCs w:val="24"/>
          <w:lang w:val="cs-CZ"/>
        </w:rPr>
        <w:t>1</w:t>
      </w:r>
      <w:r w:rsidR="00277EC2" w:rsidRPr="00AA2CC3">
        <w:rPr>
          <w:b/>
          <w:szCs w:val="24"/>
          <w:lang w:val="cs-CZ"/>
        </w:rPr>
        <w:t xml:space="preserve"> </w:t>
      </w:r>
    </w:p>
    <w:p w:rsidR="00277EC2" w:rsidRPr="00AA2CC3" w:rsidRDefault="00277EC2">
      <w:pPr>
        <w:pStyle w:val="Nadpis4"/>
        <w:numPr>
          <w:ilvl w:val="0"/>
          <w:numId w:val="0"/>
        </w:numPr>
        <w:ind w:right="699"/>
        <w:jc w:val="center"/>
        <w:rPr>
          <w:b/>
          <w:bCs/>
          <w:szCs w:val="24"/>
          <w:lang w:val="cs-CZ"/>
        </w:rPr>
      </w:pPr>
      <w:r w:rsidRPr="00AA2CC3">
        <w:rPr>
          <w:b/>
          <w:szCs w:val="24"/>
          <w:lang w:val="cs-CZ"/>
        </w:rPr>
        <w:t>Výpis z </w:t>
      </w:r>
      <w:r w:rsidR="00370279" w:rsidRPr="00AA2CC3">
        <w:rPr>
          <w:b/>
          <w:szCs w:val="24"/>
          <w:lang w:val="cs-CZ"/>
        </w:rPr>
        <w:t>obchodního/živnostenského rejstříku</w:t>
      </w:r>
      <w:r w:rsidRPr="00AA2CC3">
        <w:rPr>
          <w:b/>
          <w:szCs w:val="24"/>
          <w:lang w:val="cs-CZ"/>
        </w:rPr>
        <w:t xml:space="preserve"> Nového nájemce</w:t>
      </w:r>
    </w:p>
    <w:p w:rsidR="00B53B61" w:rsidRPr="00AA2CC3" w:rsidRDefault="00277EC2">
      <w:pPr>
        <w:pStyle w:val="Nadpis4"/>
        <w:numPr>
          <w:ilvl w:val="0"/>
          <w:numId w:val="0"/>
        </w:numPr>
        <w:ind w:right="699"/>
        <w:jc w:val="center"/>
        <w:rPr>
          <w:b/>
          <w:bCs/>
          <w:szCs w:val="24"/>
          <w:lang w:val="cs-CZ"/>
        </w:rPr>
      </w:pPr>
      <w:r w:rsidRPr="00AA2CC3">
        <w:rPr>
          <w:b/>
          <w:bCs/>
          <w:snapToGrid w:val="0"/>
          <w:szCs w:val="24"/>
          <w:lang w:val="cs-CZ"/>
        </w:rPr>
        <w:br w:type="page"/>
      </w:r>
      <w:r w:rsidR="00B53B61" w:rsidRPr="00AA2CC3">
        <w:rPr>
          <w:b/>
          <w:bCs/>
          <w:snapToGrid w:val="0"/>
          <w:szCs w:val="24"/>
          <w:lang w:val="cs-CZ"/>
        </w:rPr>
        <w:lastRenderedPageBreak/>
        <w:t xml:space="preserve">Příloha č. </w:t>
      </w:r>
      <w:r w:rsidR="00F024F3" w:rsidRPr="00AA2CC3">
        <w:rPr>
          <w:b/>
          <w:bCs/>
          <w:snapToGrid w:val="0"/>
          <w:szCs w:val="24"/>
          <w:lang w:val="cs-CZ"/>
        </w:rPr>
        <w:t>2</w:t>
      </w:r>
    </w:p>
    <w:p w:rsidR="00B53B61" w:rsidRPr="00B026EC" w:rsidRDefault="00B53B61">
      <w:pPr>
        <w:pStyle w:val="Nadpis4"/>
        <w:numPr>
          <w:ilvl w:val="0"/>
          <w:numId w:val="0"/>
        </w:numPr>
        <w:ind w:right="699"/>
        <w:jc w:val="center"/>
        <w:rPr>
          <w:b/>
          <w:bCs/>
          <w:szCs w:val="24"/>
          <w:lang w:val="cs-CZ"/>
        </w:rPr>
      </w:pPr>
      <w:r w:rsidRPr="00AA2CC3">
        <w:rPr>
          <w:b/>
          <w:bCs/>
          <w:szCs w:val="24"/>
          <w:lang w:val="cs-CZ"/>
        </w:rPr>
        <w:t>Nájemní smlouva</w:t>
      </w:r>
      <w:r w:rsidR="00F024F3" w:rsidRPr="00AA2CC3">
        <w:rPr>
          <w:b/>
          <w:bCs/>
          <w:szCs w:val="24"/>
          <w:lang w:val="cs-CZ"/>
        </w:rPr>
        <w:t xml:space="preserve"> a texty dokumentů k ní se vztahující</w:t>
      </w:r>
    </w:p>
    <w:p w:rsidR="00B53B61" w:rsidRPr="00B026EC" w:rsidRDefault="00B53B61">
      <w:pPr>
        <w:rPr>
          <w:szCs w:val="24"/>
          <w:lang w:val="cs-CZ"/>
        </w:rPr>
      </w:pPr>
    </w:p>
    <w:p w:rsidR="00B53B61" w:rsidRPr="00B026EC" w:rsidRDefault="00B53B61">
      <w:pPr>
        <w:rPr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rPr>
          <w:szCs w:val="24"/>
          <w:lang w:val="cs-CZ"/>
        </w:rPr>
      </w:pPr>
      <w:r w:rsidRPr="00B026EC">
        <w:rPr>
          <w:szCs w:val="24"/>
          <w:lang w:val="cs-CZ"/>
        </w:rPr>
        <w:tab/>
      </w: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p w:rsidR="00B53B61" w:rsidRPr="00B026EC" w:rsidRDefault="00B53B61">
      <w:pPr>
        <w:tabs>
          <w:tab w:val="left" w:pos="3969"/>
        </w:tabs>
        <w:jc w:val="center"/>
        <w:rPr>
          <w:b/>
          <w:bCs/>
          <w:szCs w:val="24"/>
          <w:lang w:val="cs-CZ"/>
        </w:rPr>
      </w:pPr>
    </w:p>
    <w:sectPr w:rsidR="00B53B61" w:rsidRPr="00B026EC" w:rsidSect="005D5E5A">
      <w:footerReference w:type="default" r:id="rId8"/>
      <w:pgSz w:w="11909" w:h="16834" w:code="9"/>
      <w:pgMar w:top="1701" w:right="1561" w:bottom="1701" w:left="1418" w:header="709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A7" w:rsidRDefault="006532A7">
      <w:r>
        <w:separator/>
      </w:r>
    </w:p>
  </w:endnote>
  <w:endnote w:type="continuationSeparator" w:id="0">
    <w:p w:rsidR="006532A7" w:rsidRDefault="0065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A" w:rsidRDefault="00E406BA">
    <w:pPr>
      <w:pStyle w:val="Zpat"/>
      <w:rPr>
        <w:lang w:val="sv-SE"/>
      </w:rPr>
    </w:pPr>
    <w:r>
      <w:rPr>
        <w:lang w:val="sv-SE"/>
      </w:rPr>
      <w:tab/>
    </w:r>
  </w:p>
  <w:p w:rsidR="00E406BA" w:rsidRPr="00277EC2" w:rsidRDefault="00E406BA">
    <w:pPr>
      <w:pStyle w:val="Zpat"/>
      <w:jc w:val="center"/>
      <w:rPr>
        <w:sz w:val="20"/>
      </w:rPr>
    </w:pPr>
    <w:r w:rsidRPr="00277EC2">
      <w:rPr>
        <w:sz w:val="20"/>
        <w:lang w:val="sv-SE"/>
      </w:rPr>
      <w:t xml:space="preserve">- </w:t>
    </w:r>
    <w:r w:rsidR="00F444E7" w:rsidRPr="00277EC2">
      <w:rPr>
        <w:sz w:val="20"/>
      </w:rPr>
      <w:fldChar w:fldCharType="begin"/>
    </w:r>
    <w:r w:rsidRPr="00277EC2">
      <w:rPr>
        <w:sz w:val="20"/>
      </w:rPr>
      <w:instrText xml:space="preserve"> PAGE </w:instrText>
    </w:r>
    <w:r w:rsidR="00F444E7" w:rsidRPr="00277EC2">
      <w:rPr>
        <w:sz w:val="20"/>
      </w:rPr>
      <w:fldChar w:fldCharType="separate"/>
    </w:r>
    <w:r w:rsidR="00AA2CC3">
      <w:rPr>
        <w:noProof/>
        <w:sz w:val="20"/>
      </w:rPr>
      <w:t>2</w:t>
    </w:r>
    <w:r w:rsidR="00F444E7" w:rsidRPr="00277EC2">
      <w:rPr>
        <w:sz w:val="20"/>
      </w:rPr>
      <w:fldChar w:fldCharType="end"/>
    </w:r>
    <w:r w:rsidRPr="00277EC2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A7" w:rsidRDefault="006532A7">
      <w:r>
        <w:separator/>
      </w:r>
    </w:p>
  </w:footnote>
  <w:footnote w:type="continuationSeparator" w:id="0">
    <w:p w:rsidR="006532A7" w:rsidRDefault="0065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C2A9B"/>
    <w:multiLevelType w:val="multilevel"/>
    <w:tmpl w:val="ED7A1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953DE9"/>
    <w:multiLevelType w:val="multilevel"/>
    <w:tmpl w:val="E8C43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7AA3530"/>
    <w:multiLevelType w:val="hybridMultilevel"/>
    <w:tmpl w:val="62DAE362"/>
    <w:lvl w:ilvl="0" w:tplc="EB305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56E2"/>
    <w:multiLevelType w:val="singleLevel"/>
    <w:tmpl w:val="E5C678FC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5" w15:restartNumberingAfterBreak="0">
    <w:nsid w:val="09ED75BB"/>
    <w:multiLevelType w:val="multilevel"/>
    <w:tmpl w:val="99329E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0AFE6274"/>
    <w:multiLevelType w:val="hybridMultilevel"/>
    <w:tmpl w:val="6E60BD8A"/>
    <w:lvl w:ilvl="0" w:tplc="50AAF7CC">
      <w:start w:val="2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DAAA41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E405CBE"/>
    <w:multiLevelType w:val="multilevel"/>
    <w:tmpl w:val="E8EC38D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0F931ECA"/>
    <w:multiLevelType w:val="singleLevel"/>
    <w:tmpl w:val="A5E4B14C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26D2385"/>
    <w:multiLevelType w:val="singleLevel"/>
    <w:tmpl w:val="C93237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1015B7"/>
    <w:multiLevelType w:val="singleLevel"/>
    <w:tmpl w:val="D8BAEBC4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A9337B4"/>
    <w:multiLevelType w:val="multilevel"/>
    <w:tmpl w:val="5B8A0F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1621F6"/>
    <w:multiLevelType w:val="multilevel"/>
    <w:tmpl w:val="391E7F2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C9123F"/>
    <w:multiLevelType w:val="singleLevel"/>
    <w:tmpl w:val="38684732"/>
    <w:lvl w:ilvl="0">
      <w:start w:val="1"/>
      <w:numFmt w:val="upperLetter"/>
      <w:lvlText w:val="(%1)"/>
      <w:legacy w:legacy="1" w:legacySpace="0" w:legacyIndent="1410"/>
      <w:lvlJc w:val="left"/>
      <w:pPr>
        <w:ind w:left="2115" w:hanging="1410"/>
      </w:pPr>
    </w:lvl>
  </w:abstractNum>
  <w:abstractNum w:abstractNumId="14" w15:restartNumberingAfterBreak="0">
    <w:nsid w:val="22FF5AC3"/>
    <w:multiLevelType w:val="hybridMultilevel"/>
    <w:tmpl w:val="7A30ECF4"/>
    <w:lvl w:ilvl="0" w:tplc="D354B8A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26C2A"/>
    <w:multiLevelType w:val="hybridMultilevel"/>
    <w:tmpl w:val="15909B82"/>
    <w:lvl w:ilvl="0" w:tplc="291A429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5D17FE1"/>
    <w:multiLevelType w:val="multilevel"/>
    <w:tmpl w:val="40CE742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DA3FDD"/>
    <w:multiLevelType w:val="multilevel"/>
    <w:tmpl w:val="E3EE9F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145673"/>
    <w:multiLevelType w:val="multilevel"/>
    <w:tmpl w:val="69E61A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C0258C"/>
    <w:multiLevelType w:val="singleLevel"/>
    <w:tmpl w:val="3E641602"/>
    <w:lvl w:ilvl="0">
      <w:start w:val="1"/>
      <w:numFmt w:val="upperLetter"/>
      <w:pStyle w:val="Nadpis5"/>
      <w:lvlText w:val="(%1)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20" w15:restartNumberingAfterBreak="0">
    <w:nsid w:val="3524556B"/>
    <w:multiLevelType w:val="hybridMultilevel"/>
    <w:tmpl w:val="3A0C497A"/>
    <w:lvl w:ilvl="0" w:tplc="E35845E0">
      <w:start w:val="2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66F10C5"/>
    <w:multiLevelType w:val="singleLevel"/>
    <w:tmpl w:val="1FAC6BF2"/>
    <w:lvl w:ilvl="0">
      <w:start w:val="1"/>
      <w:numFmt w:val="lowerLetter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2" w15:restartNumberingAfterBreak="0">
    <w:nsid w:val="36785224"/>
    <w:multiLevelType w:val="multilevel"/>
    <w:tmpl w:val="118C7634"/>
    <w:lvl w:ilvl="0">
      <w:start w:val="2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E52B94"/>
    <w:multiLevelType w:val="singleLevel"/>
    <w:tmpl w:val="FAFE8AF0"/>
    <w:lvl w:ilvl="0">
      <w:start w:val="5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3D681023"/>
    <w:multiLevelType w:val="multilevel"/>
    <w:tmpl w:val="A6D6DC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9414E8"/>
    <w:multiLevelType w:val="singleLevel"/>
    <w:tmpl w:val="8C00515E"/>
    <w:lvl w:ilvl="0">
      <w:start w:val="2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</w:abstractNum>
  <w:abstractNum w:abstractNumId="26" w15:restartNumberingAfterBreak="0">
    <w:nsid w:val="4F250620"/>
    <w:multiLevelType w:val="singleLevel"/>
    <w:tmpl w:val="D674975E"/>
    <w:lvl w:ilvl="0">
      <w:start w:val="1"/>
      <w:numFmt w:val="decimal"/>
      <w:pStyle w:val="Nadpis3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F6818C2"/>
    <w:multiLevelType w:val="multilevel"/>
    <w:tmpl w:val="A6D6D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8A37B4"/>
    <w:multiLevelType w:val="multilevel"/>
    <w:tmpl w:val="74A0930A"/>
    <w:lvl w:ilvl="0">
      <w:start w:val="1"/>
      <w:numFmt w:val="decimal"/>
      <w:pStyle w:val="Cislovaniformat1-11-11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2B23033"/>
    <w:multiLevelType w:val="multilevel"/>
    <w:tmpl w:val="5FF8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0" w15:restartNumberingAfterBreak="0">
    <w:nsid w:val="53AE092B"/>
    <w:multiLevelType w:val="multilevel"/>
    <w:tmpl w:val="DA9A0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5C76AF"/>
    <w:multiLevelType w:val="singleLevel"/>
    <w:tmpl w:val="F43C4006"/>
    <w:lvl w:ilvl="0">
      <w:start w:val="1"/>
      <w:numFmt w:val="lowerRoman"/>
      <w:pStyle w:val="Nadpis6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56246DB0"/>
    <w:multiLevelType w:val="multilevel"/>
    <w:tmpl w:val="A6D6D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482398"/>
    <w:multiLevelType w:val="hybridMultilevel"/>
    <w:tmpl w:val="52AC06AE"/>
    <w:lvl w:ilvl="0" w:tplc="414A37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D021D"/>
    <w:multiLevelType w:val="multilevel"/>
    <w:tmpl w:val="63F6594A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AAF389A"/>
    <w:multiLevelType w:val="multilevel"/>
    <w:tmpl w:val="416A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6" w15:restartNumberingAfterBreak="0">
    <w:nsid w:val="5B2E3E2D"/>
    <w:multiLevelType w:val="singleLevel"/>
    <w:tmpl w:val="CB54F064"/>
    <w:lvl w:ilvl="0">
      <w:start w:val="1"/>
      <w:numFmt w:val="lowerLetter"/>
      <w:pStyle w:val="Nadpis4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B592EB0"/>
    <w:multiLevelType w:val="singleLevel"/>
    <w:tmpl w:val="BF8AAB00"/>
    <w:lvl w:ilvl="0">
      <w:start w:val="1"/>
      <w:numFmt w:val="bullet"/>
      <w:pStyle w:val="Nadpis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C8B1682"/>
    <w:multiLevelType w:val="hybridMultilevel"/>
    <w:tmpl w:val="CF8CAE26"/>
    <w:lvl w:ilvl="0" w:tplc="54BADA54">
      <w:start w:val="4"/>
      <w:numFmt w:val="lowerLetter"/>
      <w:lvlText w:val="(%1)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 w:tplc="65200F7E">
      <w:start w:val="2"/>
      <w:numFmt w:val="lowerRoman"/>
      <w:lvlText w:val="(%2)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9" w15:restartNumberingAfterBreak="0">
    <w:nsid w:val="5F7B33DD"/>
    <w:multiLevelType w:val="multilevel"/>
    <w:tmpl w:val="1B6689C0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812858"/>
    <w:multiLevelType w:val="hybridMultilevel"/>
    <w:tmpl w:val="601C6EF6"/>
    <w:lvl w:ilvl="0" w:tplc="087CB7C4">
      <w:start w:val="1"/>
      <w:numFmt w:val="lowerRoman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D632BCD"/>
    <w:multiLevelType w:val="multilevel"/>
    <w:tmpl w:val="A6D6D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48464D"/>
    <w:multiLevelType w:val="multilevel"/>
    <w:tmpl w:val="ACBE716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D1386A"/>
    <w:multiLevelType w:val="singleLevel"/>
    <w:tmpl w:val="CE46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31"/>
  </w:num>
  <w:num w:numId="5">
    <w:abstractNumId w:val="37"/>
  </w:num>
  <w:num w:numId="6">
    <w:abstractNumId w:val="1"/>
  </w:num>
  <w:num w:numId="7">
    <w:abstractNumId w:val="29"/>
  </w:num>
  <w:num w:numId="8">
    <w:abstractNumId w:val="8"/>
  </w:num>
  <w:num w:numId="9">
    <w:abstractNumId w:val="2"/>
  </w:num>
  <w:num w:numId="10">
    <w:abstractNumId w:val="28"/>
  </w:num>
  <w:num w:numId="11">
    <w:abstractNumId w:val="21"/>
  </w:num>
  <w:num w:numId="12">
    <w:abstractNumId w:val="42"/>
  </w:num>
  <w:num w:numId="13">
    <w:abstractNumId w:val="12"/>
  </w:num>
  <w:num w:numId="14">
    <w:abstractNumId w:val="23"/>
  </w:num>
  <w:num w:numId="15">
    <w:abstractNumId w:val="38"/>
  </w:num>
  <w:num w:numId="16">
    <w:abstractNumId w:val="43"/>
  </w:num>
  <w:num w:numId="17">
    <w:abstractNumId w:val="35"/>
  </w:num>
  <w:num w:numId="18">
    <w:abstractNumId w:val="6"/>
  </w:num>
  <w:num w:numId="19">
    <w:abstractNumId w:val="13"/>
  </w:num>
  <w:num w:numId="20">
    <w:abstractNumId w:val="25"/>
  </w:num>
  <w:num w:numId="21">
    <w:abstractNumId w:val="24"/>
  </w:num>
  <w:num w:numId="22">
    <w:abstractNumId w:val="18"/>
  </w:num>
  <w:num w:numId="23">
    <w:abstractNumId w:val="20"/>
  </w:num>
  <w:num w:numId="24">
    <w:abstractNumId w:val="17"/>
  </w:num>
  <w:num w:numId="25">
    <w:abstractNumId w:val="4"/>
  </w:num>
  <w:num w:numId="26">
    <w:abstractNumId w:val="15"/>
  </w:num>
  <w:num w:numId="27">
    <w:abstractNumId w:val="40"/>
  </w:num>
  <w:num w:numId="28">
    <w:abstractNumId w:val="9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30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</w:num>
  <w:num w:numId="33">
    <w:abstractNumId w:val="32"/>
  </w:num>
  <w:num w:numId="34">
    <w:abstractNumId w:val="27"/>
  </w:num>
  <w:num w:numId="35">
    <w:abstractNumId w:val="3"/>
  </w:num>
  <w:num w:numId="36">
    <w:abstractNumId w:val="33"/>
  </w:num>
  <w:num w:numId="37">
    <w:abstractNumId w:val="10"/>
  </w:num>
  <w:num w:numId="38">
    <w:abstractNumId w:val="22"/>
  </w:num>
  <w:num w:numId="39">
    <w:abstractNumId w:val="14"/>
  </w:num>
  <w:num w:numId="40">
    <w:abstractNumId w:val="39"/>
  </w:num>
  <w:num w:numId="41">
    <w:abstractNumId w:val="34"/>
  </w:num>
  <w:num w:numId="42">
    <w:abstractNumId w:val="11"/>
  </w:num>
  <w:num w:numId="43">
    <w:abstractNumId w:val="4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6"/>
    <w:rsid w:val="000002B6"/>
    <w:rsid w:val="00017B34"/>
    <w:rsid w:val="000240DB"/>
    <w:rsid w:val="00026696"/>
    <w:rsid w:val="00026FBA"/>
    <w:rsid w:val="00030F6C"/>
    <w:rsid w:val="00031D38"/>
    <w:rsid w:val="00061D64"/>
    <w:rsid w:val="00072BA6"/>
    <w:rsid w:val="00084C4D"/>
    <w:rsid w:val="000A51E5"/>
    <w:rsid w:val="000D3966"/>
    <w:rsid w:val="000E4A9E"/>
    <w:rsid w:val="000E5123"/>
    <w:rsid w:val="000E7339"/>
    <w:rsid w:val="00102069"/>
    <w:rsid w:val="0011090A"/>
    <w:rsid w:val="00150421"/>
    <w:rsid w:val="0015587D"/>
    <w:rsid w:val="0015756E"/>
    <w:rsid w:val="0016659F"/>
    <w:rsid w:val="001777E0"/>
    <w:rsid w:val="001834C2"/>
    <w:rsid w:val="0019463C"/>
    <w:rsid w:val="001B2C18"/>
    <w:rsid w:val="001C771C"/>
    <w:rsid w:val="001E01FD"/>
    <w:rsid w:val="001E73EC"/>
    <w:rsid w:val="001F7EA0"/>
    <w:rsid w:val="00207DB0"/>
    <w:rsid w:val="00222DAB"/>
    <w:rsid w:val="002344CC"/>
    <w:rsid w:val="00253A0A"/>
    <w:rsid w:val="002623A2"/>
    <w:rsid w:val="00265CE8"/>
    <w:rsid w:val="00272A35"/>
    <w:rsid w:val="00277EC2"/>
    <w:rsid w:val="002A2BAF"/>
    <w:rsid w:val="002A5E44"/>
    <w:rsid w:val="002A7985"/>
    <w:rsid w:val="002B0C3D"/>
    <w:rsid w:val="002B29BF"/>
    <w:rsid w:val="002C6771"/>
    <w:rsid w:val="002F0F71"/>
    <w:rsid w:val="0033289C"/>
    <w:rsid w:val="00332949"/>
    <w:rsid w:val="00342219"/>
    <w:rsid w:val="00370279"/>
    <w:rsid w:val="003717C4"/>
    <w:rsid w:val="003748E1"/>
    <w:rsid w:val="003846D9"/>
    <w:rsid w:val="003C6B34"/>
    <w:rsid w:val="003E0890"/>
    <w:rsid w:val="00400785"/>
    <w:rsid w:val="00410308"/>
    <w:rsid w:val="00414335"/>
    <w:rsid w:val="0042023F"/>
    <w:rsid w:val="00444089"/>
    <w:rsid w:val="00467896"/>
    <w:rsid w:val="00476CB3"/>
    <w:rsid w:val="00484998"/>
    <w:rsid w:val="004B1A29"/>
    <w:rsid w:val="004C3D79"/>
    <w:rsid w:val="004E4078"/>
    <w:rsid w:val="004E7E16"/>
    <w:rsid w:val="004F3C0D"/>
    <w:rsid w:val="004F6635"/>
    <w:rsid w:val="00501E55"/>
    <w:rsid w:val="00527CF6"/>
    <w:rsid w:val="005410BB"/>
    <w:rsid w:val="00542A7A"/>
    <w:rsid w:val="005457C0"/>
    <w:rsid w:val="005610C5"/>
    <w:rsid w:val="00574450"/>
    <w:rsid w:val="005748D9"/>
    <w:rsid w:val="00574B81"/>
    <w:rsid w:val="00595475"/>
    <w:rsid w:val="005B02A3"/>
    <w:rsid w:val="005C786E"/>
    <w:rsid w:val="005D5E5A"/>
    <w:rsid w:val="005E14D7"/>
    <w:rsid w:val="00602D9C"/>
    <w:rsid w:val="006048BB"/>
    <w:rsid w:val="00614FE8"/>
    <w:rsid w:val="00633EB1"/>
    <w:rsid w:val="00643F36"/>
    <w:rsid w:val="006457ED"/>
    <w:rsid w:val="006532A7"/>
    <w:rsid w:val="006644A2"/>
    <w:rsid w:val="006704AF"/>
    <w:rsid w:val="0067097C"/>
    <w:rsid w:val="00674FB0"/>
    <w:rsid w:val="006A2EBF"/>
    <w:rsid w:val="00707221"/>
    <w:rsid w:val="007227D6"/>
    <w:rsid w:val="0073120C"/>
    <w:rsid w:val="0075362B"/>
    <w:rsid w:val="0075457D"/>
    <w:rsid w:val="00760876"/>
    <w:rsid w:val="00765723"/>
    <w:rsid w:val="007669EF"/>
    <w:rsid w:val="007862AD"/>
    <w:rsid w:val="007870C6"/>
    <w:rsid w:val="007A515A"/>
    <w:rsid w:val="007B33D7"/>
    <w:rsid w:val="007B35E6"/>
    <w:rsid w:val="007B3FBB"/>
    <w:rsid w:val="007D5C3A"/>
    <w:rsid w:val="007D6215"/>
    <w:rsid w:val="007E6A0D"/>
    <w:rsid w:val="007E74C7"/>
    <w:rsid w:val="007F6869"/>
    <w:rsid w:val="008143D4"/>
    <w:rsid w:val="0082331C"/>
    <w:rsid w:val="0082615B"/>
    <w:rsid w:val="0084409A"/>
    <w:rsid w:val="00866AD3"/>
    <w:rsid w:val="008765EF"/>
    <w:rsid w:val="008B01E6"/>
    <w:rsid w:val="008C68B9"/>
    <w:rsid w:val="008D2257"/>
    <w:rsid w:val="008D31D9"/>
    <w:rsid w:val="008F354A"/>
    <w:rsid w:val="00903756"/>
    <w:rsid w:val="009062BB"/>
    <w:rsid w:val="00950E84"/>
    <w:rsid w:val="009556BB"/>
    <w:rsid w:val="009715E6"/>
    <w:rsid w:val="009A1D0E"/>
    <w:rsid w:val="009A51AF"/>
    <w:rsid w:val="009A5853"/>
    <w:rsid w:val="009A64FF"/>
    <w:rsid w:val="009C01D0"/>
    <w:rsid w:val="009C3B6A"/>
    <w:rsid w:val="009D4EAB"/>
    <w:rsid w:val="009E4897"/>
    <w:rsid w:val="009F6225"/>
    <w:rsid w:val="009F64A7"/>
    <w:rsid w:val="009F7079"/>
    <w:rsid w:val="00A17879"/>
    <w:rsid w:val="00A23D13"/>
    <w:rsid w:val="00A261B2"/>
    <w:rsid w:val="00A4755C"/>
    <w:rsid w:val="00A5086E"/>
    <w:rsid w:val="00A51531"/>
    <w:rsid w:val="00A53A33"/>
    <w:rsid w:val="00A5466D"/>
    <w:rsid w:val="00A777A2"/>
    <w:rsid w:val="00AA2CC3"/>
    <w:rsid w:val="00AC150C"/>
    <w:rsid w:val="00AE0BC3"/>
    <w:rsid w:val="00AF407E"/>
    <w:rsid w:val="00AF7DD7"/>
    <w:rsid w:val="00B026EC"/>
    <w:rsid w:val="00B03FFE"/>
    <w:rsid w:val="00B0770E"/>
    <w:rsid w:val="00B2380F"/>
    <w:rsid w:val="00B2569A"/>
    <w:rsid w:val="00B358DD"/>
    <w:rsid w:val="00B52489"/>
    <w:rsid w:val="00B53B61"/>
    <w:rsid w:val="00B5584C"/>
    <w:rsid w:val="00B80554"/>
    <w:rsid w:val="00B80CED"/>
    <w:rsid w:val="00B82F99"/>
    <w:rsid w:val="00B9181F"/>
    <w:rsid w:val="00B94DE2"/>
    <w:rsid w:val="00BA4E84"/>
    <w:rsid w:val="00BB295F"/>
    <w:rsid w:val="00BB7A37"/>
    <w:rsid w:val="00BE1B51"/>
    <w:rsid w:val="00C0587B"/>
    <w:rsid w:val="00C21D69"/>
    <w:rsid w:val="00C250BA"/>
    <w:rsid w:val="00C26A29"/>
    <w:rsid w:val="00C26F2E"/>
    <w:rsid w:val="00C35F26"/>
    <w:rsid w:val="00C36E6B"/>
    <w:rsid w:val="00C408E5"/>
    <w:rsid w:val="00C54E06"/>
    <w:rsid w:val="00C56610"/>
    <w:rsid w:val="00C60A28"/>
    <w:rsid w:val="00C65CC7"/>
    <w:rsid w:val="00C67BEA"/>
    <w:rsid w:val="00C72CCF"/>
    <w:rsid w:val="00C7435C"/>
    <w:rsid w:val="00C8052A"/>
    <w:rsid w:val="00C835B8"/>
    <w:rsid w:val="00C87A16"/>
    <w:rsid w:val="00CA51C6"/>
    <w:rsid w:val="00CB7959"/>
    <w:rsid w:val="00CC0B28"/>
    <w:rsid w:val="00CC0BC0"/>
    <w:rsid w:val="00CC25DF"/>
    <w:rsid w:val="00CD16E4"/>
    <w:rsid w:val="00CD45F4"/>
    <w:rsid w:val="00D07755"/>
    <w:rsid w:val="00D12972"/>
    <w:rsid w:val="00D21545"/>
    <w:rsid w:val="00D306CB"/>
    <w:rsid w:val="00D36B36"/>
    <w:rsid w:val="00D37027"/>
    <w:rsid w:val="00D40396"/>
    <w:rsid w:val="00D57BC6"/>
    <w:rsid w:val="00D72D7E"/>
    <w:rsid w:val="00D91A01"/>
    <w:rsid w:val="00D965C1"/>
    <w:rsid w:val="00DB4874"/>
    <w:rsid w:val="00DD2732"/>
    <w:rsid w:val="00DD6D53"/>
    <w:rsid w:val="00DF2C01"/>
    <w:rsid w:val="00E0103D"/>
    <w:rsid w:val="00E048F8"/>
    <w:rsid w:val="00E24599"/>
    <w:rsid w:val="00E256F2"/>
    <w:rsid w:val="00E406BA"/>
    <w:rsid w:val="00E55992"/>
    <w:rsid w:val="00E55F20"/>
    <w:rsid w:val="00E61341"/>
    <w:rsid w:val="00E62B52"/>
    <w:rsid w:val="00E70565"/>
    <w:rsid w:val="00EA01AB"/>
    <w:rsid w:val="00EB48BF"/>
    <w:rsid w:val="00EE43BE"/>
    <w:rsid w:val="00F024F3"/>
    <w:rsid w:val="00F13EAE"/>
    <w:rsid w:val="00F233BC"/>
    <w:rsid w:val="00F444E7"/>
    <w:rsid w:val="00F5060F"/>
    <w:rsid w:val="00F55386"/>
    <w:rsid w:val="00F60F90"/>
    <w:rsid w:val="00F6211F"/>
    <w:rsid w:val="00F7605B"/>
    <w:rsid w:val="00F823E8"/>
    <w:rsid w:val="00F827ED"/>
    <w:rsid w:val="00F85957"/>
    <w:rsid w:val="00FB0F23"/>
    <w:rsid w:val="00FB1C41"/>
    <w:rsid w:val="00FD62D4"/>
    <w:rsid w:val="00FD6CCC"/>
    <w:rsid w:val="00FF0AB2"/>
    <w:rsid w:val="00FF539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DF130-9008-48B8-8D16-E8FB99B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59F"/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16659F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16659F"/>
    <w:pPr>
      <w:keepNext/>
      <w:numPr>
        <w:ilvl w:val="1"/>
        <w:numId w:val="7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6659F"/>
    <w:pPr>
      <w:keepNext/>
      <w:numPr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16659F"/>
    <w:pPr>
      <w:keepNext/>
      <w:numPr>
        <w:numId w:val="2"/>
      </w:numPr>
      <w:spacing w:before="240" w:after="60"/>
      <w:outlineLvl w:val="3"/>
    </w:pPr>
  </w:style>
  <w:style w:type="paragraph" w:styleId="Nadpis5">
    <w:name w:val="heading 5"/>
    <w:basedOn w:val="Normln"/>
    <w:next w:val="Normln"/>
    <w:qFormat/>
    <w:rsid w:val="0016659F"/>
    <w:pPr>
      <w:numPr>
        <w:numId w:val="3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16659F"/>
    <w:pPr>
      <w:numPr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16659F"/>
    <w:pPr>
      <w:numPr>
        <w:ilvl w:val="6"/>
        <w:numId w:val="6"/>
      </w:numPr>
      <w:spacing w:before="240" w:after="60"/>
      <w:outlineLvl w:val="6"/>
    </w:pPr>
    <w:rPr>
      <w:lang w:val="cs-CZ"/>
    </w:rPr>
  </w:style>
  <w:style w:type="paragraph" w:styleId="Nadpis8">
    <w:name w:val="heading 8"/>
    <w:basedOn w:val="Normln"/>
    <w:next w:val="Normln"/>
    <w:qFormat/>
    <w:rsid w:val="0016659F"/>
    <w:pPr>
      <w:numPr>
        <w:numId w:val="5"/>
      </w:numPr>
      <w:spacing w:before="240" w:after="60"/>
      <w:outlineLvl w:val="7"/>
    </w:pPr>
  </w:style>
  <w:style w:type="paragraph" w:styleId="Nadpis9">
    <w:name w:val="heading 9"/>
    <w:basedOn w:val="Normln"/>
    <w:next w:val="Normln"/>
    <w:link w:val="Nadpis9Char"/>
    <w:qFormat/>
    <w:rsid w:val="0016659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astni1-5">
    <w:name w:val="Vlastni 1-5"/>
    <w:basedOn w:val="Normln"/>
    <w:autoRedefine/>
    <w:rsid w:val="0016659F"/>
    <w:pPr>
      <w:tabs>
        <w:tab w:val="left" w:pos="680"/>
      </w:tabs>
    </w:pPr>
    <w:rPr>
      <w:b/>
      <w:lang w:val="cs-CZ"/>
    </w:rPr>
  </w:style>
  <w:style w:type="paragraph" w:customStyle="1" w:styleId="Cislovaniformat1-11-111">
    <w:name w:val="Cislovani format 1 - 1.1 - 1.1.1"/>
    <w:basedOn w:val="Normln"/>
    <w:autoRedefine/>
    <w:rsid w:val="0016659F"/>
    <w:pPr>
      <w:numPr>
        <w:numId w:val="10"/>
      </w:numPr>
      <w:jc w:val="both"/>
    </w:pPr>
    <w:rPr>
      <w:b/>
      <w:lang w:val="cs-CZ"/>
    </w:rPr>
  </w:style>
  <w:style w:type="paragraph" w:styleId="Zkladntext">
    <w:name w:val="Body Text"/>
    <w:basedOn w:val="Normln"/>
    <w:rsid w:val="0016659F"/>
    <w:rPr>
      <w:rFonts w:ascii="Verdana" w:hAnsi="Verdana"/>
      <w:lang w:val="cs-CZ" w:eastAsia="en-US"/>
    </w:rPr>
  </w:style>
  <w:style w:type="paragraph" w:styleId="Zkladntextodsazen">
    <w:name w:val="Body Text Indent"/>
    <w:basedOn w:val="Normln"/>
    <w:link w:val="ZkladntextodsazenChar"/>
    <w:rsid w:val="0016659F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  <w:rPr>
      <w:snapToGrid w:val="0"/>
      <w:lang w:eastAsia="en-US"/>
    </w:rPr>
  </w:style>
  <w:style w:type="paragraph" w:styleId="Textvbloku">
    <w:name w:val="Block Text"/>
    <w:basedOn w:val="Normln"/>
    <w:rsid w:val="0016659F"/>
    <w:pPr>
      <w:ind w:left="705" w:right="132" w:hanging="705"/>
      <w:jc w:val="both"/>
    </w:pPr>
    <w:rPr>
      <w:lang w:val="cs-CZ" w:eastAsia="en-US"/>
    </w:rPr>
  </w:style>
  <w:style w:type="paragraph" w:styleId="Zkladntext2">
    <w:name w:val="Body Text 2"/>
    <w:basedOn w:val="Normln"/>
    <w:rsid w:val="0016659F"/>
    <w:pPr>
      <w:widowControl w:val="0"/>
      <w:jc w:val="both"/>
    </w:pPr>
    <w:rPr>
      <w:snapToGrid w:val="0"/>
      <w:lang w:val="cs-CZ" w:eastAsia="en-US"/>
    </w:rPr>
  </w:style>
  <w:style w:type="paragraph" w:styleId="Zkladntextodsazen2">
    <w:name w:val="Body Text Indent 2"/>
    <w:basedOn w:val="Normln"/>
    <w:rsid w:val="0016659F"/>
    <w:pPr>
      <w:ind w:left="705" w:hanging="705"/>
    </w:pPr>
    <w:rPr>
      <w:rFonts w:ascii="Arial" w:hAnsi="Arial"/>
      <w:lang w:val="cs-CZ"/>
    </w:rPr>
  </w:style>
  <w:style w:type="character" w:customStyle="1" w:styleId="InitialStyle">
    <w:name w:val="InitialStyle"/>
    <w:rsid w:val="0016659F"/>
    <w:rPr>
      <w:rFonts w:ascii="Times New Roman" w:hAnsi="Times New Roman"/>
      <w:color w:val="auto"/>
      <w:spacing w:val="0"/>
      <w:sz w:val="24"/>
    </w:rPr>
  </w:style>
  <w:style w:type="paragraph" w:styleId="Zhlav">
    <w:name w:val="header"/>
    <w:basedOn w:val="Normln"/>
    <w:rsid w:val="001665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659F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16659F"/>
    <w:pPr>
      <w:tabs>
        <w:tab w:val="left" w:pos="426"/>
      </w:tabs>
      <w:ind w:left="709" w:hanging="11"/>
    </w:pPr>
    <w:rPr>
      <w:lang w:val="cs-CZ"/>
    </w:rPr>
  </w:style>
  <w:style w:type="paragraph" w:customStyle="1" w:styleId="Standardnte">
    <w:name w:val="Standardní te"/>
    <w:rsid w:val="005D5E5A"/>
    <w:pPr>
      <w:widowControl w:val="0"/>
    </w:pPr>
    <w:rPr>
      <w:snapToGrid w:val="0"/>
      <w:color w:val="000000"/>
      <w:sz w:val="24"/>
      <w:lang w:val="en-US" w:eastAsia="en-US"/>
    </w:rPr>
  </w:style>
  <w:style w:type="character" w:customStyle="1" w:styleId="platne1">
    <w:name w:val="platne1"/>
    <w:basedOn w:val="Standardnpsmoodstavce"/>
    <w:uiPriority w:val="99"/>
    <w:rsid w:val="005D5E5A"/>
  </w:style>
  <w:style w:type="character" w:customStyle="1" w:styleId="Nadpis9Char">
    <w:name w:val="Nadpis 9 Char"/>
    <w:link w:val="Nadpis9"/>
    <w:rsid w:val="000A51E5"/>
    <w:rPr>
      <w:b/>
      <w:sz w:val="24"/>
      <w:lang w:val="en-GB"/>
    </w:rPr>
  </w:style>
  <w:style w:type="paragraph" w:customStyle="1" w:styleId="StandardL1">
    <w:name w:val="Standard L1"/>
    <w:basedOn w:val="Normln"/>
    <w:next w:val="Normln"/>
    <w:rsid w:val="000A51E5"/>
    <w:pPr>
      <w:keepNext/>
      <w:numPr>
        <w:numId w:val="32"/>
      </w:numPr>
      <w:spacing w:after="240"/>
      <w:outlineLvl w:val="0"/>
    </w:pPr>
    <w:rPr>
      <w:rFonts w:eastAsia="SimSun" w:cs="Simplified Arabic"/>
      <w:b/>
      <w:bCs/>
      <w:caps/>
      <w:szCs w:val="24"/>
      <w:lang w:eastAsia="en-GB" w:bidi="ar-AE"/>
    </w:rPr>
  </w:style>
  <w:style w:type="paragraph" w:customStyle="1" w:styleId="StandardL2">
    <w:name w:val="Standard L2"/>
    <w:basedOn w:val="Normln"/>
    <w:next w:val="Normln"/>
    <w:rsid w:val="000A51E5"/>
    <w:pPr>
      <w:numPr>
        <w:ilvl w:val="1"/>
        <w:numId w:val="32"/>
      </w:numPr>
      <w:spacing w:after="240"/>
      <w:jc w:val="both"/>
      <w:outlineLvl w:val="1"/>
    </w:pPr>
    <w:rPr>
      <w:rFonts w:eastAsia="SimSun" w:cs="Simplified Arabic"/>
      <w:szCs w:val="24"/>
      <w:lang w:eastAsia="en-GB" w:bidi="ar-AE"/>
    </w:rPr>
  </w:style>
  <w:style w:type="paragraph" w:customStyle="1" w:styleId="StandardL3">
    <w:name w:val="Standard L3"/>
    <w:basedOn w:val="Normln"/>
    <w:next w:val="Zkladntext2"/>
    <w:rsid w:val="000A51E5"/>
    <w:pPr>
      <w:numPr>
        <w:ilvl w:val="2"/>
        <w:numId w:val="32"/>
      </w:numPr>
      <w:spacing w:after="240"/>
      <w:jc w:val="both"/>
      <w:outlineLvl w:val="2"/>
    </w:pPr>
    <w:rPr>
      <w:rFonts w:eastAsia="SimSun" w:cs="Simplified Arabic"/>
      <w:szCs w:val="24"/>
      <w:lang w:eastAsia="en-GB" w:bidi="ar-AE"/>
    </w:rPr>
  </w:style>
  <w:style w:type="paragraph" w:customStyle="1" w:styleId="StandardL4">
    <w:name w:val="Standard L4"/>
    <w:basedOn w:val="Normln"/>
    <w:rsid w:val="000A51E5"/>
    <w:pPr>
      <w:numPr>
        <w:ilvl w:val="3"/>
        <w:numId w:val="32"/>
      </w:numPr>
      <w:spacing w:after="240"/>
      <w:jc w:val="both"/>
      <w:outlineLvl w:val="3"/>
    </w:pPr>
    <w:rPr>
      <w:rFonts w:eastAsia="SimSun" w:cs="Simplified Arabic"/>
      <w:szCs w:val="24"/>
      <w:lang w:eastAsia="en-GB" w:bidi="ar-AE"/>
    </w:rPr>
  </w:style>
  <w:style w:type="paragraph" w:customStyle="1" w:styleId="StandardL5">
    <w:name w:val="Standard L5"/>
    <w:basedOn w:val="Normln"/>
    <w:next w:val="Normln"/>
    <w:rsid w:val="000A51E5"/>
    <w:pPr>
      <w:numPr>
        <w:ilvl w:val="4"/>
        <w:numId w:val="32"/>
      </w:numPr>
      <w:spacing w:after="240"/>
      <w:jc w:val="both"/>
      <w:outlineLvl w:val="4"/>
    </w:pPr>
    <w:rPr>
      <w:rFonts w:eastAsia="SimSun" w:cs="Simplified Arabic"/>
      <w:szCs w:val="24"/>
      <w:lang w:eastAsia="en-GB" w:bidi="ar-AE"/>
    </w:rPr>
  </w:style>
  <w:style w:type="paragraph" w:customStyle="1" w:styleId="StandardL6">
    <w:name w:val="Standard L6"/>
    <w:basedOn w:val="Normln"/>
    <w:next w:val="Normln"/>
    <w:rsid w:val="000A51E5"/>
    <w:pPr>
      <w:numPr>
        <w:ilvl w:val="5"/>
        <w:numId w:val="32"/>
      </w:numPr>
      <w:spacing w:after="240"/>
      <w:jc w:val="both"/>
      <w:outlineLvl w:val="5"/>
    </w:pPr>
    <w:rPr>
      <w:rFonts w:eastAsia="SimSun" w:cs="Simplified Arabic"/>
      <w:szCs w:val="24"/>
      <w:lang w:eastAsia="en-GB" w:bidi="ar-AE"/>
    </w:rPr>
  </w:style>
  <w:style w:type="paragraph" w:customStyle="1" w:styleId="StandardL7">
    <w:name w:val="Standard L7"/>
    <w:basedOn w:val="Normln"/>
    <w:next w:val="Normln"/>
    <w:rsid w:val="000A51E5"/>
    <w:pPr>
      <w:numPr>
        <w:ilvl w:val="6"/>
        <w:numId w:val="32"/>
      </w:numPr>
      <w:spacing w:after="240"/>
      <w:ind w:left="4320" w:hanging="720"/>
      <w:jc w:val="both"/>
      <w:outlineLvl w:val="6"/>
    </w:pPr>
    <w:rPr>
      <w:rFonts w:eastAsia="SimSun" w:cs="Simplified Arabic"/>
      <w:szCs w:val="24"/>
      <w:lang w:eastAsia="en-GB" w:bidi="ar-AE"/>
    </w:rPr>
  </w:style>
  <w:style w:type="paragraph" w:customStyle="1" w:styleId="StandardL8">
    <w:name w:val="Standard L8"/>
    <w:basedOn w:val="Normln"/>
    <w:next w:val="Zkladntext2"/>
    <w:rsid w:val="000A51E5"/>
    <w:pPr>
      <w:numPr>
        <w:ilvl w:val="7"/>
        <w:numId w:val="32"/>
      </w:numPr>
      <w:spacing w:after="240"/>
      <w:jc w:val="both"/>
      <w:outlineLvl w:val="7"/>
    </w:pPr>
    <w:rPr>
      <w:rFonts w:eastAsia="SimSun" w:cs="Simplified Arabic"/>
      <w:szCs w:val="24"/>
      <w:lang w:eastAsia="en-GB" w:bidi="ar-AE"/>
    </w:rPr>
  </w:style>
  <w:style w:type="paragraph" w:customStyle="1" w:styleId="StandardL9">
    <w:name w:val="Standard L9"/>
    <w:basedOn w:val="Normln"/>
    <w:rsid w:val="000A51E5"/>
    <w:pPr>
      <w:numPr>
        <w:ilvl w:val="8"/>
        <w:numId w:val="32"/>
      </w:numPr>
      <w:spacing w:after="240"/>
      <w:jc w:val="both"/>
      <w:outlineLvl w:val="8"/>
    </w:pPr>
    <w:rPr>
      <w:rFonts w:eastAsia="SimSun" w:cs="Simplified Arabic"/>
      <w:szCs w:val="24"/>
      <w:lang w:eastAsia="en-GB" w:bidi="ar-AE"/>
    </w:rPr>
  </w:style>
  <w:style w:type="character" w:styleId="Siln">
    <w:name w:val="Strong"/>
    <w:uiPriority w:val="22"/>
    <w:qFormat/>
    <w:rsid w:val="00414335"/>
    <w:rPr>
      <w:b/>
      <w:bCs/>
    </w:rPr>
  </w:style>
  <w:style w:type="character" w:customStyle="1" w:styleId="Nadpis6Char">
    <w:name w:val="Nadpis 6 Char"/>
    <w:link w:val="Nadpis6"/>
    <w:rsid w:val="0019463C"/>
    <w:rPr>
      <w:sz w:val="24"/>
      <w:lang w:val="en-GB"/>
    </w:rPr>
  </w:style>
  <w:style w:type="character" w:customStyle="1" w:styleId="ZkladntextodsazenChar">
    <w:name w:val="Základní text odsazený Char"/>
    <w:link w:val="Zkladntextodsazen"/>
    <w:rsid w:val="00370279"/>
    <w:rPr>
      <w:snapToGrid/>
      <w:sz w:val="24"/>
      <w:lang w:eastAsia="en-US"/>
    </w:rPr>
  </w:style>
  <w:style w:type="paragraph" w:styleId="Textbubliny">
    <w:name w:val="Balloon Text"/>
    <w:basedOn w:val="Normln"/>
    <w:link w:val="TextbublinyChar"/>
    <w:rsid w:val="000E73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E7339"/>
    <w:rPr>
      <w:rFonts w:ascii="Tahoma" w:hAnsi="Tahoma" w:cs="Tahoma"/>
      <w:sz w:val="16"/>
      <w:szCs w:val="16"/>
      <w:lang w:val="en-GB"/>
    </w:rPr>
  </w:style>
  <w:style w:type="character" w:customStyle="1" w:styleId="Nadpis4Char">
    <w:name w:val="Nadpis 4 Char"/>
    <w:basedOn w:val="Standardnpsmoodstavce"/>
    <w:link w:val="Nadpis4"/>
    <w:rsid w:val="00FB1C41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1E73EC"/>
    <w:pPr>
      <w:ind w:left="720"/>
      <w:contextualSpacing/>
    </w:pPr>
  </w:style>
  <w:style w:type="character" w:styleId="Odkaznakoment">
    <w:name w:val="annotation reference"/>
    <w:basedOn w:val="Standardnpsmoodstavce"/>
    <w:rsid w:val="009D4E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4EA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D4EAB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9D4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D4EAB"/>
    <w:rPr>
      <w:b/>
      <w:bCs/>
      <w:lang w:eastAsia="cs-CZ"/>
    </w:rPr>
  </w:style>
  <w:style w:type="paragraph" w:customStyle="1" w:styleId="NotesAlpha">
    <w:name w:val="Notes Alpha"/>
    <w:basedOn w:val="Normln"/>
    <w:rsid w:val="005457C0"/>
    <w:pPr>
      <w:numPr>
        <w:numId w:val="40"/>
      </w:numPr>
      <w:spacing w:after="100" w:line="288" w:lineRule="auto"/>
      <w:jc w:val="both"/>
    </w:pPr>
    <w:rPr>
      <w:sz w:val="22"/>
      <w:lang w:eastAsia="en-US"/>
    </w:rPr>
  </w:style>
  <w:style w:type="paragraph" w:customStyle="1" w:styleId="NotesArabic">
    <w:name w:val="Notes Arabic"/>
    <w:basedOn w:val="Normln"/>
    <w:rsid w:val="005457C0"/>
    <w:pPr>
      <w:numPr>
        <w:ilvl w:val="1"/>
        <w:numId w:val="40"/>
      </w:numPr>
      <w:spacing w:after="100" w:line="288" w:lineRule="auto"/>
      <w:jc w:val="both"/>
    </w:pPr>
    <w:rPr>
      <w:sz w:val="22"/>
      <w:lang w:eastAsia="en-US"/>
    </w:rPr>
  </w:style>
  <w:style w:type="paragraph" w:customStyle="1" w:styleId="NotesRoman">
    <w:name w:val="Notes Roman"/>
    <w:basedOn w:val="Normln"/>
    <w:rsid w:val="005457C0"/>
    <w:pPr>
      <w:numPr>
        <w:ilvl w:val="2"/>
        <w:numId w:val="40"/>
      </w:numPr>
      <w:tabs>
        <w:tab w:val="clear" w:pos="720"/>
        <w:tab w:val="left" w:pos="624"/>
      </w:tabs>
      <w:spacing w:after="100" w:line="288" w:lineRule="auto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5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84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88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7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937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82BD-15C9-4E3A-938F-CDD1F030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924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Níže uvedeného dne, měsíce a roku spolu následující smluvní strany:</vt:lpstr>
      <vt:lpstr>Níže uvedeného dne, měsíce a roku spolu následující smluvní strany:</vt:lpstr>
    </vt:vector>
  </TitlesOfParts>
  <Company>Burns Schwartz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spolu následující smluvní strany:</dc:title>
  <dc:creator>Jan Krofta</dc:creator>
  <cp:lastModifiedBy>Czeizelová Martina</cp:lastModifiedBy>
  <cp:revision>7</cp:revision>
  <cp:lastPrinted>2018-01-19T08:10:00Z</cp:lastPrinted>
  <dcterms:created xsi:type="dcterms:W3CDTF">2018-01-10T07:38:00Z</dcterms:created>
  <dcterms:modified xsi:type="dcterms:W3CDTF">2018-01-19T08:10:00Z</dcterms:modified>
</cp:coreProperties>
</file>