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5" w:rsidRDefault="009E0754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3E0039" w:rsidRDefault="009E0754" w:rsidP="003E0039">
      <w:pPr>
        <w:pStyle w:val="Zkladntext1"/>
        <w:shd w:val="clear" w:color="auto" w:fill="auto"/>
        <w:spacing w:line="259" w:lineRule="auto"/>
        <w:ind w:right="459" w:firstLine="227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 poskytování právní pomoci a finančně ekonomických rad </w:t>
      </w:r>
    </w:p>
    <w:p w:rsidR="008116D5" w:rsidRPr="003E0039" w:rsidRDefault="009E0754" w:rsidP="003E0039">
      <w:pPr>
        <w:pStyle w:val="Zkladntext1"/>
        <w:shd w:val="clear" w:color="auto" w:fill="auto"/>
        <w:spacing w:after="440" w:line="259" w:lineRule="auto"/>
        <w:ind w:right="46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ve věcech daní, odvodů, poplatků a jiných podobných plateb, jakož i ve věcech, které s nimi přímo souvisejí</w:t>
      </w:r>
    </w:p>
    <w:p w:rsidR="008116D5" w:rsidRDefault="003E0039" w:rsidP="003E0039">
      <w:pPr>
        <w:pStyle w:val="Nadpis20"/>
        <w:keepNext/>
        <w:keepLines/>
        <w:shd w:val="clear" w:color="auto" w:fill="auto"/>
        <w:spacing w:after="0"/>
        <w:ind w:left="0"/>
        <w:jc w:val="both"/>
      </w:pPr>
      <w:bookmarkStart w:id="1" w:name="bookmark1"/>
      <w:r>
        <w:t xml:space="preserve">                             </w:t>
      </w:r>
      <w:r w:rsidR="009E0754">
        <w:t>Národní galerie v Praze</w:t>
      </w:r>
      <w:bookmarkEnd w:id="1"/>
    </w:p>
    <w:p w:rsidR="008116D5" w:rsidRDefault="009E0754">
      <w:pPr>
        <w:pStyle w:val="Zkladntext1"/>
        <w:shd w:val="clear" w:color="auto" w:fill="auto"/>
        <w:tabs>
          <w:tab w:val="left" w:pos="1378"/>
          <w:tab w:val="right" w:pos="3168"/>
          <w:tab w:val="right" w:pos="3979"/>
          <w:tab w:val="left" w:pos="4149"/>
        </w:tabs>
        <w:ind w:left="260" w:hanging="260"/>
      </w:pPr>
      <w:r>
        <w:t>sídlem:</w:t>
      </w:r>
      <w:r>
        <w:tab/>
      </w:r>
      <w:r>
        <w:rPr>
          <w:color w:val="424242"/>
        </w:rPr>
        <w:t>S</w:t>
      </w:r>
      <w:r>
        <w:t>t</w:t>
      </w:r>
      <w:r>
        <w:rPr>
          <w:color w:val="424242"/>
        </w:rPr>
        <w:t>aromě</w:t>
      </w:r>
      <w:r>
        <w:t>sts</w:t>
      </w:r>
      <w:r>
        <w:rPr>
          <w:color w:val="424242"/>
        </w:rPr>
        <w:t>ké</w:t>
      </w:r>
      <w:r>
        <w:rPr>
          <w:color w:val="424242"/>
        </w:rPr>
        <w:tab/>
      </w:r>
      <w:r>
        <w:t>nám</w:t>
      </w:r>
      <w:r>
        <w:rPr>
          <w:color w:val="424242"/>
        </w:rPr>
        <w:t>ěst</w:t>
      </w:r>
      <w:r>
        <w:t>í</w:t>
      </w:r>
      <w:r>
        <w:tab/>
        <w:t>1</w:t>
      </w:r>
      <w:r>
        <w:rPr>
          <w:color w:val="424242"/>
        </w:rPr>
        <w:t>2</w:t>
      </w:r>
      <w:r>
        <w:t xml:space="preserve">, </w:t>
      </w:r>
      <w:r>
        <w:rPr>
          <w:color w:val="424242"/>
        </w:rPr>
        <w:t>Pra</w:t>
      </w:r>
      <w:r>
        <w:t>ha</w:t>
      </w:r>
      <w:r w:rsidR="000B6621">
        <w:t xml:space="preserve"> </w:t>
      </w:r>
      <w:r>
        <w:t>1</w:t>
      </w:r>
    </w:p>
    <w:p w:rsidR="008116D5" w:rsidRDefault="009E0754">
      <w:pPr>
        <w:pStyle w:val="Zkladntext1"/>
        <w:shd w:val="clear" w:color="auto" w:fill="auto"/>
        <w:tabs>
          <w:tab w:val="left" w:pos="1378"/>
        </w:tabs>
        <w:ind w:left="260" w:hanging="260"/>
      </w:pPr>
      <w:r>
        <w:t>IČO:</w:t>
      </w:r>
      <w:r>
        <w:tab/>
      </w:r>
      <w:r>
        <w:rPr>
          <w:color w:val="424242"/>
        </w:rPr>
        <w:t>000232</w:t>
      </w:r>
      <w:r>
        <w:t>8</w:t>
      </w:r>
      <w:r>
        <w:rPr>
          <w:color w:val="424242"/>
        </w:rPr>
        <w:t>1</w:t>
      </w:r>
    </w:p>
    <w:p w:rsidR="008116D5" w:rsidRDefault="009E0754">
      <w:pPr>
        <w:pStyle w:val="Zkladntext1"/>
        <w:shd w:val="clear" w:color="auto" w:fill="auto"/>
        <w:tabs>
          <w:tab w:val="left" w:pos="1378"/>
        </w:tabs>
        <w:ind w:left="260" w:hanging="260"/>
      </w:pPr>
      <w:r>
        <w:t>DIČ:</w:t>
      </w:r>
      <w:r>
        <w:tab/>
        <w:t>C</w:t>
      </w:r>
      <w:r>
        <w:rPr>
          <w:color w:val="424242"/>
        </w:rPr>
        <w:t>Z00023281</w:t>
      </w:r>
    </w:p>
    <w:p w:rsidR="008116D5" w:rsidRDefault="003E0039" w:rsidP="003E0039">
      <w:pPr>
        <w:pStyle w:val="Zkladntext1"/>
        <w:shd w:val="clear" w:color="auto" w:fill="auto"/>
        <w:spacing w:after="220"/>
      </w:pPr>
      <w:r>
        <w:t xml:space="preserve">                            </w:t>
      </w:r>
      <w:r w:rsidR="009E0754">
        <w:t>(dále jen klient)</w:t>
      </w:r>
    </w:p>
    <w:p w:rsidR="008116D5" w:rsidRDefault="009E0754">
      <w:pPr>
        <w:pStyle w:val="Zkladntext1"/>
        <w:shd w:val="clear" w:color="auto" w:fill="auto"/>
        <w:spacing w:after="240"/>
        <w:ind w:left="260" w:hanging="260"/>
      </w:pPr>
      <w:r>
        <w:t>a</w:t>
      </w:r>
    </w:p>
    <w:p w:rsidR="008116D5" w:rsidRDefault="009E0754">
      <w:pPr>
        <w:pStyle w:val="Nadpis20"/>
        <w:keepNext/>
        <w:keepLines/>
        <w:shd w:val="clear" w:color="auto" w:fill="auto"/>
        <w:spacing w:after="0" w:line="259" w:lineRule="auto"/>
        <w:ind w:left="1400" w:firstLine="20"/>
        <w:jc w:val="both"/>
      </w:pPr>
      <w:bookmarkStart w:id="2" w:name="bookmark2"/>
      <w:r>
        <w:rPr>
          <w:lang w:val="en-US" w:eastAsia="en-US" w:bidi="en-US"/>
        </w:rPr>
        <w:t xml:space="preserve">METIS </w:t>
      </w:r>
      <w:r>
        <w:t>Praha, spol. s r.o.</w:t>
      </w:r>
      <w:bookmarkEnd w:id="2"/>
    </w:p>
    <w:p w:rsidR="008116D5" w:rsidRDefault="009E0754">
      <w:pPr>
        <w:pStyle w:val="Zkladntext1"/>
        <w:shd w:val="clear" w:color="auto" w:fill="auto"/>
        <w:ind w:left="1400" w:firstLine="20"/>
      </w:pPr>
      <w:r>
        <w:t>společnost zapsaná v evidenci právnických osob oprávněných vykonávat daňové poradenství vedené Komorou daňových poradců ČR</w:t>
      </w:r>
    </w:p>
    <w:p w:rsidR="008116D5" w:rsidRDefault="009E0754" w:rsidP="003E0039">
      <w:pPr>
        <w:pStyle w:val="Zkladntext1"/>
        <w:shd w:val="clear" w:color="auto" w:fill="auto"/>
        <w:tabs>
          <w:tab w:val="left" w:pos="1350"/>
          <w:tab w:val="left" w:pos="1378"/>
        </w:tabs>
        <w:ind w:left="260" w:hanging="260"/>
      </w:pPr>
      <w:r>
        <w:t>sídlem:</w:t>
      </w:r>
      <w:r>
        <w:tab/>
      </w:r>
      <w:r w:rsidR="003E0039">
        <w:t xml:space="preserve"> </w:t>
      </w:r>
      <w:r w:rsidR="003E0039">
        <w:tab/>
      </w:r>
      <w:r>
        <w:rPr>
          <w:color w:val="424242"/>
        </w:rPr>
        <w:t>Ke S</w:t>
      </w:r>
      <w:r>
        <w:t>tř</w:t>
      </w:r>
      <w:r>
        <w:rPr>
          <w:color w:val="424242"/>
        </w:rPr>
        <w:t>íbrníku 43</w:t>
      </w:r>
      <w:r w:rsidR="003E0039">
        <w:t>/</w:t>
      </w:r>
      <w:r>
        <w:rPr>
          <w:color w:val="424242"/>
        </w:rPr>
        <w:t>7</w:t>
      </w:r>
      <w:r>
        <w:t xml:space="preserve">, </w:t>
      </w:r>
      <w:r w:rsidR="000B6621">
        <w:rPr>
          <w:color w:val="424242"/>
        </w:rPr>
        <w:t>25</w:t>
      </w:r>
      <w:r>
        <w:rPr>
          <w:color w:val="424242"/>
        </w:rPr>
        <w:t>2 62 Úně</w:t>
      </w:r>
      <w:r>
        <w:t>ti</w:t>
      </w:r>
      <w:r>
        <w:rPr>
          <w:color w:val="424242"/>
        </w:rPr>
        <w:t>ce</w:t>
      </w:r>
    </w:p>
    <w:p w:rsidR="008116D5" w:rsidRDefault="009E0754">
      <w:pPr>
        <w:pStyle w:val="Zkladntext1"/>
        <w:shd w:val="clear" w:color="auto" w:fill="auto"/>
        <w:tabs>
          <w:tab w:val="left" w:pos="1378"/>
        </w:tabs>
        <w:ind w:left="260" w:hanging="260"/>
      </w:pPr>
      <w:r>
        <w:t>IČO:</w:t>
      </w:r>
      <w:r>
        <w:tab/>
      </w:r>
      <w:r w:rsidR="003E0039">
        <w:t xml:space="preserve"> </w:t>
      </w:r>
      <w:r>
        <w:rPr>
          <w:color w:val="424242"/>
        </w:rPr>
        <w:t>25679465</w:t>
      </w:r>
    </w:p>
    <w:p w:rsidR="008116D5" w:rsidRDefault="009E0754">
      <w:pPr>
        <w:pStyle w:val="Zkladntext1"/>
        <w:shd w:val="clear" w:color="auto" w:fill="auto"/>
        <w:spacing w:after="240"/>
        <w:ind w:left="1400" w:firstLine="20"/>
      </w:pPr>
      <w:r>
        <w:t xml:space="preserve">(dále jen </w:t>
      </w:r>
      <w:r>
        <w:t>poradce)</w:t>
      </w:r>
    </w:p>
    <w:p w:rsidR="008116D5" w:rsidRDefault="009E0754">
      <w:pPr>
        <w:pStyle w:val="Nadpis20"/>
        <w:keepNext/>
        <w:keepLines/>
        <w:shd w:val="clear" w:color="auto" w:fill="auto"/>
        <w:spacing w:after="240"/>
        <w:ind w:left="1400" w:firstLine="20"/>
        <w:jc w:val="both"/>
      </w:pPr>
      <w:bookmarkStart w:id="3" w:name="bookmark3"/>
      <w:r>
        <w:t>uzavírají ve smyslu § 2430 a násl. Občanského zákoníku tuto příkazní smlouvu</w:t>
      </w:r>
      <w:bookmarkEnd w:id="3"/>
    </w:p>
    <w:p w:rsidR="008116D5" w:rsidRDefault="009E07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50"/>
        </w:tabs>
        <w:ind w:left="3980"/>
      </w:pPr>
      <w:bookmarkStart w:id="4" w:name="bookmark4"/>
      <w:r>
        <w:t>Předmět smlouvy</w:t>
      </w:r>
      <w:bookmarkEnd w:id="4"/>
    </w:p>
    <w:p w:rsidR="008116D5" w:rsidRDefault="009E0754">
      <w:pPr>
        <w:pStyle w:val="Zkladntext1"/>
        <w:shd w:val="clear" w:color="auto" w:fill="auto"/>
        <w:spacing w:after="240"/>
      </w:pPr>
      <w:r>
        <w:t>Předmětem smlouvy je poskytování právní pomoci a f</w:t>
      </w:r>
      <w:r>
        <w:rPr>
          <w:color w:val="424242"/>
        </w:rPr>
        <w:t>i</w:t>
      </w:r>
      <w:r>
        <w:t>nančně ekonomických rad klientovi ve věcech daní, odvodů, poplatků a jiných obdobných plateb, jakož i v</w:t>
      </w:r>
      <w:r>
        <w:t>e věcech, které s daněmi přímo souvisejí, a to s ohledem na aktuální situaci klienta zejména formou prověření postupů aplikovaných klientem či jeho dodavateli a výsledků těchto postupů, poskytnutí odborných vyjádření, metodických doporučení a konzultací</w:t>
      </w:r>
      <w:r>
        <w:rPr>
          <w:color w:val="424242"/>
        </w:rPr>
        <w:t>.</w:t>
      </w:r>
    </w:p>
    <w:p w:rsidR="008116D5" w:rsidRDefault="009E07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17"/>
        </w:tabs>
        <w:ind w:left="4080"/>
      </w:pPr>
      <w:bookmarkStart w:id="5" w:name="bookmark5"/>
      <w:r>
        <w:t>Způsob plnění</w:t>
      </w:r>
      <w:bookmarkEnd w:id="5"/>
    </w:p>
    <w:p w:rsidR="008116D5" w:rsidRDefault="009E0754">
      <w:pPr>
        <w:pStyle w:val="Zkladntext1"/>
        <w:numPr>
          <w:ilvl w:val="0"/>
          <w:numId w:val="2"/>
        </w:numPr>
        <w:shd w:val="clear" w:color="auto" w:fill="auto"/>
        <w:tabs>
          <w:tab w:val="left" w:pos="281"/>
        </w:tabs>
        <w:ind w:left="260" w:hanging="260"/>
      </w:pPr>
      <w:r>
        <w:t>Konkrétní služby poradce bude klient objednávat podle své potřeby. Konkrétní rozsah a termín plnění bude vždy dojednán operativně v závislosti na potřebách klienta a kapacitních a odborných možnostech poradce.</w:t>
      </w:r>
    </w:p>
    <w:p w:rsidR="008116D5" w:rsidRDefault="009E0754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ind w:left="260" w:hanging="260"/>
      </w:pPr>
      <w:r>
        <w:t>Klient se zavazuje předat včas p</w:t>
      </w:r>
      <w:r>
        <w:t>oradci veškeré věci a informace, jež jsou nezbytné k plnění předmětu smlouvy. Není-li v konkrétním případě sjednáno jinak, je místem plnění kancelář poradce. Klient poradci zaručuje pravdivost a úplnost veškerých informací, které poradci poskytne. Předáním</w:t>
      </w:r>
      <w:r>
        <w:t xml:space="preserve"> podkladů klient stvrzuje, že doklady osvědčují operace, které při své činnosti uskutečnil. Poradce nenese odpovědnost za případy, kdy předané doklady osvědčují operace, které se neuskutečnily, nebo jejichž skutečný obsah je v rozporu s údaji na dokladu.</w:t>
      </w:r>
    </w:p>
    <w:p w:rsidR="008116D5" w:rsidRDefault="009E0754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240"/>
        <w:ind w:left="260" w:hanging="260"/>
      </w:pPr>
      <w:r>
        <w:t>K</w:t>
      </w:r>
      <w:r>
        <w:t xml:space="preserve">lient umožní poradci nahlédnout do smluv a dalších podkladů potřebných pro správné daňové posouzení právních jevů, které jsou předmětem činnosti dle čl. I této smlouvy. V případech, kdy klient uspokojivě nedoloží okolnosti jevů, může mít poradce za to, že </w:t>
      </w:r>
      <w:r>
        <w:t>nejde o výdaj na dosažení, zajištění a udržení příjmů. Obdobně se postupuje v případě pochybností poradce, zda přijatá zdanitelná plnění byla použita k uskutečňování zdanitelných plnění.</w:t>
      </w:r>
    </w:p>
    <w:p w:rsidR="008116D5" w:rsidRDefault="009E07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339"/>
        </w:tabs>
        <w:ind w:left="3920"/>
      </w:pPr>
      <w:bookmarkStart w:id="6" w:name="bookmark6"/>
      <w:r>
        <w:t>Odměna poradce</w:t>
      </w:r>
      <w:bookmarkEnd w:id="6"/>
    </w:p>
    <w:p w:rsidR="008116D5" w:rsidRDefault="009E0754">
      <w:pPr>
        <w:pStyle w:val="Zkladntext1"/>
        <w:numPr>
          <w:ilvl w:val="0"/>
          <w:numId w:val="3"/>
        </w:numPr>
        <w:shd w:val="clear" w:color="auto" w:fill="auto"/>
        <w:tabs>
          <w:tab w:val="left" w:pos="281"/>
        </w:tabs>
        <w:ind w:left="260" w:hanging="260"/>
      </w:pPr>
      <w:r>
        <w:t xml:space="preserve">Klient se zavazuje zaplatit poradci sjednanou odměnu, </w:t>
      </w:r>
      <w:r>
        <w:t>a to včetně daně z přidané hodnoty, ledaže by právní předpis stanovil, že daň z přidané hodnoty je povinen přiznat příjemce. Odměna poradce za činnosti dle čl. I je sjednána v ceně 2.000 Kč/hodinu, pokud nebude pro konkrétní případ sjednána pevná cena. Sje</w:t>
      </w:r>
      <w:r>
        <w:t>dnaný objem prací nepřesáhne v úhrnu 150 hod/12 měsíců.</w:t>
      </w:r>
    </w:p>
    <w:p w:rsidR="008116D5" w:rsidRDefault="009E075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ind w:left="260" w:hanging="260"/>
      </w:pPr>
      <w:r>
        <w:t>V odměně dle odst. 1 není zahrnuta náhrada správních a jiných poplatků zaplacených poradcem při zařizování záležitostí klienta, cestovní výdaje při jízdě mimo Prahu, znalecké posudky, překlady a tlumo</w:t>
      </w:r>
      <w:r>
        <w:t>čení a další náhrady, které v případě vzniku budou klientem proplaceny poradci v prokázané výši, za předpokladu jejich vynaložení v souladu s pokyny klienta.</w:t>
      </w:r>
    </w:p>
    <w:p w:rsidR="008116D5" w:rsidRDefault="009E075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ind w:left="260" w:hanging="260"/>
      </w:pPr>
      <w:r>
        <w:t>K veškerým cenám uvedeným v odst. 1 a 2 bude připočítána daň z přidané hodnoty v sazbě podle platn</w:t>
      </w:r>
      <w:r>
        <w:t>ého znění zákona o dani z přidané hodnoty. V pochybnostech, zda sjednaná cena zahrnuje daň z přidané hodnoty či nikoli, se má za to, že sjednaná částka daň nezahrnuje.</w:t>
      </w:r>
    </w:p>
    <w:p w:rsidR="008116D5" w:rsidRDefault="009E0754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spacing w:after="100"/>
        <w:ind w:left="260" w:hanging="260"/>
      </w:pPr>
      <w:r>
        <w:t xml:space="preserve">Cena dle odst. 1 se vždy s účinností od </w:t>
      </w:r>
      <w:proofErr w:type="gramStart"/>
      <w:r>
        <w:t>1</w:t>
      </w:r>
      <w:r>
        <w:rPr>
          <w:color w:val="424242"/>
        </w:rPr>
        <w:t>.</w:t>
      </w:r>
      <w:r>
        <w:t>4. zvyšuje</w:t>
      </w:r>
      <w:proofErr w:type="gramEnd"/>
      <w:r>
        <w:t xml:space="preserve"> o roční inflaci vyhlášenou Českým </w:t>
      </w:r>
      <w:r>
        <w:t>statistickým úřadem. Dosáhne-li meziroční inflace vyhlášená Českým statistickým úřadem kdykoli v průběhu roku alespoň 20%, zvyšuje se cena o vyhlášenou inflaci s účinností od jejího vyhlášení Českým statistickým úřadem. Rozhodným dnem pro uplatnění ceny je</w:t>
      </w:r>
      <w:r>
        <w:t xml:space="preserve"> datum splatnosti.</w:t>
      </w:r>
      <w:r>
        <w:br w:type="page"/>
      </w:r>
    </w:p>
    <w:p w:rsidR="008116D5" w:rsidRDefault="009E0754">
      <w:pPr>
        <w:pStyle w:val="Zkladntext1"/>
        <w:numPr>
          <w:ilvl w:val="0"/>
          <w:numId w:val="3"/>
        </w:numPr>
        <w:shd w:val="clear" w:color="auto" w:fill="auto"/>
        <w:tabs>
          <w:tab w:val="left" w:pos="281"/>
        </w:tabs>
        <w:spacing w:after="240"/>
        <w:ind w:left="280" w:hanging="280"/>
      </w:pPr>
      <w:r>
        <w:lastRenderedPageBreak/>
        <w:t>Dojd</w:t>
      </w:r>
      <w:r>
        <w:rPr>
          <w:color w:val="424242"/>
        </w:rPr>
        <w:t xml:space="preserve">e-li k </w:t>
      </w:r>
      <w:r>
        <w:t>po</w:t>
      </w:r>
      <w:r>
        <w:rPr>
          <w:color w:val="424242"/>
        </w:rPr>
        <w:t>dstatn</w:t>
      </w:r>
      <w:r>
        <w:t>é změn</w:t>
      </w:r>
      <w:r>
        <w:rPr>
          <w:color w:val="424242"/>
        </w:rPr>
        <w:t xml:space="preserve">ě </w:t>
      </w:r>
      <w:r>
        <w:t>sku</w:t>
      </w:r>
      <w:r>
        <w:rPr>
          <w:color w:val="424242"/>
        </w:rPr>
        <w:t>t</w:t>
      </w:r>
      <w:r>
        <w:t>ečn</w:t>
      </w:r>
      <w:r>
        <w:rPr>
          <w:color w:val="424242"/>
        </w:rPr>
        <w:t>ost</w:t>
      </w:r>
      <w:r>
        <w:t>í, z</w:t>
      </w:r>
      <w:r>
        <w:rPr>
          <w:color w:val="424242"/>
        </w:rPr>
        <w:t xml:space="preserve">a </w:t>
      </w:r>
      <w:r>
        <w:t>nich</w:t>
      </w:r>
      <w:r>
        <w:rPr>
          <w:color w:val="424242"/>
        </w:rPr>
        <w:t xml:space="preserve">ž </w:t>
      </w:r>
      <w:r>
        <w:t>byl</w:t>
      </w:r>
      <w:r>
        <w:rPr>
          <w:color w:val="424242"/>
        </w:rPr>
        <w:t xml:space="preserve">a </w:t>
      </w:r>
      <w:r>
        <w:t>uzav</w:t>
      </w:r>
      <w:r>
        <w:rPr>
          <w:color w:val="424242"/>
        </w:rPr>
        <w:t>ír</w:t>
      </w:r>
      <w:r>
        <w:t xml:space="preserve">ána </w:t>
      </w:r>
      <w:r>
        <w:rPr>
          <w:color w:val="424242"/>
        </w:rPr>
        <w:t>tat</w:t>
      </w:r>
      <w:r>
        <w:t>o sm</w:t>
      </w:r>
      <w:r>
        <w:rPr>
          <w:color w:val="424242"/>
        </w:rPr>
        <w:t>l</w:t>
      </w:r>
      <w:r>
        <w:t>ou</w:t>
      </w:r>
      <w:r>
        <w:rPr>
          <w:color w:val="424242"/>
        </w:rPr>
        <w:t>va</w:t>
      </w:r>
      <w:r>
        <w:t>, sm</w:t>
      </w:r>
      <w:r>
        <w:rPr>
          <w:color w:val="424242"/>
        </w:rPr>
        <w:t>l</w:t>
      </w:r>
      <w:r>
        <w:t>uvn</w:t>
      </w:r>
      <w:r>
        <w:rPr>
          <w:color w:val="424242"/>
        </w:rPr>
        <w:t xml:space="preserve">í </w:t>
      </w:r>
      <w:r>
        <w:t>s</w:t>
      </w:r>
      <w:r>
        <w:rPr>
          <w:color w:val="424242"/>
        </w:rPr>
        <w:t>t</w:t>
      </w:r>
      <w:r>
        <w:t>rany dohodou up</w:t>
      </w:r>
      <w:r>
        <w:rPr>
          <w:color w:val="424242"/>
        </w:rPr>
        <w:t>r</w:t>
      </w:r>
      <w:r>
        <w:t>a</w:t>
      </w:r>
      <w:r>
        <w:rPr>
          <w:color w:val="424242"/>
        </w:rPr>
        <w:t xml:space="preserve">ví </w:t>
      </w:r>
      <w:r>
        <w:t>o</w:t>
      </w:r>
      <w:r>
        <w:rPr>
          <w:color w:val="424242"/>
        </w:rPr>
        <w:t>bs</w:t>
      </w:r>
      <w:r>
        <w:t>ah práv a závazků z této smlouvy vyplývajících. Za skutečnosti podle předchozí věty se považují zejména předmět činnosti, výš</w:t>
      </w:r>
      <w:r>
        <w:t>e obratu, druh daní, k nimž je klient registrován, objem čerpaných služeb daňového poradce v kalendářním roce. Nedojde-li k dohodě, může kterákoli strana od smlouvy odstoupit.</w:t>
      </w:r>
    </w:p>
    <w:p w:rsidR="008116D5" w:rsidRDefault="009E07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10"/>
        </w:tabs>
        <w:ind w:left="3020"/>
      </w:pPr>
      <w:bookmarkStart w:id="7" w:name="bookmark7"/>
      <w:r>
        <w:t>Odpovědnost za škody, sankce, pokuty</w:t>
      </w:r>
      <w:bookmarkEnd w:id="7"/>
    </w:p>
    <w:p w:rsidR="008116D5" w:rsidRDefault="009E0754">
      <w:pPr>
        <w:pStyle w:val="Zkladntext1"/>
        <w:numPr>
          <w:ilvl w:val="0"/>
          <w:numId w:val="4"/>
        </w:numPr>
        <w:shd w:val="clear" w:color="auto" w:fill="auto"/>
        <w:tabs>
          <w:tab w:val="left" w:pos="281"/>
        </w:tabs>
        <w:ind w:left="280" w:hanging="280"/>
      </w:pPr>
      <w:r>
        <w:t xml:space="preserve">Poradce odpovídá klientovi za škodu, která </w:t>
      </w:r>
      <w:r>
        <w:t>klientovi vznikne zaviněním poradce při výkonu činnosti uvedené v čl. I. této smlouvy.</w:t>
      </w:r>
    </w:p>
    <w:p w:rsidR="008116D5" w:rsidRDefault="009E0754">
      <w:pPr>
        <w:pStyle w:val="Zkladntext1"/>
        <w:numPr>
          <w:ilvl w:val="0"/>
          <w:numId w:val="4"/>
        </w:numPr>
        <w:shd w:val="clear" w:color="auto" w:fill="auto"/>
        <w:tabs>
          <w:tab w:val="left" w:pos="281"/>
        </w:tabs>
        <w:ind w:left="280" w:hanging="280"/>
      </w:pPr>
      <w:r>
        <w:t xml:space="preserve">Poradce prohlašuje, že je ve smyslu § 6 odst. 10 písmeno a) zákona o daňovém poradenství a Komoře daňových poradců ČR, pojištěn na odpovědnost za škodu, která by mohla </w:t>
      </w:r>
      <w:r>
        <w:t>klientovi vzniknout v souvislosti s výkonem daňového poradenství, a bude pojištěn po celou dobu platnosti této smlouvy.</w:t>
      </w:r>
    </w:p>
    <w:p w:rsidR="008116D5" w:rsidRDefault="009E0754">
      <w:pPr>
        <w:pStyle w:val="Zkladntext1"/>
        <w:numPr>
          <w:ilvl w:val="0"/>
          <w:numId w:val="4"/>
        </w:numPr>
        <w:shd w:val="clear" w:color="auto" w:fill="auto"/>
        <w:tabs>
          <w:tab w:val="left" w:pos="281"/>
        </w:tabs>
        <w:ind w:left="280" w:hanging="280"/>
      </w:pPr>
      <w:r>
        <w:t xml:space="preserve">Poradce nepřebírá odpovědnost za škody, které klientovi vzniknou v důsledku úkonů, jež byly učiněny před účinností této smlouvy, nebo v </w:t>
      </w:r>
      <w:r>
        <w:t>důsledku úkonů, jež klient nebo třetí osoba učiní bez vědomí poradce nebo v rozporu s</w:t>
      </w:r>
      <w:r w:rsidR="00022C8D">
        <w:t xml:space="preserve"> </w:t>
      </w:r>
      <w:r>
        <w:t>jeho pokyny. Poradce nepřebírá odpovědnost za škodu, kterou na základě dostupných podkladů nebylo lze předvídat, nebo která vznikne klientu nebo třetí osobě aplikací závěr</w:t>
      </w:r>
      <w:r>
        <w:t>ů a poznatků předaných poradcem v jiných podmínkách.</w:t>
      </w:r>
    </w:p>
    <w:p w:rsidR="008116D5" w:rsidRDefault="009E0754">
      <w:pPr>
        <w:pStyle w:val="Zkladntext1"/>
        <w:numPr>
          <w:ilvl w:val="0"/>
          <w:numId w:val="4"/>
        </w:numPr>
        <w:shd w:val="clear" w:color="auto" w:fill="auto"/>
        <w:tabs>
          <w:tab w:val="left" w:pos="281"/>
        </w:tabs>
        <w:spacing w:after="240"/>
        <w:ind w:left="280" w:hanging="280"/>
      </w:pPr>
      <w:r>
        <w:t>V případě prodlení může strana oprávněná požadovat zaplacení smluvní pokuty (u peněžitých závazků úroku z prodlení) k tíži strany povinné ve výši 0,05 % denně z výše závazku, s jehož plněním je strana po</w:t>
      </w:r>
      <w:r>
        <w:t>vinná v prodlení. Lhůty pro plnění závazků strany oprávněné, které měly být plněny v návaznosti na závazek strany povinné, současně s ním, nebo v době prodlení, se o délku doby prodlení prodlužují.</w:t>
      </w:r>
    </w:p>
    <w:p w:rsidR="008116D5" w:rsidRDefault="009E07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02"/>
        </w:tabs>
        <w:ind w:left="4080"/>
      </w:pPr>
      <w:bookmarkStart w:id="8" w:name="bookmark8"/>
      <w:r>
        <w:t>Další ujednání</w:t>
      </w:r>
      <w:bookmarkEnd w:id="8"/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ind w:left="280" w:hanging="280"/>
      </w:pPr>
      <w:r>
        <w:t xml:space="preserve">Bude-li toho pro řádné plnění předmětu </w:t>
      </w:r>
      <w:r>
        <w:t>smlouvy třeba, klient udělí v dostatečném předstihu a předá poradci písemně plnou moc k zastupování před správcem daně. Zástupcem klienta vůči správci daně ve smyslu zákona č. 280/2009 Sb., daňový řád a zákona č. 523/1992 Sb., o daňovém poradenství a Komoř</w:t>
      </w:r>
      <w:r>
        <w:t xml:space="preserve">e daňových poradců v takovém případě bude pracovník poradce </w:t>
      </w:r>
      <w:r w:rsidR="00022C8D">
        <w:t>XXXXXXXXXXXXXXX</w:t>
      </w:r>
      <w:r>
        <w:t xml:space="preserve">, daňový poradce zapsaný do seznamu Komory daňových poradců ČR pod ev. číslem 2772. Udělené zmocnění je nedílnou součástí právních vztahů založených touto smlouvou a nemůže </w:t>
      </w:r>
      <w:r>
        <w:t xml:space="preserve">existovat nezávisle na nich. Poradce zajistí doručení jednoho </w:t>
      </w:r>
      <w:proofErr w:type="spellStart"/>
      <w:r>
        <w:t>paré</w:t>
      </w:r>
      <w:proofErr w:type="spellEnd"/>
      <w:r>
        <w:t xml:space="preserve"> plné moci příslušnému správci daně k založení.</w:t>
      </w:r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ind w:left="280" w:hanging="280"/>
      </w:pPr>
      <w:r>
        <w:t xml:space="preserve">Klient </w:t>
      </w:r>
      <w:r>
        <w:rPr>
          <w:color w:val="424242"/>
        </w:rPr>
        <w:t>ur</w:t>
      </w:r>
      <w:r>
        <w:t>čuje</w:t>
      </w:r>
      <w:r w:rsidR="00022C8D">
        <w:t xml:space="preserve"> </w:t>
      </w:r>
      <w:r>
        <w:t>pro</w:t>
      </w:r>
      <w:r w:rsidR="00022C8D">
        <w:t xml:space="preserve"> </w:t>
      </w:r>
      <w:r>
        <w:rPr>
          <w:color w:val="424242"/>
        </w:rPr>
        <w:t>sty</w:t>
      </w:r>
      <w:r>
        <w:t>k s p</w:t>
      </w:r>
      <w:r>
        <w:rPr>
          <w:color w:val="424242"/>
        </w:rPr>
        <w:t>o</w:t>
      </w:r>
      <w:r>
        <w:t>radcem tyto osoby, které jsou oprávněny jednat s poradcem jménem klienta:</w:t>
      </w:r>
    </w:p>
    <w:p w:rsidR="008116D5" w:rsidRDefault="00022C8D" w:rsidP="00022C8D">
      <w:pPr>
        <w:pStyle w:val="Zkladntext1"/>
        <w:shd w:val="clear" w:color="auto" w:fill="auto"/>
        <w:spacing w:line="190" w:lineRule="auto"/>
        <w:ind w:left="280" w:firstLine="20"/>
        <w:rPr>
          <w:sz w:val="19"/>
          <w:szCs w:val="19"/>
        </w:rPr>
      </w:pPr>
      <w:r>
        <w:rPr>
          <w:color w:val="auto"/>
        </w:rPr>
        <w:t>XXXXXXXXXXXXXXXXXXXXX</w:t>
      </w:r>
      <w:r w:rsidR="009E0754">
        <w:rPr>
          <w:b/>
          <w:bCs/>
          <w:color w:val="4B4386"/>
          <w:sz w:val="19"/>
          <w:szCs w:val="19"/>
        </w:rPr>
        <w:tab/>
      </w:r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spacing w:line="180" w:lineRule="auto"/>
        <w:ind w:left="280" w:hanging="280"/>
      </w:pPr>
      <w:r>
        <w:t>Poradce určuje pro styk s klientem tyto osoby, které jsou oprávněny jednat s klientem jménem poradce:</w:t>
      </w:r>
    </w:p>
    <w:p w:rsidR="008116D5" w:rsidRDefault="00022C8D">
      <w:pPr>
        <w:pStyle w:val="Zkladntext1"/>
        <w:shd w:val="clear" w:color="auto" w:fill="auto"/>
        <w:ind w:left="280" w:firstLine="20"/>
      </w:pPr>
      <w:r>
        <w:t>XXXXXXXXXXXXX</w:t>
      </w:r>
      <w:r w:rsidR="009E0754">
        <w:t>,</w:t>
      </w:r>
      <w:r>
        <w:t xml:space="preserve"> XXXXXXXXXXXXX</w:t>
      </w:r>
      <w:r w:rsidR="009E0754">
        <w:rPr>
          <w:color w:val="424242"/>
        </w:rPr>
        <w:t>.</w:t>
      </w:r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ind w:left="280" w:hanging="280"/>
      </w:pPr>
      <w:r>
        <w:t>Poradce je povinen bez zbytečného odkladu oznámit klientovi všechny okolnosti, které zjistil při zařizov</w:t>
      </w:r>
      <w:r>
        <w:t xml:space="preserve">ání záležitostí klienta a jež mohou mít vliv na změnu pokynů udělených mu klientem. Poradce se zavazuje průběžně informovat klienta o průběhu vyřizování předmětu smlouvy, a to zpravidla ústně, při osobních jednáních, telefonicky nebo elektronickou poštou, </w:t>
      </w:r>
      <w:r>
        <w:t>pokud z povahy a závažnosti věci nevyplývá, že je nezbytné informovat klienta písemně.</w:t>
      </w:r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ind w:left="280" w:hanging="280"/>
      </w:pPr>
      <w:r>
        <w:t>Při jednotlivých činnostech vyplývajících z předmětu smlouvy se poradce může dát zastoupit. Za úkony zástupce je poradce plně odpovědný.</w:t>
      </w:r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ind w:left="280" w:hanging="280"/>
      </w:pPr>
      <w:r>
        <w:t>Poradce, jeho pracovníci a zástu</w:t>
      </w:r>
      <w:r>
        <w:t>pce jsou povinni zachovávat mlčenlivost o všech sku</w:t>
      </w:r>
      <w:r>
        <w:rPr>
          <w:color w:val="424242"/>
        </w:rPr>
        <w:t>t</w:t>
      </w:r>
      <w:r>
        <w:t>ečnostech, o nichž se dozvěděli v souvislosti s výkonem daňového poradenství, s výjimkou případů, kdy mlčenlivost je vyloučena zákonem. Klient je zprošťuje mlčenlivosti</w:t>
      </w:r>
    </w:p>
    <w:p w:rsidR="008116D5" w:rsidRDefault="009E0754">
      <w:pPr>
        <w:pStyle w:val="Zkladntext1"/>
        <w:numPr>
          <w:ilvl w:val="0"/>
          <w:numId w:val="6"/>
        </w:numPr>
        <w:shd w:val="clear" w:color="auto" w:fill="auto"/>
        <w:tabs>
          <w:tab w:val="left" w:pos="587"/>
        </w:tabs>
        <w:ind w:left="560" w:hanging="260"/>
        <w:jc w:val="left"/>
      </w:pPr>
      <w:r>
        <w:t>vůči osobám, které shromažďují nebo</w:t>
      </w:r>
      <w:r>
        <w:t xml:space="preserve"> zpracovávají podklady pro evidence klienta, které jsou podkladem pro činnost poradce dle této smlouvy,</w:t>
      </w:r>
    </w:p>
    <w:p w:rsidR="008116D5" w:rsidRDefault="009E0754">
      <w:pPr>
        <w:pStyle w:val="Zkladntext1"/>
        <w:numPr>
          <w:ilvl w:val="0"/>
          <w:numId w:val="6"/>
        </w:numPr>
        <w:shd w:val="clear" w:color="auto" w:fill="auto"/>
        <w:tabs>
          <w:tab w:val="left" w:pos="587"/>
        </w:tabs>
        <w:ind w:left="280" w:firstLine="20"/>
      </w:pPr>
      <w:r>
        <w:t>vůči advokátům, kteří poskytují klientovi právní služby,</w:t>
      </w:r>
    </w:p>
    <w:p w:rsidR="008116D5" w:rsidRDefault="009E0754">
      <w:pPr>
        <w:pStyle w:val="Zkladntext1"/>
        <w:numPr>
          <w:ilvl w:val="0"/>
          <w:numId w:val="6"/>
        </w:numPr>
        <w:shd w:val="clear" w:color="auto" w:fill="auto"/>
        <w:tabs>
          <w:tab w:val="left" w:pos="587"/>
        </w:tabs>
        <w:ind w:left="280" w:firstLine="20"/>
      </w:pPr>
      <w:r>
        <w:t>vůči daňovým poradcům, kteří poskytují klientovi služby daňového poradenství,</w:t>
      </w:r>
    </w:p>
    <w:p w:rsidR="008116D5" w:rsidRDefault="009E0754">
      <w:pPr>
        <w:pStyle w:val="Zkladntext1"/>
        <w:numPr>
          <w:ilvl w:val="0"/>
          <w:numId w:val="6"/>
        </w:numPr>
        <w:shd w:val="clear" w:color="auto" w:fill="auto"/>
        <w:tabs>
          <w:tab w:val="left" w:pos="587"/>
        </w:tabs>
        <w:ind w:left="280" w:firstLine="20"/>
      </w:pPr>
      <w:r>
        <w:t xml:space="preserve">vůči auditorům, </w:t>
      </w:r>
      <w:r>
        <w:t>kteří poskytují klientovi služby auditu,</w:t>
      </w:r>
    </w:p>
    <w:p w:rsidR="008116D5" w:rsidRDefault="009E0754">
      <w:pPr>
        <w:pStyle w:val="Zkladntext1"/>
        <w:numPr>
          <w:ilvl w:val="0"/>
          <w:numId w:val="6"/>
        </w:numPr>
        <w:shd w:val="clear" w:color="auto" w:fill="auto"/>
        <w:tabs>
          <w:tab w:val="left" w:pos="587"/>
        </w:tabs>
        <w:ind w:left="560" w:hanging="260"/>
        <w:jc w:val="left"/>
      </w:pPr>
      <w:r>
        <w:t>v případě vzniku škody nebo nebezpečí vzniku škody v nezbytně nutném rozsahu vůči pojišťovně, advokátovi a Komoře daňových poradců ČR za podmínky, že budou zavázáni k mlčenlivosti v témž rozsahu jako poradce,</w:t>
      </w:r>
    </w:p>
    <w:p w:rsidR="008116D5" w:rsidRDefault="009E0754">
      <w:pPr>
        <w:pStyle w:val="Zkladntext1"/>
        <w:numPr>
          <w:ilvl w:val="0"/>
          <w:numId w:val="6"/>
        </w:numPr>
        <w:shd w:val="clear" w:color="auto" w:fill="auto"/>
        <w:tabs>
          <w:tab w:val="left" w:pos="587"/>
        </w:tabs>
        <w:ind w:left="280" w:firstLine="20"/>
      </w:pPr>
      <w:r>
        <w:t>vůči s</w:t>
      </w:r>
      <w:r>
        <w:t>oudu ve sporech souvisejících s plněním podle této smlouvy.</w:t>
      </w:r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ind w:left="280" w:hanging="280"/>
      </w:pPr>
      <w:r>
        <w:t>Poradce je oprávněn odstoupit od smlouvy, dojde-li k narušení důvěry mezi ním a klientem, neposkytuje-li klient potřebnou součinnost, nebo nezaplatí-li klient bez závažného důvodu odměnu s</w:t>
      </w:r>
      <w:r>
        <w:rPr>
          <w:color w:val="424242"/>
        </w:rPr>
        <w:t>t</w:t>
      </w:r>
      <w:r>
        <w:t>anoveno</w:t>
      </w:r>
      <w:r>
        <w:t>u v článku III smlouvy. Poradce je povinen do 15 dnů ode dne, kdy oznámil klientovi odstoupení od smlouvy, učinit všechny neodkladné úkony, pokud klient neučinil jiná opatření.</w:t>
      </w:r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ind w:left="280" w:hanging="280"/>
      </w:pPr>
      <w:r>
        <w:t>Klient se zavazuje bez zby</w:t>
      </w:r>
      <w:r>
        <w:rPr>
          <w:color w:val="424242"/>
        </w:rPr>
        <w:t>t</w:t>
      </w:r>
      <w:r>
        <w:t>ečného odkladu informovat poradce o veškerých kontak</w:t>
      </w:r>
      <w:r>
        <w:t>tech s finančními a jinými orgány, které přímo nebo nepřímo souvisejí s předmětem činnosti poradce dle článku 1, jakož i o všech úkonech, které v této záležitosti sám učinil, a to i po ukončení platnosti této smlouvy.</w:t>
      </w:r>
    </w:p>
    <w:p w:rsidR="008116D5" w:rsidRDefault="009E0754">
      <w:pPr>
        <w:pStyle w:val="Zkladntext1"/>
        <w:numPr>
          <w:ilvl w:val="0"/>
          <w:numId w:val="5"/>
        </w:numPr>
        <w:shd w:val="clear" w:color="auto" w:fill="auto"/>
        <w:tabs>
          <w:tab w:val="left" w:pos="281"/>
        </w:tabs>
        <w:ind w:left="280" w:hanging="280"/>
      </w:pPr>
      <w:r>
        <w:t>Bude-li předmětem činnosti poradce je</w:t>
      </w:r>
      <w:r>
        <w:t>dnání jménem klienta vůči třetí osobě a učiní-li klient některý úkon sám, nebo sdělí-li poradci, že ho učinit hodlá, má se za to, že poradce již tento úkon činit nemá, ledaže by bylo výslovně sjednáno jinak.</w:t>
      </w:r>
      <w:r>
        <w:br w:type="page"/>
      </w:r>
    </w:p>
    <w:p w:rsidR="008116D5" w:rsidRDefault="009E075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4"/>
        </w:tabs>
        <w:spacing w:after="120" w:line="240" w:lineRule="auto"/>
        <w:ind w:left="3720"/>
      </w:pPr>
      <w:bookmarkStart w:id="9" w:name="bookmark9"/>
      <w:r>
        <w:rPr>
          <w:color w:val="424242"/>
        </w:rPr>
        <w:lastRenderedPageBreak/>
        <w:t>Z</w:t>
      </w:r>
      <w:r>
        <w:t>ávěreč</w:t>
      </w:r>
      <w:r>
        <w:rPr>
          <w:color w:val="424242"/>
        </w:rPr>
        <w:t>n</w:t>
      </w:r>
      <w:r>
        <w:t>á ustanovení</w:t>
      </w:r>
      <w:bookmarkEnd w:id="9"/>
    </w:p>
    <w:p w:rsidR="008116D5" w:rsidRDefault="009E0754">
      <w:pPr>
        <w:pStyle w:val="Zkladntext1"/>
        <w:numPr>
          <w:ilvl w:val="0"/>
          <w:numId w:val="7"/>
        </w:numPr>
        <w:shd w:val="clear" w:color="auto" w:fill="auto"/>
        <w:tabs>
          <w:tab w:val="left" w:pos="300"/>
        </w:tabs>
        <w:ind w:left="280" w:hanging="280"/>
      </w:pPr>
      <w:r>
        <w:t>Tato smlouva nabývá účinno</w:t>
      </w:r>
      <w:r>
        <w:t>sti dnem podpisu oběma smluvními stranami.</w:t>
      </w:r>
    </w:p>
    <w:p w:rsidR="008116D5" w:rsidRDefault="009E0754">
      <w:pPr>
        <w:pStyle w:val="Zkladntext1"/>
        <w:numPr>
          <w:ilvl w:val="0"/>
          <w:numId w:val="7"/>
        </w:numPr>
        <w:shd w:val="clear" w:color="auto" w:fill="auto"/>
        <w:tabs>
          <w:tab w:val="left" w:pos="322"/>
        </w:tabs>
        <w:ind w:left="280" w:hanging="280"/>
      </w:pPr>
      <w:r>
        <w:t xml:space="preserve">Smlouva se uzavírá na dobu neurčitou. Smlouvu je možné vypovědět kdykoli; účinky výpovědi nastávají od prvého dne měsíce následujícího po jejím doručení, není-li uvedeno datum pozdější. Tím není dotčeno právo </w:t>
      </w:r>
      <w:r>
        <w:t>odstoupit od smlouvy, neplní-li druhá smluvní strana své závazky. Odstoupení od smlouvy je účinné dnem doručení druhé smluvní straně.</w:t>
      </w:r>
    </w:p>
    <w:p w:rsidR="008116D5" w:rsidRDefault="009E0754">
      <w:pPr>
        <w:pStyle w:val="Zkladntext1"/>
        <w:numPr>
          <w:ilvl w:val="0"/>
          <w:numId w:val="7"/>
        </w:numPr>
        <w:shd w:val="clear" w:color="auto" w:fill="auto"/>
        <w:tabs>
          <w:tab w:val="left" w:pos="322"/>
        </w:tabs>
        <w:ind w:left="280" w:hanging="280"/>
      </w:pPr>
      <w:r>
        <w:t>Písemná forma smlouvy se vyhotovuje ve dvou stejnopisech, z nichž každá strana obdrží po jednom.</w:t>
      </w:r>
    </w:p>
    <w:p w:rsidR="008116D5" w:rsidRDefault="009E0754">
      <w:pPr>
        <w:pStyle w:val="Zkladntext1"/>
        <w:numPr>
          <w:ilvl w:val="0"/>
          <w:numId w:val="7"/>
        </w:numPr>
        <w:shd w:val="clear" w:color="auto" w:fill="auto"/>
        <w:tabs>
          <w:tab w:val="left" w:pos="326"/>
        </w:tabs>
        <w:ind w:left="280" w:hanging="280"/>
      </w:pPr>
      <w:r>
        <w:t>Smlouvu lze měnit pouze p</w:t>
      </w:r>
      <w:r>
        <w:t>ísemnými dodatky podepsanými oběma smluvními stranami.</w:t>
      </w:r>
    </w:p>
    <w:p w:rsidR="008116D5" w:rsidRDefault="009E0754">
      <w:pPr>
        <w:pStyle w:val="Zkladntext1"/>
        <w:numPr>
          <w:ilvl w:val="0"/>
          <w:numId w:val="7"/>
        </w:numPr>
        <w:shd w:val="clear" w:color="auto" w:fill="auto"/>
        <w:tabs>
          <w:tab w:val="left" w:pos="326"/>
        </w:tabs>
        <w:ind w:left="280" w:hanging="280"/>
      </w:pPr>
      <w:r>
        <w:t>Vztahy vyplývající z této smlouvy zde výslovně neuvedené se řídí právním řádem ČR, zejména zákonem o daňovém poradenství a Komoře daňových poradců ČR a občanským zákoníkem</w:t>
      </w:r>
      <w:r>
        <w:rPr>
          <w:color w:val="474858"/>
        </w:rPr>
        <w:t>.</w:t>
      </w:r>
    </w:p>
    <w:p w:rsidR="008116D5" w:rsidRDefault="009E0754">
      <w:pPr>
        <w:pStyle w:val="Zkladntext1"/>
        <w:numPr>
          <w:ilvl w:val="0"/>
          <w:numId w:val="7"/>
        </w:numPr>
        <w:shd w:val="clear" w:color="auto" w:fill="auto"/>
        <w:tabs>
          <w:tab w:val="left" w:pos="326"/>
        </w:tabs>
        <w:spacing w:after="360"/>
        <w:ind w:left="280" w:hanging="280"/>
      </w:pPr>
      <w:r>
        <w:t>Smluvní strany shodně prohla</w:t>
      </w:r>
      <w:r>
        <w:t>šují, že si tuto smlouvu před jejím podpisem řádně přečetly, že smlouvu uzavírají po vzájemném projednání, za oboustranného souhlasu s jejím zněním, z jejich výslovné, vážné a svobodné vůle, nikoli v tísni ani za nevýhodných podmínek. Na důkaz toho obě sml</w:t>
      </w:r>
      <w:r>
        <w:t>uvní strany smlouvu bez nátlaku podepisují.</w:t>
      </w:r>
    </w:p>
    <w:p w:rsidR="00022C8D" w:rsidRDefault="00022C8D">
      <w:pPr>
        <w:pStyle w:val="Zkladntext1"/>
        <w:shd w:val="clear" w:color="auto" w:fill="auto"/>
        <w:ind w:left="280" w:hanging="280"/>
      </w:pPr>
    </w:p>
    <w:p w:rsidR="008116D5" w:rsidRDefault="009E0754">
      <w:pPr>
        <w:pStyle w:val="Zkladntext1"/>
        <w:shd w:val="clear" w:color="auto" w:fill="auto"/>
        <w:ind w:left="280" w:hanging="280"/>
      </w:pPr>
      <w:r>
        <w:t>V Praze dne</w:t>
      </w:r>
      <w:r w:rsidR="00022C8D">
        <w:t xml:space="preserve"> 2. 3. 2018</w:t>
      </w:r>
      <w:r>
        <w:t xml:space="preserve"> </w:t>
      </w:r>
    </w:p>
    <w:p w:rsidR="00022C8D" w:rsidRDefault="00022C8D">
      <w:pPr>
        <w:pStyle w:val="Zkladntext1"/>
        <w:shd w:val="clear" w:color="auto" w:fill="auto"/>
        <w:ind w:left="280" w:hanging="280"/>
        <w:rPr>
          <w:sz w:val="32"/>
          <w:szCs w:val="32"/>
        </w:rPr>
        <w:sectPr w:rsidR="00022C8D">
          <w:footerReference w:type="default" r:id="rId7"/>
          <w:pgSz w:w="11900" w:h="16840"/>
          <w:pgMar w:top="724" w:right="1039" w:bottom="1166" w:left="1180" w:header="296" w:footer="3" w:gutter="0"/>
          <w:pgNumType w:start="1"/>
          <w:cols w:space="720"/>
          <w:noEndnote/>
          <w:docGrid w:linePitch="360"/>
        </w:sectPr>
      </w:pPr>
    </w:p>
    <w:p w:rsidR="008116D5" w:rsidRDefault="008116D5">
      <w:pPr>
        <w:spacing w:line="186" w:lineRule="exact"/>
        <w:rPr>
          <w:sz w:val="15"/>
          <w:szCs w:val="15"/>
        </w:rPr>
      </w:pPr>
    </w:p>
    <w:p w:rsidR="008116D5" w:rsidRDefault="008116D5">
      <w:pPr>
        <w:spacing w:line="14" w:lineRule="exact"/>
        <w:sectPr w:rsidR="008116D5">
          <w:type w:val="continuous"/>
          <w:pgSz w:w="11900" w:h="16840"/>
          <w:pgMar w:top="892" w:right="0" w:bottom="1056" w:left="0" w:header="0" w:footer="3" w:gutter="0"/>
          <w:cols w:space="720"/>
          <w:noEndnote/>
          <w:docGrid w:linePitch="360"/>
        </w:sectPr>
      </w:pPr>
    </w:p>
    <w:p w:rsidR="008116D5" w:rsidRDefault="009E0754" w:rsidP="00022C8D">
      <w:pPr>
        <w:pStyle w:val="Titulekobrzku0"/>
        <w:framePr w:w="9136" w:h="661" w:wrap="none" w:vAnchor="text" w:hAnchor="page" w:x="1430" w:y="858"/>
        <w:shd w:val="clear" w:color="auto" w:fill="auto"/>
      </w:pPr>
      <w:r>
        <w:rPr>
          <w:lang w:val="en-US" w:eastAsia="en-US" w:bidi="en-US"/>
        </w:rPr>
        <w:t xml:space="preserve">METIS </w:t>
      </w:r>
      <w:r>
        <w:t>Praha, spol. s r.o.</w:t>
      </w:r>
      <w:r w:rsidR="00022C8D">
        <w:tab/>
      </w:r>
      <w:r w:rsidR="00022C8D">
        <w:tab/>
      </w:r>
      <w:r w:rsidR="00022C8D">
        <w:tab/>
      </w:r>
      <w:r w:rsidR="00022C8D">
        <w:tab/>
      </w:r>
      <w:r w:rsidR="00022C8D">
        <w:tab/>
      </w:r>
      <w:r w:rsidR="00022C8D">
        <w:tab/>
        <w:t>Národní galerie v Praze</w:t>
      </w:r>
    </w:p>
    <w:p w:rsidR="00022C8D" w:rsidRDefault="00022C8D" w:rsidP="00022C8D">
      <w:pPr>
        <w:pStyle w:val="Titulekobrzku0"/>
        <w:framePr w:w="9136" w:h="661" w:wrap="none" w:vAnchor="text" w:hAnchor="page" w:x="1430" w:y="858"/>
        <w:shd w:val="clear" w:color="auto" w:fill="auto"/>
      </w:pPr>
      <w:r>
        <w:t xml:space="preserve">               Poradce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klient</w:t>
      </w:r>
    </w:p>
    <w:p w:rsidR="00022C8D" w:rsidRDefault="00022C8D" w:rsidP="00022C8D">
      <w:pPr>
        <w:pStyle w:val="Titulekobrzku0"/>
        <w:framePr w:w="9136" w:h="661" w:wrap="none" w:vAnchor="text" w:hAnchor="page" w:x="1430" w:y="858"/>
        <w:shd w:val="clear" w:color="auto" w:fill="auto"/>
      </w:pPr>
    </w:p>
    <w:p w:rsidR="008116D5" w:rsidRDefault="008116D5">
      <w:pPr>
        <w:pStyle w:val="Titulekobrzku0"/>
        <w:framePr w:w="684" w:h="274" w:wrap="none" w:vAnchor="text" w:hAnchor="page" w:x="2136" w:y="1095"/>
        <w:shd w:val="clear" w:color="auto" w:fill="auto"/>
      </w:pPr>
    </w:p>
    <w:p w:rsidR="008116D5" w:rsidRDefault="008116D5">
      <w:pPr>
        <w:spacing w:line="360" w:lineRule="exact"/>
      </w:pPr>
    </w:p>
    <w:p w:rsidR="008116D5" w:rsidRDefault="008116D5">
      <w:pPr>
        <w:spacing w:line="360" w:lineRule="exact"/>
      </w:pPr>
      <w:bookmarkStart w:id="10" w:name="_GoBack"/>
      <w:bookmarkEnd w:id="10"/>
    </w:p>
    <w:p w:rsidR="008116D5" w:rsidRDefault="008116D5">
      <w:pPr>
        <w:spacing w:after="634" w:line="14" w:lineRule="exact"/>
      </w:pPr>
    </w:p>
    <w:p w:rsidR="008116D5" w:rsidRDefault="008116D5">
      <w:pPr>
        <w:spacing w:line="14" w:lineRule="exact"/>
      </w:pPr>
    </w:p>
    <w:sectPr w:rsidR="008116D5">
      <w:type w:val="continuous"/>
      <w:pgSz w:w="11900" w:h="16840"/>
      <w:pgMar w:top="892" w:right="1063" w:bottom="1056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54" w:rsidRDefault="009E0754">
      <w:r>
        <w:separator/>
      </w:r>
    </w:p>
  </w:endnote>
  <w:endnote w:type="continuationSeparator" w:id="0">
    <w:p w:rsidR="009E0754" w:rsidRDefault="009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D5" w:rsidRDefault="009E07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10023475</wp:posOffset>
              </wp:positionV>
              <wp:extent cx="18415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16D5" w:rsidRDefault="009E07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2C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0.45pt;margin-top:789.25pt;width:1.4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" filled="f" stroked="f">
              <v:textbox style="mso-fit-shape-to-text:t" inset="0,0,0,0">
                <w:txbxContent>
                  <w:p w:rsidR="008116D5" w:rsidRDefault="009E0754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2C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54" w:rsidRDefault="009E0754"/>
  </w:footnote>
  <w:footnote w:type="continuationSeparator" w:id="0">
    <w:p w:rsidR="009E0754" w:rsidRDefault="009E0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CA"/>
    <w:multiLevelType w:val="multilevel"/>
    <w:tmpl w:val="AAF2A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91BED"/>
    <w:multiLevelType w:val="multilevel"/>
    <w:tmpl w:val="2604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E5023"/>
    <w:multiLevelType w:val="multilevel"/>
    <w:tmpl w:val="16228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C2D6C"/>
    <w:multiLevelType w:val="multilevel"/>
    <w:tmpl w:val="6BFAB7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27395F"/>
    <w:multiLevelType w:val="multilevel"/>
    <w:tmpl w:val="7E562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72749C"/>
    <w:multiLevelType w:val="multilevel"/>
    <w:tmpl w:val="A0067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3C056D"/>
    <w:multiLevelType w:val="multilevel"/>
    <w:tmpl w:val="8AB8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D5"/>
    <w:rsid w:val="00022C8D"/>
    <w:rsid w:val="000B6621"/>
    <w:rsid w:val="003E0039"/>
    <w:rsid w:val="008116D5"/>
    <w:rsid w:val="009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CB93"/>
  <w15:docId w15:val="{FBBDAC21-E38A-4397-95F0-6AF8A2B4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54" w:lineRule="auto"/>
      <w:ind w:left="382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1433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kopirka1.PK-20180313151256</vt:lpstr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kopirka1.PK-20180313151256</dc:title>
  <dc:subject/>
  <dc:creator/>
  <cp:keywords/>
  <cp:lastModifiedBy>Zdenka Šímová</cp:lastModifiedBy>
  <cp:revision>3</cp:revision>
  <dcterms:created xsi:type="dcterms:W3CDTF">2018-03-13T12:57:00Z</dcterms:created>
  <dcterms:modified xsi:type="dcterms:W3CDTF">2018-03-13T13:15:00Z</dcterms:modified>
</cp:coreProperties>
</file>