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76" w:rsidRPr="007D454A" w:rsidRDefault="005E6A76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</w:p>
    <w:p w:rsidR="007D454A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 w:rsidRPr="007D454A">
        <w:rPr>
          <w:rFonts w:ascii="Arial" w:hAnsi="Arial" w:cs="Arial"/>
          <w:bCs/>
          <w:i/>
          <w:sz w:val="20"/>
          <w:szCs w:val="20"/>
        </w:rPr>
        <w:t>číslo smlouvy objednatele</w:t>
      </w:r>
      <w:r w:rsidR="0087081C" w:rsidRPr="007D454A">
        <w:rPr>
          <w:rFonts w:ascii="Arial" w:hAnsi="Arial" w:cs="Arial"/>
          <w:bCs/>
          <w:i/>
          <w:sz w:val="20"/>
          <w:szCs w:val="20"/>
        </w:rPr>
        <w:t>:</w:t>
      </w:r>
      <w:r w:rsidR="003E5F41">
        <w:rPr>
          <w:rFonts w:ascii="Arial" w:hAnsi="Arial" w:cs="Arial"/>
          <w:bCs/>
          <w:i/>
          <w:sz w:val="20"/>
          <w:szCs w:val="20"/>
        </w:rPr>
        <w:t xml:space="preserve"> S/0269/2018/OSOM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 w:rsidR="007D454A">
        <w:rPr>
          <w:rFonts w:ascii="Arial" w:hAnsi="Arial" w:cs="Arial"/>
          <w:bCs/>
          <w:i/>
          <w:sz w:val="20"/>
          <w:szCs w:val="20"/>
        </w:rPr>
        <w:tab/>
      </w:r>
    </w:p>
    <w:p w:rsidR="00B80674" w:rsidRPr="007D454A" w:rsidRDefault="007D454A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3E5F41">
        <w:rPr>
          <w:rFonts w:ascii="Arial" w:hAnsi="Arial" w:cs="Arial"/>
          <w:bCs/>
          <w:i/>
          <w:sz w:val="20"/>
          <w:szCs w:val="20"/>
        </w:rPr>
        <w:t xml:space="preserve">zhotovitele: </w:t>
      </w:r>
    </w:p>
    <w:p w:rsidR="00DE14F8" w:rsidRPr="007D454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7D454A">
        <w:rPr>
          <w:rFonts w:ascii="Arial" w:hAnsi="Arial" w:cs="Arial"/>
          <w:b/>
          <w:bCs/>
          <w:sz w:val="20"/>
          <w:szCs w:val="20"/>
        </w:rPr>
        <w:t>SMLOUVA</w:t>
      </w:r>
      <w:r w:rsidR="00DE14F8" w:rsidRPr="007D454A">
        <w:rPr>
          <w:rFonts w:ascii="Arial" w:hAnsi="Arial" w:cs="Arial"/>
          <w:b/>
          <w:bCs/>
          <w:sz w:val="20"/>
          <w:szCs w:val="20"/>
        </w:rPr>
        <w:t xml:space="preserve"> O DÍLO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osoba oprávněna jednat: Mgr. Michal </w:t>
      </w:r>
      <w:proofErr w:type="spellStart"/>
      <w:r w:rsidRPr="007D454A">
        <w:rPr>
          <w:rFonts w:ascii="Arial" w:hAnsi="Arial" w:cs="Arial"/>
          <w:sz w:val="20"/>
          <w:szCs w:val="20"/>
        </w:rPr>
        <w:t>Pobucký</w:t>
      </w:r>
      <w:proofErr w:type="spellEnd"/>
      <w:r w:rsidRPr="007D454A">
        <w:rPr>
          <w:rFonts w:ascii="Arial" w:hAnsi="Arial" w:cs="Arial"/>
          <w:sz w:val="20"/>
          <w:szCs w:val="20"/>
        </w:rPr>
        <w:t>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bankovní spojení/číslo účtu: </w:t>
      </w:r>
      <w:proofErr w:type="spellStart"/>
      <w:r w:rsidR="00A32353">
        <w:rPr>
          <w:rFonts w:ascii="Arial" w:hAnsi="Arial" w:cs="Arial"/>
          <w:sz w:val="20"/>
          <w:szCs w:val="20"/>
        </w:rPr>
        <w:t>xxxxxxxxxxxxxxxxxxxx</w:t>
      </w:r>
      <w:proofErr w:type="spellEnd"/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6F6C91" w:rsidRPr="007D454A" w:rsidRDefault="00B564F7" w:rsidP="006F6C91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</w:t>
      </w:r>
      <w:proofErr w:type="spellEnd"/>
      <w:r w:rsidR="000D62B3" w:rsidRPr="007D454A">
        <w:rPr>
          <w:rFonts w:ascii="Arial" w:hAnsi="Arial" w:cs="Arial"/>
          <w:sz w:val="20"/>
          <w:szCs w:val="20"/>
        </w:rPr>
        <w:t xml:space="preserve"> – </w:t>
      </w:r>
      <w:r w:rsidR="005E6A76" w:rsidRPr="007D454A">
        <w:rPr>
          <w:rFonts w:ascii="Arial" w:hAnsi="Arial" w:cs="Arial"/>
          <w:sz w:val="20"/>
          <w:szCs w:val="20"/>
        </w:rPr>
        <w:t>vedoucí oddělení správy budov</w:t>
      </w:r>
    </w:p>
    <w:p w:rsidR="00CF0A7D" w:rsidRPr="007D454A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B564F7">
        <w:rPr>
          <w:rFonts w:ascii="Arial" w:hAnsi="Arial" w:cs="Arial"/>
          <w:sz w:val="20"/>
          <w:szCs w:val="20"/>
        </w:rPr>
        <w:t>xxxxxxxxx</w:t>
      </w:r>
      <w:proofErr w:type="spellEnd"/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B136B9" w:rsidRPr="007D454A">
        <w:rPr>
          <w:rFonts w:ascii="Arial" w:hAnsi="Arial" w:cs="Arial"/>
          <w:sz w:val="20"/>
          <w:szCs w:val="20"/>
        </w:rPr>
        <w:t>/</w:t>
      </w:r>
      <w:r w:rsidR="004479C5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proofErr w:type="spellStart"/>
        <w:r w:rsidR="00A32353">
          <w:rPr>
            <w:rStyle w:val="Hypertextovodkaz"/>
            <w:rFonts w:ascii="Arial" w:hAnsi="Arial" w:cs="Arial"/>
            <w:sz w:val="20"/>
            <w:szCs w:val="20"/>
          </w:rPr>
          <w:t>xxxxxxxxxxxxxxxxxxxxxxxxxxx</w:t>
        </w:r>
        <w:proofErr w:type="spellEnd"/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9C5" w:rsidRPr="003E5F41" w:rsidRDefault="003E5F41" w:rsidP="004479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E5F41">
        <w:rPr>
          <w:rFonts w:ascii="Arial" w:hAnsi="Arial" w:cs="Arial"/>
          <w:b/>
          <w:sz w:val="20"/>
          <w:szCs w:val="20"/>
          <w:lang w:eastAsia="cs-CZ"/>
        </w:rPr>
        <w:t>GLOBAL SPORT ČUPA s.r.o.</w:t>
      </w:r>
      <w:r w:rsidR="004479C5" w:rsidRPr="003E5F41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4479C5" w:rsidRPr="007D454A" w:rsidRDefault="003E5F41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se sídlem Nová Ves 35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,</w:t>
      </w:r>
      <w:r>
        <w:rPr>
          <w:rFonts w:ascii="Arial" w:hAnsi="Arial" w:cs="Arial"/>
          <w:sz w:val="20"/>
          <w:szCs w:val="20"/>
          <w:lang w:eastAsia="cs-CZ"/>
        </w:rPr>
        <w:t xml:space="preserve"> 739 11 Frýdlant nad Ostravicí</w:t>
      </w:r>
    </w:p>
    <w:p w:rsidR="004479C5" w:rsidRPr="007D454A" w:rsidRDefault="003E5F41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zastoupena Jiřím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Čupou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, jednatelem společnosti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  <w:r w:rsidR="003E5F41">
        <w:rPr>
          <w:rFonts w:ascii="Arial" w:hAnsi="Arial" w:cs="Arial"/>
          <w:sz w:val="20"/>
          <w:szCs w:val="20"/>
          <w:lang w:eastAsia="cs-CZ"/>
        </w:rPr>
        <w:t>28570987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  <w:r w:rsidR="003E5F41">
        <w:rPr>
          <w:rFonts w:ascii="Arial" w:hAnsi="Arial" w:cs="Arial"/>
          <w:sz w:val="20"/>
          <w:szCs w:val="20"/>
          <w:lang w:eastAsia="cs-CZ"/>
        </w:rPr>
        <w:t>CZ28570987</w:t>
      </w:r>
    </w:p>
    <w:p w:rsidR="004479C5" w:rsidRPr="007D454A" w:rsidRDefault="004479C5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zapsána v obchodním rejstříku vedeném Krajským soudem v</w:t>
      </w:r>
      <w:r w:rsidR="003E5F41">
        <w:rPr>
          <w:rFonts w:ascii="Arial" w:hAnsi="Arial" w:cs="Arial"/>
          <w:sz w:val="20"/>
          <w:szCs w:val="20"/>
          <w:lang w:eastAsia="cs-CZ"/>
        </w:rPr>
        <w:t xml:space="preserve"> Ostravě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pod </w:t>
      </w:r>
      <w:proofErr w:type="spellStart"/>
      <w:r w:rsidRPr="007D454A">
        <w:rPr>
          <w:rFonts w:ascii="Arial" w:hAnsi="Arial" w:cs="Arial"/>
          <w:sz w:val="20"/>
          <w:szCs w:val="20"/>
          <w:lang w:eastAsia="cs-CZ"/>
        </w:rPr>
        <w:t>sp</w:t>
      </w:r>
      <w:proofErr w:type="spellEnd"/>
      <w:r w:rsidRPr="007D454A">
        <w:rPr>
          <w:rFonts w:ascii="Arial" w:hAnsi="Arial" w:cs="Arial"/>
          <w:sz w:val="20"/>
          <w:szCs w:val="20"/>
          <w:lang w:eastAsia="cs-CZ"/>
        </w:rPr>
        <w:t xml:space="preserve">. zn. Oddíl </w:t>
      </w:r>
      <w:r w:rsidR="003E5F41">
        <w:rPr>
          <w:rFonts w:ascii="Arial" w:hAnsi="Arial" w:cs="Arial"/>
          <w:sz w:val="20"/>
          <w:szCs w:val="20"/>
          <w:lang w:eastAsia="cs-CZ"/>
        </w:rPr>
        <w:t>C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vložka </w:t>
      </w:r>
      <w:r w:rsidR="003E5F41">
        <w:rPr>
          <w:rFonts w:ascii="Arial" w:hAnsi="Arial" w:cs="Arial"/>
          <w:sz w:val="20"/>
          <w:szCs w:val="20"/>
          <w:lang w:eastAsia="cs-CZ"/>
        </w:rPr>
        <w:t>32578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  <w:proofErr w:type="spellStart"/>
      <w:r w:rsidR="00A32353">
        <w:rPr>
          <w:rFonts w:ascii="Arial" w:hAnsi="Arial" w:cs="Arial"/>
          <w:sz w:val="20"/>
          <w:szCs w:val="20"/>
          <w:lang w:eastAsia="cs-CZ"/>
        </w:rPr>
        <w:t>xxxxxxxxxxxxxxxxxxx</w:t>
      </w:r>
      <w:proofErr w:type="spellEnd"/>
    </w:p>
    <w:p w:rsidR="003E5F41" w:rsidRDefault="003E5F41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kontaktní osoba ve věcech technických: </w:t>
      </w:r>
      <w:r w:rsidR="00A32353">
        <w:rPr>
          <w:rFonts w:ascii="Arial" w:hAnsi="Arial" w:cs="Arial"/>
          <w:sz w:val="20"/>
          <w:szCs w:val="20"/>
          <w:lang w:eastAsia="cs-CZ"/>
        </w:rPr>
        <w:t>xxxxxxxxxx</w:t>
      </w:r>
    </w:p>
    <w:p w:rsidR="004479C5" w:rsidRPr="007D454A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 xml:space="preserve">el: </w:t>
      </w:r>
      <w:proofErr w:type="spellStart"/>
      <w:r w:rsidR="00A32353">
        <w:rPr>
          <w:rFonts w:ascii="Arial" w:hAnsi="Arial" w:cs="Arial"/>
          <w:sz w:val="20"/>
          <w:szCs w:val="20"/>
          <w:lang w:eastAsia="cs-CZ"/>
        </w:rPr>
        <w:t>xxxxxxxxxxxxxxxxxxxx</w:t>
      </w:r>
      <w:proofErr w:type="spellEnd"/>
    </w:p>
    <w:p w:rsidR="004064A3" w:rsidRDefault="00C82D7B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="004479C5" w:rsidRPr="007D454A">
        <w:rPr>
          <w:rFonts w:ascii="Arial" w:hAnsi="Arial" w:cs="Arial"/>
          <w:sz w:val="20"/>
          <w:szCs w:val="20"/>
          <w:lang w:eastAsia="cs-CZ"/>
        </w:rPr>
        <w:t>-mail:</w:t>
      </w:r>
      <w:r w:rsidR="004064A3"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9" w:history="1">
        <w:proofErr w:type="spellStart"/>
        <w:r w:rsidR="00A32353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xxxxxxxxxxxxxxxx</w:t>
        </w:r>
        <w:proofErr w:type="spellEnd"/>
      </w:hyperlink>
    </w:p>
    <w:p w:rsidR="004064A3" w:rsidRPr="007D454A" w:rsidRDefault="004064A3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99049F" w:rsidRPr="0099049F">
        <w:rPr>
          <w:rFonts w:ascii="Arial" w:hAnsi="Arial" w:cs="Arial"/>
          <w:b/>
          <w:sz w:val="20"/>
          <w:szCs w:val="20"/>
        </w:rPr>
        <w:t xml:space="preserve">Výstavba kryté tribuny pro diváky – sportovní areál </w:t>
      </w:r>
      <w:proofErr w:type="spellStart"/>
      <w:r w:rsidR="0099049F" w:rsidRPr="0099049F">
        <w:rPr>
          <w:rFonts w:ascii="Arial" w:hAnsi="Arial" w:cs="Arial"/>
          <w:b/>
          <w:sz w:val="20"/>
          <w:szCs w:val="20"/>
        </w:rPr>
        <w:t>Chlebovice</w:t>
      </w:r>
      <w:proofErr w:type="spellEnd"/>
      <w:r w:rsidR="0099049F" w:rsidRPr="0099049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proofErr w:type="gramStart"/>
      <w:r w:rsidR="0099049F" w:rsidRPr="0099049F">
        <w:rPr>
          <w:rFonts w:ascii="Arial" w:hAnsi="Arial" w:cs="Arial"/>
          <w:b/>
          <w:sz w:val="20"/>
          <w:szCs w:val="20"/>
        </w:rPr>
        <w:t>p.č</w:t>
      </w:r>
      <w:proofErr w:type="spellEnd"/>
      <w:r w:rsidR="0099049F" w:rsidRPr="0099049F">
        <w:rPr>
          <w:rFonts w:ascii="Arial" w:hAnsi="Arial" w:cs="Arial"/>
          <w:b/>
          <w:sz w:val="20"/>
          <w:szCs w:val="20"/>
        </w:rPr>
        <w:t>.</w:t>
      </w:r>
      <w:proofErr w:type="gramEnd"/>
      <w:r w:rsidR="0099049F" w:rsidRPr="0099049F">
        <w:rPr>
          <w:rFonts w:ascii="Arial" w:hAnsi="Arial" w:cs="Arial"/>
          <w:b/>
          <w:sz w:val="20"/>
          <w:szCs w:val="20"/>
        </w:rPr>
        <w:t xml:space="preserve"> 75/1, </w:t>
      </w:r>
      <w:proofErr w:type="spellStart"/>
      <w:r w:rsidR="0099049F" w:rsidRPr="0099049F">
        <w:rPr>
          <w:rFonts w:ascii="Arial" w:hAnsi="Arial" w:cs="Arial"/>
          <w:b/>
          <w:sz w:val="20"/>
          <w:szCs w:val="20"/>
        </w:rPr>
        <w:t>k.ú</w:t>
      </w:r>
      <w:proofErr w:type="spellEnd"/>
      <w:r w:rsidR="0099049F" w:rsidRPr="0099049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99049F" w:rsidRPr="0099049F">
        <w:rPr>
          <w:rFonts w:ascii="Arial" w:hAnsi="Arial" w:cs="Arial"/>
          <w:b/>
          <w:sz w:val="20"/>
          <w:szCs w:val="20"/>
        </w:rPr>
        <w:t>Chlebovice</w:t>
      </w:r>
      <w:proofErr w:type="spellEnd"/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6E4FBE" w:rsidRPr="007D454A">
        <w:rPr>
          <w:rFonts w:ascii="Arial" w:hAnsi="Arial" w:cs="Arial"/>
          <w:sz w:val="20"/>
          <w:szCs w:val="20"/>
        </w:rPr>
        <w:t xml:space="preserve"> </w:t>
      </w:r>
      <w:r w:rsidR="007933C3">
        <w:rPr>
          <w:rFonts w:ascii="Arial" w:hAnsi="Arial" w:cs="Arial"/>
          <w:sz w:val="20"/>
          <w:szCs w:val="20"/>
        </w:rPr>
        <w:t>výstavbu kryté tribuny pro diváky ve sportovním areálu v </w:t>
      </w:r>
      <w:proofErr w:type="spellStart"/>
      <w:r w:rsidR="007933C3">
        <w:rPr>
          <w:rFonts w:ascii="Arial" w:hAnsi="Arial" w:cs="Arial"/>
          <w:sz w:val="20"/>
          <w:szCs w:val="20"/>
        </w:rPr>
        <w:t>Chlebovicích</w:t>
      </w:r>
      <w:proofErr w:type="spellEnd"/>
      <w:r w:rsidR="00540816" w:rsidRPr="007D454A">
        <w:rPr>
          <w:rFonts w:ascii="Arial" w:hAnsi="Arial" w:cs="Arial"/>
          <w:sz w:val="20"/>
          <w:szCs w:val="20"/>
        </w:rPr>
        <w:t>,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sz w:val="20"/>
          <w:szCs w:val="20"/>
        </w:rPr>
        <w:t xml:space="preserve">zákona </w:t>
      </w:r>
      <w:r w:rsidR="00BB3DD7" w:rsidRPr="007D454A">
        <w:rPr>
          <w:rFonts w:ascii="Arial" w:hAnsi="Arial" w:cs="Arial"/>
          <w:sz w:val="20"/>
          <w:szCs w:val="20"/>
        </w:rPr>
        <w:t>č.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C475DB" w:rsidRDefault="00F16F49" w:rsidP="00C214E7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>na vlastní náklad</w:t>
      </w:r>
      <w:r w:rsidR="0011058A" w:rsidRPr="00C475DB">
        <w:rPr>
          <w:rFonts w:ascii="Arial" w:hAnsi="Arial" w:cs="Arial"/>
          <w:sz w:val="20"/>
          <w:szCs w:val="20"/>
        </w:rPr>
        <w:t xml:space="preserve"> a nebezpečí</w:t>
      </w:r>
      <w:r w:rsidR="00735466">
        <w:rPr>
          <w:rFonts w:ascii="Arial" w:hAnsi="Arial" w:cs="Arial"/>
          <w:sz w:val="20"/>
          <w:szCs w:val="20"/>
        </w:rPr>
        <w:t xml:space="preserve"> dílo, které představuje</w:t>
      </w:r>
      <w:r w:rsidR="0011058A" w:rsidRPr="00C475DB">
        <w:rPr>
          <w:rFonts w:ascii="Arial" w:hAnsi="Arial" w:cs="Arial"/>
          <w:sz w:val="20"/>
          <w:szCs w:val="20"/>
        </w:rPr>
        <w:t xml:space="preserve"> </w:t>
      </w:r>
      <w:r w:rsidR="00C475DB" w:rsidRPr="00C475DB">
        <w:rPr>
          <w:rFonts w:ascii="Arial" w:hAnsi="Arial" w:cs="Arial"/>
          <w:sz w:val="20"/>
          <w:szCs w:val="20"/>
        </w:rPr>
        <w:t xml:space="preserve">novostavbu kryté tribuny z ocelové rámové konstrukce z pozinkovaných ocelových profilů včetně zastřešení obloukovou střechou s krytinou z čirého komůrkového polykarbonátu na sportovišti v </w:t>
      </w:r>
      <w:proofErr w:type="spellStart"/>
      <w:r w:rsidR="00C475DB" w:rsidRPr="00C475DB">
        <w:rPr>
          <w:rFonts w:ascii="Arial" w:hAnsi="Arial" w:cs="Arial"/>
          <w:sz w:val="20"/>
          <w:szCs w:val="20"/>
        </w:rPr>
        <w:t>Chlebovicích</w:t>
      </w:r>
      <w:proofErr w:type="spellEnd"/>
      <w:r w:rsidR="00C475DB" w:rsidRPr="00C475DB">
        <w:rPr>
          <w:rFonts w:ascii="Arial" w:hAnsi="Arial" w:cs="Arial"/>
          <w:sz w:val="20"/>
          <w:szCs w:val="20"/>
        </w:rPr>
        <w:t>, to vše</w:t>
      </w:r>
      <w:r w:rsidR="00587902">
        <w:rPr>
          <w:rFonts w:ascii="Arial" w:hAnsi="Arial" w:cs="Arial"/>
          <w:sz w:val="20"/>
          <w:szCs w:val="20"/>
        </w:rPr>
        <w:t xml:space="preserve"> v rozsahu</w:t>
      </w:r>
      <w:r w:rsidR="00C475DB" w:rsidRPr="00C475DB">
        <w:rPr>
          <w:rFonts w:ascii="Arial" w:hAnsi="Arial" w:cs="Arial"/>
          <w:sz w:val="20"/>
          <w:szCs w:val="20"/>
        </w:rPr>
        <w:t>:</w:t>
      </w:r>
    </w:p>
    <w:p w:rsidR="00587902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 xml:space="preserve">dle projektové dokumentace zpracované Ing. Lukášem </w:t>
      </w:r>
      <w:proofErr w:type="spellStart"/>
      <w:r w:rsidRPr="00587902">
        <w:rPr>
          <w:rFonts w:ascii="Arial" w:hAnsi="Arial" w:cs="Arial"/>
          <w:sz w:val="20"/>
          <w:szCs w:val="20"/>
        </w:rPr>
        <w:t>Kosube</w:t>
      </w:r>
      <w:r w:rsidR="00717629">
        <w:rPr>
          <w:rFonts w:ascii="Arial" w:hAnsi="Arial" w:cs="Arial"/>
          <w:sz w:val="20"/>
          <w:szCs w:val="20"/>
        </w:rPr>
        <w:t>m</w:t>
      </w:r>
      <w:proofErr w:type="spellEnd"/>
      <w:r w:rsidR="00717629">
        <w:rPr>
          <w:rFonts w:ascii="Arial" w:hAnsi="Arial" w:cs="Arial"/>
          <w:sz w:val="20"/>
          <w:szCs w:val="20"/>
        </w:rPr>
        <w:t xml:space="preserve">, ČKAIT 1103544, </w:t>
      </w:r>
      <w:proofErr w:type="spellStart"/>
      <w:r w:rsidR="00717629">
        <w:rPr>
          <w:rFonts w:ascii="Arial" w:hAnsi="Arial" w:cs="Arial"/>
          <w:sz w:val="20"/>
          <w:szCs w:val="20"/>
        </w:rPr>
        <w:t>xxxxxxxx</w:t>
      </w:r>
      <w:proofErr w:type="spellEnd"/>
      <w:r w:rsidRPr="00587902">
        <w:rPr>
          <w:rFonts w:ascii="Arial" w:hAnsi="Arial" w:cs="Arial"/>
          <w:sz w:val="20"/>
          <w:szCs w:val="20"/>
        </w:rPr>
        <w:t>, 703 00 Ostrava-Vítkovice</w:t>
      </w:r>
      <w:r w:rsidRPr="00587902">
        <w:rPr>
          <w:rFonts w:ascii="Arial" w:hAnsi="Arial" w:cs="Arial"/>
          <w:bCs/>
          <w:sz w:val="20"/>
          <w:szCs w:val="20"/>
        </w:rPr>
        <w:t xml:space="preserve"> </w:t>
      </w:r>
      <w:r w:rsidRPr="00587902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587902">
        <w:rPr>
          <w:rFonts w:ascii="Arial" w:hAnsi="Arial" w:cs="Arial"/>
          <w:sz w:val="20"/>
          <w:szCs w:val="20"/>
        </w:rPr>
        <w:t>jejíž součástí je</w:t>
      </w:r>
      <w:r w:rsidRPr="00587902">
        <w:rPr>
          <w:rFonts w:ascii="Arial" w:hAnsi="Arial" w:cs="Arial"/>
          <w:b/>
          <w:sz w:val="20"/>
          <w:szCs w:val="20"/>
        </w:rPr>
        <w:t xml:space="preserve"> </w:t>
      </w:r>
      <w:r w:rsidRPr="00587902">
        <w:rPr>
          <w:rFonts w:ascii="Arial" w:hAnsi="Arial" w:cs="Arial"/>
          <w:sz w:val="20"/>
          <w:szCs w:val="20"/>
        </w:rPr>
        <w:t>soupis prací, dodávek a služeb s výkazem výměr</w:t>
      </w:r>
      <w:r w:rsidR="00735466" w:rsidRPr="00587902">
        <w:rPr>
          <w:rFonts w:ascii="Arial" w:hAnsi="Arial" w:cs="Arial"/>
          <w:sz w:val="20"/>
          <w:szCs w:val="20"/>
        </w:rPr>
        <w:t>,</w:t>
      </w:r>
    </w:p>
    <w:p w:rsidR="00587902" w:rsidRPr="00587902" w:rsidRDefault="00587902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 xml:space="preserve">rozhodnutí SÚ, </w:t>
      </w:r>
      <w:proofErr w:type="spellStart"/>
      <w:proofErr w:type="gramStart"/>
      <w:r w:rsidRPr="00587902">
        <w:rPr>
          <w:rFonts w:ascii="Arial" w:hAnsi="Arial" w:cs="Arial"/>
          <w:sz w:val="20"/>
          <w:szCs w:val="20"/>
        </w:rPr>
        <w:t>č.j</w:t>
      </w:r>
      <w:proofErr w:type="spellEnd"/>
      <w:r w:rsidRPr="00587902">
        <w:rPr>
          <w:rFonts w:ascii="Arial" w:hAnsi="Arial" w:cs="Arial"/>
          <w:sz w:val="20"/>
          <w:szCs w:val="20"/>
        </w:rPr>
        <w:t>:</w:t>
      </w:r>
      <w:proofErr w:type="gramEnd"/>
      <w:r w:rsidRPr="00587902">
        <w:rPr>
          <w:rFonts w:ascii="Arial" w:hAnsi="Arial" w:cs="Arial"/>
          <w:sz w:val="20"/>
          <w:szCs w:val="20"/>
        </w:rPr>
        <w:t xml:space="preserve"> MMFM 1</w:t>
      </w:r>
      <w:r>
        <w:rPr>
          <w:rFonts w:ascii="Arial" w:hAnsi="Arial" w:cs="Arial"/>
          <w:sz w:val="20"/>
          <w:szCs w:val="20"/>
        </w:rPr>
        <w:t>66118</w:t>
      </w:r>
      <w:r w:rsidRPr="00587902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r w:rsidRPr="00587902"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8</w:t>
      </w:r>
      <w:r w:rsidRPr="00587902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2.2017</w:t>
      </w:r>
      <w:proofErr w:type="gramEnd"/>
    </w:p>
    <w:p w:rsidR="00C475DB" w:rsidRPr="00587902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>předpisů upravujících provádění stavebních děl a ujednáních stran dle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C214E7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C214E7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C214E7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zřízení </w:t>
      </w:r>
      <w:proofErr w:type="spellStart"/>
      <w:r w:rsidRPr="007D454A">
        <w:rPr>
          <w:rFonts w:ascii="Arial" w:hAnsi="Arial" w:cs="Arial"/>
        </w:rPr>
        <w:t>deponie</w:t>
      </w:r>
      <w:proofErr w:type="spellEnd"/>
      <w:r w:rsidRPr="007D454A">
        <w:rPr>
          <w:rFonts w:ascii="Arial" w:hAnsi="Arial" w:cs="Arial"/>
        </w:rPr>
        <w:t xml:space="preserve"> materiálů tak, aby nevznikly žádné škody na sousedních pozemcích,</w:t>
      </w:r>
    </w:p>
    <w:p w:rsidR="0011546E" w:rsidRPr="007D454A" w:rsidRDefault="00082127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C214E7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proofErr w:type="spellStart"/>
      <w:r w:rsidR="005748CC" w:rsidRPr="007D454A">
        <w:rPr>
          <w:rFonts w:ascii="Arial" w:hAnsi="Arial" w:cs="Arial"/>
          <w:sz w:val="20"/>
          <w:szCs w:val="20"/>
        </w:rPr>
        <w:t>vyhl</w:t>
      </w:r>
      <w:proofErr w:type="spellEnd"/>
      <w:r w:rsidR="005748CC" w:rsidRPr="007D454A">
        <w:rPr>
          <w:rFonts w:ascii="Arial" w:hAnsi="Arial" w:cs="Arial"/>
          <w:sz w:val="20"/>
          <w:szCs w:val="20"/>
        </w:rPr>
        <w:t>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numPr>
          <w:ilvl w:val="1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4E1C8D">
        <w:rPr>
          <w:rFonts w:ascii="Arial" w:hAnsi="Arial" w:cs="Arial"/>
          <w:b/>
          <w:sz w:val="20"/>
          <w:szCs w:val="20"/>
        </w:rPr>
        <w:lastRenderedPageBreak/>
        <w:t xml:space="preserve">Modulová tribuna bude splňovat požadavky </w:t>
      </w:r>
      <w:proofErr w:type="spellStart"/>
      <w:r w:rsidRPr="004E1C8D">
        <w:rPr>
          <w:rFonts w:ascii="Arial" w:hAnsi="Arial" w:cs="Arial"/>
          <w:b/>
          <w:sz w:val="20"/>
          <w:szCs w:val="20"/>
        </w:rPr>
        <w:t>vyhl</w:t>
      </w:r>
      <w:proofErr w:type="spellEnd"/>
      <w:r w:rsidRPr="004E1C8D">
        <w:rPr>
          <w:rFonts w:ascii="Arial" w:hAnsi="Arial" w:cs="Arial"/>
          <w:b/>
          <w:sz w:val="20"/>
          <w:szCs w:val="20"/>
        </w:rPr>
        <w:t>. č. 39</w:t>
      </w:r>
      <w:r w:rsidR="002A6F0C">
        <w:rPr>
          <w:rFonts w:ascii="Arial" w:hAnsi="Arial" w:cs="Arial"/>
          <w:b/>
          <w:sz w:val="20"/>
          <w:szCs w:val="20"/>
        </w:rPr>
        <w:t>8</w:t>
      </w:r>
      <w:r w:rsidRPr="004E1C8D">
        <w:rPr>
          <w:rFonts w:ascii="Arial" w:hAnsi="Arial" w:cs="Arial"/>
          <w:b/>
          <w:sz w:val="20"/>
          <w:szCs w:val="20"/>
        </w:rPr>
        <w:t>/2009 Sb., o technických požadavcích zabezpečující bezbariérové užívání staveb.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B3DD7" w:rsidRPr="007D454A">
        <w:rPr>
          <w:rFonts w:ascii="Arial" w:hAnsi="Arial" w:cs="Arial"/>
          <w:b/>
          <w:sz w:val="20"/>
          <w:szCs w:val="20"/>
          <w:lang w:eastAsia="cs-CZ"/>
        </w:rPr>
        <w:t>1</w:t>
      </w:r>
      <w:r w:rsidR="00735466">
        <w:rPr>
          <w:rFonts w:ascii="Arial" w:hAnsi="Arial" w:cs="Arial"/>
          <w:b/>
          <w:sz w:val="20"/>
          <w:szCs w:val="20"/>
          <w:lang w:eastAsia="cs-CZ"/>
        </w:rPr>
        <w:t>8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9A01E7" w:rsidRPr="007D454A">
        <w:rPr>
          <w:rFonts w:ascii="Arial" w:hAnsi="Arial" w:cs="Arial"/>
          <w:b/>
          <w:sz w:val="20"/>
          <w:szCs w:val="20"/>
          <w:lang w:eastAsia="cs-CZ"/>
        </w:rPr>
        <w:t>tý</w:t>
      </w:r>
      <w:r w:rsidR="000E6763" w:rsidRPr="007D454A">
        <w:rPr>
          <w:rFonts w:ascii="Arial" w:hAnsi="Arial" w:cs="Arial"/>
          <w:b/>
          <w:sz w:val="20"/>
          <w:szCs w:val="20"/>
          <w:lang w:eastAsia="cs-CZ"/>
        </w:rPr>
        <w:t>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staveniště.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Default="004C4BFF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4C4BFF">
        <w:rPr>
          <w:rFonts w:ascii="Arial" w:hAnsi="Arial" w:cs="Arial"/>
          <w:sz w:val="20"/>
          <w:szCs w:val="20"/>
        </w:rPr>
        <w:t>Zhotovitel je povinen zahájit práce</w:t>
      </w:r>
      <w:r>
        <w:rPr>
          <w:rFonts w:ascii="Arial" w:hAnsi="Arial" w:cs="Arial"/>
          <w:sz w:val="20"/>
          <w:szCs w:val="20"/>
        </w:rPr>
        <w:t xml:space="preserve"> (výrobu ocelové rámové konstrukce)</w:t>
      </w:r>
      <w:r w:rsidRPr="004C4BFF">
        <w:rPr>
          <w:rFonts w:ascii="Arial" w:hAnsi="Arial" w:cs="Arial"/>
          <w:sz w:val="20"/>
          <w:szCs w:val="20"/>
        </w:rPr>
        <w:t xml:space="preserve"> </w:t>
      </w:r>
      <w:r w:rsidRPr="004C4BFF">
        <w:rPr>
          <w:rFonts w:ascii="Arial" w:hAnsi="Arial" w:cs="Arial"/>
          <w:b/>
          <w:sz w:val="20"/>
          <w:szCs w:val="20"/>
        </w:rPr>
        <w:t>do 7 dnů</w:t>
      </w:r>
      <w:r w:rsidRPr="004C4BFF">
        <w:rPr>
          <w:rFonts w:ascii="Arial" w:hAnsi="Arial" w:cs="Arial"/>
          <w:sz w:val="20"/>
          <w:szCs w:val="20"/>
        </w:rPr>
        <w:t xml:space="preserve"> od nabytí účinnosti smlouvy o dílo.</w:t>
      </w:r>
      <w:r w:rsidRPr="004C4BFF">
        <w:rPr>
          <w:sz w:val="20"/>
          <w:szCs w:val="20"/>
        </w:rPr>
        <w:t xml:space="preserve"> </w:t>
      </w:r>
    </w:p>
    <w:p w:rsidR="004C4BFF" w:rsidRP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4C4BFF">
        <w:rPr>
          <w:rFonts w:ascii="Arial" w:hAnsi="Arial" w:cs="Arial"/>
          <w:sz w:val="20"/>
          <w:szCs w:val="20"/>
        </w:rPr>
        <w:t xml:space="preserve">                   </w:t>
      </w:r>
    </w:p>
    <w:p w:rsidR="00AC0CB6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  <w:r w:rsidR="00AC0CB6" w:rsidRPr="004C4BFF">
        <w:rPr>
          <w:rFonts w:ascii="Arial" w:hAnsi="Arial" w:cs="Arial"/>
          <w:sz w:val="20"/>
          <w:szCs w:val="20"/>
        </w:rPr>
        <w:t xml:space="preserve">Pokud zhotovitel nezahájí stavební práce k provedení díla do 14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C214E7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C214E7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j</w:t>
      </w:r>
      <w:r w:rsidR="00D341A9" w:rsidRPr="007D454A">
        <w:rPr>
          <w:rFonts w:ascii="Arial" w:hAnsi="Arial" w:cs="Arial"/>
          <w:sz w:val="20"/>
          <w:szCs w:val="20"/>
        </w:rPr>
        <w:t xml:space="preserve">e </w:t>
      </w:r>
      <w:r w:rsidR="00735466" w:rsidRPr="00735466">
        <w:rPr>
          <w:rFonts w:ascii="Arial" w:hAnsi="Arial" w:cs="Arial"/>
          <w:sz w:val="20"/>
          <w:szCs w:val="20"/>
        </w:rPr>
        <w:t xml:space="preserve"> sportoviště, </w:t>
      </w:r>
      <w:proofErr w:type="spellStart"/>
      <w:r w:rsidR="00735466" w:rsidRPr="00735466">
        <w:rPr>
          <w:rFonts w:ascii="Arial" w:hAnsi="Arial" w:cs="Arial"/>
          <w:sz w:val="20"/>
          <w:szCs w:val="20"/>
        </w:rPr>
        <w:t>parc</w:t>
      </w:r>
      <w:proofErr w:type="spellEnd"/>
      <w:r w:rsidR="00735466" w:rsidRPr="0073546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35466" w:rsidRPr="00735466">
        <w:rPr>
          <w:rFonts w:ascii="Arial" w:hAnsi="Arial" w:cs="Arial"/>
          <w:sz w:val="20"/>
          <w:szCs w:val="20"/>
        </w:rPr>
        <w:t>č.</w:t>
      </w:r>
      <w:proofErr w:type="gramEnd"/>
      <w:r w:rsidR="00735466" w:rsidRPr="00735466">
        <w:rPr>
          <w:rFonts w:ascii="Arial" w:hAnsi="Arial" w:cs="Arial"/>
          <w:sz w:val="20"/>
          <w:szCs w:val="20"/>
        </w:rPr>
        <w:t xml:space="preserve"> 75/1, </w:t>
      </w:r>
      <w:proofErr w:type="spellStart"/>
      <w:r w:rsidR="00735466" w:rsidRPr="00735466">
        <w:rPr>
          <w:rFonts w:ascii="Arial" w:hAnsi="Arial" w:cs="Arial"/>
          <w:sz w:val="20"/>
          <w:szCs w:val="20"/>
        </w:rPr>
        <w:t>Chlebovice</w:t>
      </w:r>
      <w:proofErr w:type="spellEnd"/>
      <w:r w:rsidR="00735466" w:rsidRPr="00735466">
        <w:rPr>
          <w:rFonts w:ascii="Arial" w:hAnsi="Arial" w:cs="Arial"/>
          <w:sz w:val="20"/>
          <w:szCs w:val="20"/>
        </w:rPr>
        <w:t xml:space="preserve">, k. </w:t>
      </w:r>
      <w:proofErr w:type="spellStart"/>
      <w:r w:rsidR="00735466" w:rsidRPr="00735466">
        <w:rPr>
          <w:rFonts w:ascii="Arial" w:hAnsi="Arial" w:cs="Arial"/>
          <w:sz w:val="20"/>
          <w:szCs w:val="20"/>
        </w:rPr>
        <w:t>ú.</w:t>
      </w:r>
      <w:proofErr w:type="spellEnd"/>
      <w:r w:rsidR="00735466" w:rsidRPr="007354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466" w:rsidRPr="00735466">
        <w:rPr>
          <w:rFonts w:ascii="Arial" w:hAnsi="Arial" w:cs="Arial"/>
          <w:sz w:val="20"/>
          <w:szCs w:val="20"/>
        </w:rPr>
        <w:t>Chlebovice</w:t>
      </w:r>
      <w:proofErr w:type="spellEnd"/>
      <w:r w:rsidR="00735466" w:rsidRPr="00735466">
        <w:rPr>
          <w:rFonts w:ascii="Arial" w:hAnsi="Arial" w:cs="Arial"/>
          <w:sz w:val="20"/>
          <w:szCs w:val="20"/>
        </w:rPr>
        <w:t>, obec Frýdek-Místek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0A5396" w:rsidRPr="0073546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C214E7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7B2C6A" w:rsidRPr="007D454A" w:rsidRDefault="00A32353" w:rsidP="00734C1B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xxxxxx</w:t>
      </w:r>
      <w:proofErr w:type="spellEnd"/>
      <w:r w:rsidR="007B2C6A" w:rsidRPr="007D454A">
        <w:rPr>
          <w:rFonts w:ascii="Arial" w:hAnsi="Arial" w:cs="Arial"/>
          <w:sz w:val="20"/>
        </w:rPr>
        <w:t xml:space="preserve">, tel.: </w:t>
      </w:r>
      <w:proofErr w:type="spellStart"/>
      <w:r>
        <w:rPr>
          <w:rFonts w:ascii="Arial" w:hAnsi="Arial" w:cs="Arial"/>
          <w:sz w:val="20"/>
        </w:rPr>
        <w:t>xxxxxxxxx</w:t>
      </w:r>
      <w:proofErr w:type="spellEnd"/>
      <w:r w:rsidR="003F5ACE" w:rsidRPr="007D454A">
        <w:rPr>
          <w:rFonts w:ascii="Arial" w:hAnsi="Arial" w:cs="Arial"/>
          <w:sz w:val="20"/>
        </w:rPr>
        <w:t>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>email:</w:t>
      </w:r>
      <w:r w:rsidR="00734C1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xxxxxxxxx</w:t>
      </w:r>
      <w:proofErr w:type="spellEnd"/>
      <w:r w:rsidR="00ED372C" w:rsidRPr="007D454A">
        <w:rPr>
          <w:rFonts w:ascii="Arial" w:hAnsi="Arial" w:cs="Arial"/>
          <w:sz w:val="20"/>
        </w:rPr>
        <w:t xml:space="preserve"> </w:t>
      </w:r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E003A6" w:rsidRPr="007D454A" w:rsidRDefault="00A32353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xxxxxxxx</w:t>
      </w:r>
      <w:proofErr w:type="spellEnd"/>
      <w:r w:rsidR="00E003A6" w:rsidRPr="007D454A">
        <w:rPr>
          <w:rFonts w:ascii="Arial" w:hAnsi="Arial" w:cs="Arial"/>
          <w:sz w:val="20"/>
        </w:rPr>
        <w:t xml:space="preserve">, tel.: </w:t>
      </w:r>
      <w:proofErr w:type="spellStart"/>
      <w:r>
        <w:rPr>
          <w:rFonts w:ascii="Arial" w:hAnsi="Arial" w:cs="Arial"/>
          <w:sz w:val="20"/>
        </w:rPr>
        <w:t>xxxxxxxx</w:t>
      </w:r>
      <w:proofErr w:type="spellEnd"/>
      <w:r w:rsidR="00E003A6" w:rsidRPr="007D454A">
        <w:rPr>
          <w:rFonts w:ascii="Arial" w:hAnsi="Arial" w:cs="Arial"/>
          <w:sz w:val="20"/>
        </w:rPr>
        <w:t>, email:</w:t>
      </w:r>
      <w:r w:rsidR="00734C1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xxxxxxxx</w:t>
      </w:r>
      <w:proofErr w:type="spellEnd"/>
      <w:r w:rsidR="00E003A6" w:rsidRPr="007D454A">
        <w:rPr>
          <w:rFonts w:ascii="Arial" w:hAnsi="Arial" w:cs="Arial"/>
          <w:sz w:val="20"/>
        </w:rPr>
        <w:t xml:space="preserve"> </w:t>
      </w:r>
    </w:p>
    <w:p w:rsidR="00ED372C" w:rsidRPr="007D454A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C214E7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C214E7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C214E7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C214E7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C214E7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60B4D" w:rsidRPr="007D454A" w:rsidRDefault="00717629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</w:t>
      </w:r>
      <w:proofErr w:type="spellEnd"/>
      <w:r w:rsidR="00260B4D" w:rsidRPr="007D454A">
        <w:rPr>
          <w:rFonts w:ascii="Arial" w:hAnsi="Arial" w:cs="Arial"/>
          <w:sz w:val="20"/>
          <w:szCs w:val="20"/>
        </w:rPr>
        <w:t xml:space="preserve"> – vedoucí oddělení správy budov</w:t>
      </w:r>
    </w:p>
    <w:p w:rsidR="007B2C6A" w:rsidRPr="007D454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A32353">
        <w:rPr>
          <w:rFonts w:ascii="Arial" w:hAnsi="Arial" w:cs="Arial"/>
          <w:sz w:val="20"/>
          <w:szCs w:val="20"/>
        </w:rPr>
        <w:t>xxxxxxxx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 / email: </w:t>
      </w:r>
      <w:hyperlink r:id="rId10" w:history="1">
        <w:proofErr w:type="spellStart"/>
        <w:r w:rsidR="00A32353">
          <w:rPr>
            <w:rStyle w:val="Hypertextovodkaz"/>
            <w:rFonts w:ascii="Arial" w:hAnsi="Arial" w:cs="Arial"/>
            <w:sz w:val="20"/>
            <w:szCs w:val="20"/>
          </w:rPr>
          <w:t>xxxxxxxxxxxxxxxxxxxxxx</w:t>
        </w:r>
        <w:proofErr w:type="spellEnd"/>
      </w:hyperlink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C214E7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541280" w:rsidRPr="007D454A" w:rsidRDefault="0038445D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38445D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C214E7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C214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C214E7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7D454A" w:rsidRDefault="007B2C6A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C214E7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214E7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C214E7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C214E7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proofErr w:type="gramStart"/>
      <w:r w:rsidRPr="007D454A">
        <w:rPr>
          <w:rFonts w:ascii="Arial" w:hAnsi="Arial" w:cs="Arial"/>
          <w:sz w:val="20"/>
          <w:szCs w:val="20"/>
        </w:rPr>
        <w:t xml:space="preserve">vyhlášky </w:t>
      </w:r>
      <w:r w:rsidR="003B76BD">
        <w:rPr>
          <w:rFonts w:ascii="Arial" w:hAnsi="Arial" w:cs="Arial"/>
          <w:sz w:val="20"/>
          <w:szCs w:val="20"/>
        </w:rPr>
        <w:t xml:space="preserve">                         </w:t>
      </w:r>
      <w:r w:rsidRPr="007D454A">
        <w:rPr>
          <w:rFonts w:ascii="Arial" w:hAnsi="Arial" w:cs="Arial"/>
          <w:sz w:val="20"/>
          <w:szCs w:val="20"/>
        </w:rPr>
        <w:t>č.</w:t>
      </w:r>
      <w:proofErr w:type="gramEnd"/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C214E7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C214E7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C214E7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C214E7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C214E7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C214E7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C214E7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zhotovitel provede zakrytí díla bez předepsaných kontrol a zkoušek, provede práce spojené s následnými zkouškami nebo kontrolami a uvedením díla do souladu s požadovanými parametry na vlastní </w:t>
      </w: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C214E7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C214E7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D25E5A" w:rsidP="00D25E5A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448 714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55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D25E5A" w:rsidP="00D25E5A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94 230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06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D25E5A" w:rsidP="00D25E5A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542 944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61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C214E7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C214E7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C214E7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C214E7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C214E7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C214E7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C214E7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C214E7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C214E7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C214E7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C214E7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7D454A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7D454A">
        <w:rPr>
          <w:rFonts w:ascii="Arial" w:hAnsi="Arial" w:cs="Arial"/>
          <w:sz w:val="20"/>
          <w:szCs w:val="20"/>
        </w:rPr>
        <w:t>prostavěností</w:t>
      </w:r>
      <w:proofErr w:type="spellEnd"/>
      <w:r w:rsidRPr="007D454A">
        <w:rPr>
          <w:rFonts w:ascii="Arial" w:hAnsi="Arial" w:cs="Arial"/>
          <w:sz w:val="20"/>
          <w:szCs w:val="20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C214E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C214E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C214E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C214E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C214E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br/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 xml:space="preserve">hotoviteli k doplnění. V tomto případě </w:t>
      </w:r>
      <w:r w:rsidRPr="007D454A">
        <w:rPr>
          <w:rFonts w:ascii="Arial" w:hAnsi="Arial" w:cs="Arial"/>
          <w:sz w:val="20"/>
          <w:szCs w:val="20"/>
        </w:rPr>
        <w:br/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C214E7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C214E7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C214E7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C214E7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C214E7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C214E7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AC22A3" w:rsidRDefault="00AC22A3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C214E7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C214E7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C214E7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C214E7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C214E7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C214E7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C214E7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C214E7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C214E7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C214E7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C214E7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C214E7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C214E7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C214E7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C214E7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C214E7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B95306">
        <w:rPr>
          <w:rFonts w:ascii="Arial" w:hAnsi="Arial" w:cs="Arial"/>
          <w:sz w:val="20"/>
          <w:szCs w:val="20"/>
          <w:lang w:eastAsia="cs-CZ"/>
        </w:rPr>
        <w:t>6dx8h4s</w:t>
      </w:r>
    </w:p>
    <w:p w:rsidR="00D46A49" w:rsidRPr="007D454A" w:rsidRDefault="00D46A49" w:rsidP="00C214E7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proofErr w:type="spellStart"/>
      <w:r w:rsidR="00717629">
        <w:rPr>
          <w:rFonts w:ascii="Arial" w:hAnsi="Arial" w:cs="Arial"/>
          <w:sz w:val="20"/>
          <w:szCs w:val="20"/>
          <w:lang w:eastAsia="cs-CZ"/>
        </w:rPr>
        <w:t>xxxxxxxxxx</w:t>
      </w:r>
      <w:proofErr w:type="spellEnd"/>
    </w:p>
    <w:p w:rsidR="00AE2C0D" w:rsidRPr="007D454A" w:rsidRDefault="00AE2C0D" w:rsidP="00C214E7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717629">
        <w:rPr>
          <w:rFonts w:ascii="Arial" w:hAnsi="Arial" w:cs="Arial"/>
          <w:sz w:val="20"/>
          <w:szCs w:val="20"/>
          <w:lang w:eastAsia="cs-CZ"/>
        </w:rPr>
        <w:t>xxxxxxxxx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C214E7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C214E7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C214E7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C214E7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C214E7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C214E7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C214E7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C214E7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C214E7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C214E7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C214E7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C214E7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C214E7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C214E7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C214E7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C214E7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C214E7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C214E7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C214E7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C214E7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C214E7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C214E7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C214E7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C214E7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C214E7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C214E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C214E7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C214E7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C214E7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C214E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C214E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C214E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C214E7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lastRenderedPageBreak/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C214E7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C214E7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C214E7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3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C214E7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C214E7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C214E7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 xml:space="preserve">avřena na základě rozhodnutí </w:t>
      </w:r>
      <w:r w:rsidR="009B66FF">
        <w:rPr>
          <w:rFonts w:ascii="Arial" w:hAnsi="Arial" w:cs="Arial"/>
          <w:sz w:val="20"/>
          <w:szCs w:val="20"/>
        </w:rPr>
        <w:t xml:space="preserve">107. </w:t>
      </w:r>
      <w:r w:rsidRPr="007D454A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9B66FF">
        <w:rPr>
          <w:rFonts w:ascii="Arial" w:hAnsi="Arial" w:cs="Arial"/>
          <w:sz w:val="20"/>
          <w:szCs w:val="20"/>
        </w:rPr>
        <w:t>6</w:t>
      </w:r>
      <w:r w:rsidRPr="007D454A">
        <w:rPr>
          <w:rFonts w:ascii="Arial" w:hAnsi="Arial" w:cs="Arial"/>
          <w:sz w:val="20"/>
          <w:szCs w:val="20"/>
        </w:rPr>
        <w:t>.</w:t>
      </w:r>
      <w:r w:rsidR="009B66FF">
        <w:rPr>
          <w:rFonts w:ascii="Arial" w:hAnsi="Arial" w:cs="Arial"/>
          <w:sz w:val="20"/>
          <w:szCs w:val="20"/>
        </w:rPr>
        <w:t>3.2018</w:t>
      </w:r>
      <w:proofErr w:type="gramEnd"/>
      <w:r w:rsidR="009B66FF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Pr="00777B7D" w:rsidRDefault="00777B7D" w:rsidP="00C214E7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9B66FF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9B66FF">
        <w:rPr>
          <w:rFonts w:ascii="Arial" w:hAnsi="Arial" w:cs="Arial"/>
          <w:b w:val="0"/>
          <w:bCs w:val="0"/>
          <w:sz w:val="20"/>
          <w:szCs w:val="20"/>
          <w:lang w:eastAsia="en-US"/>
        </w:rPr>
        <w:t>e Frýdlantu nad Ostravicí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Default="00F817F7" w:rsidP="00E16D16">
      <w:pPr>
        <w:rPr>
          <w:rFonts w:ascii="Arial" w:hAnsi="Arial" w:cs="Arial"/>
          <w:sz w:val="20"/>
          <w:szCs w:val="20"/>
        </w:rPr>
      </w:pPr>
    </w:p>
    <w:p w:rsidR="009B66FF" w:rsidRDefault="009B66FF" w:rsidP="00E16D16">
      <w:pPr>
        <w:rPr>
          <w:rFonts w:ascii="Arial" w:hAnsi="Arial" w:cs="Arial"/>
          <w:sz w:val="20"/>
          <w:szCs w:val="20"/>
        </w:rPr>
      </w:pPr>
    </w:p>
    <w:p w:rsidR="009B66FF" w:rsidRPr="007D454A" w:rsidRDefault="009B66FF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Mgr. Michal </w:t>
      </w:r>
      <w:proofErr w:type="spell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Pobucký</w:t>
      </w:r>
      <w:proofErr w:type="spellEnd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9B66FF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Jiří </w:t>
      </w:r>
      <w:proofErr w:type="spellStart"/>
      <w:r w:rsidR="009B66FF">
        <w:rPr>
          <w:rFonts w:ascii="Arial" w:hAnsi="Arial" w:cs="Arial"/>
          <w:b w:val="0"/>
          <w:bCs w:val="0"/>
          <w:sz w:val="20"/>
          <w:szCs w:val="20"/>
          <w:lang w:eastAsia="en-US"/>
        </w:rPr>
        <w:t>Čupa</w:t>
      </w:r>
      <w:proofErr w:type="spellEnd"/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</w:t>
      </w:r>
    </w:p>
    <w:p w:rsidR="00CC1479" w:rsidRPr="007D454A" w:rsidRDefault="0069395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proofErr w:type="gramStart"/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="008E6477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  <w:r w:rsidR="009B66FF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jednatel</w:t>
      </w:r>
      <w:proofErr w:type="gramEnd"/>
      <w:r w:rsidR="009B66FF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společnosti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735466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6A" w:rsidRDefault="00BD216A" w:rsidP="007B6CB8">
      <w:pPr>
        <w:spacing w:after="0" w:line="240" w:lineRule="auto"/>
      </w:pPr>
      <w:r>
        <w:separator/>
      </w:r>
    </w:p>
  </w:endnote>
  <w:endnote w:type="continuationSeparator" w:id="0">
    <w:p w:rsidR="00BD216A" w:rsidRDefault="00BD216A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A11FE">
      <w:rPr>
        <w:rFonts w:ascii="Arial" w:hAnsi="Arial" w:cs="Arial"/>
        <w:i/>
        <w:iCs/>
        <w:noProof/>
        <w:sz w:val="16"/>
        <w:szCs w:val="16"/>
      </w:rPr>
      <w:t>13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A11FE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6A" w:rsidRDefault="00BD216A" w:rsidP="007B6CB8">
      <w:pPr>
        <w:spacing w:after="0" w:line="240" w:lineRule="auto"/>
      </w:pPr>
      <w:r>
        <w:separator/>
      </w:r>
    </w:p>
  </w:footnote>
  <w:footnote w:type="continuationSeparator" w:id="0">
    <w:p w:rsidR="00BD216A" w:rsidRDefault="00BD216A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P18V0000001</w:t>
    </w:r>
    <w:r w:rsidR="00105F86">
      <w:rPr>
        <w:rFonts w:ascii="Arial" w:hAnsi="Arial" w:cs="Arial"/>
        <w:bCs/>
        <w:i/>
        <w:sz w:val="16"/>
        <w:szCs w:val="16"/>
        <w:lang w:eastAsia="en-US"/>
      </w:rPr>
      <w:t>2</w:t>
    </w:r>
  </w:p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105F86">
      <w:rPr>
        <w:rFonts w:ascii="Arial" w:hAnsi="Arial" w:cs="Arial"/>
        <w:bCs/>
        <w:i/>
        <w:sz w:val="16"/>
        <w:szCs w:val="16"/>
        <w:lang w:eastAsia="en-US"/>
      </w:rPr>
      <w:t xml:space="preserve">Výstavba kryté tribuny pro diváky – sportovní areál </w:t>
    </w:r>
    <w:proofErr w:type="spellStart"/>
    <w:r w:rsidR="00105F86">
      <w:rPr>
        <w:rFonts w:ascii="Arial" w:hAnsi="Arial" w:cs="Arial"/>
        <w:bCs/>
        <w:i/>
        <w:sz w:val="16"/>
        <w:szCs w:val="16"/>
        <w:lang w:eastAsia="en-US"/>
      </w:rPr>
      <w:t>Chlebovice</w:t>
    </w:r>
    <w:proofErr w:type="spellEnd"/>
    <w:r w:rsidR="00105F86">
      <w:rPr>
        <w:rFonts w:ascii="Arial" w:hAnsi="Arial" w:cs="Arial"/>
        <w:bCs/>
        <w:i/>
        <w:sz w:val="16"/>
        <w:szCs w:val="16"/>
        <w:lang w:eastAsia="en-US"/>
      </w:rPr>
      <w:t xml:space="preserve">, </w:t>
    </w:r>
    <w:proofErr w:type="spellStart"/>
    <w:proofErr w:type="gramStart"/>
    <w:r w:rsidR="00105F86">
      <w:rPr>
        <w:rFonts w:ascii="Arial" w:hAnsi="Arial" w:cs="Arial"/>
        <w:bCs/>
        <w:i/>
        <w:sz w:val="16"/>
        <w:szCs w:val="16"/>
        <w:lang w:eastAsia="en-US"/>
      </w:rPr>
      <w:t>p.č</w:t>
    </w:r>
    <w:proofErr w:type="spellEnd"/>
    <w:r w:rsidR="00105F86">
      <w:rPr>
        <w:rFonts w:ascii="Arial" w:hAnsi="Arial" w:cs="Arial"/>
        <w:bCs/>
        <w:i/>
        <w:sz w:val="16"/>
        <w:szCs w:val="16"/>
        <w:lang w:eastAsia="en-US"/>
      </w:rPr>
      <w:t>.</w:t>
    </w:r>
    <w:proofErr w:type="gramEnd"/>
    <w:r w:rsidR="00105F86">
      <w:rPr>
        <w:rFonts w:ascii="Arial" w:hAnsi="Arial" w:cs="Arial"/>
        <w:bCs/>
        <w:i/>
        <w:sz w:val="16"/>
        <w:szCs w:val="16"/>
        <w:lang w:eastAsia="en-US"/>
      </w:rPr>
      <w:t xml:space="preserve"> 75/1, </w:t>
    </w:r>
    <w:proofErr w:type="spellStart"/>
    <w:r w:rsidR="00105F86">
      <w:rPr>
        <w:rFonts w:ascii="Arial" w:hAnsi="Arial" w:cs="Arial"/>
        <w:bCs/>
        <w:i/>
        <w:sz w:val="16"/>
        <w:szCs w:val="16"/>
        <w:lang w:eastAsia="en-US"/>
      </w:rPr>
      <w:t>k.ú</w:t>
    </w:r>
    <w:proofErr w:type="spellEnd"/>
    <w:r w:rsidR="00105F86">
      <w:rPr>
        <w:rFonts w:ascii="Arial" w:hAnsi="Arial" w:cs="Arial"/>
        <w:bCs/>
        <w:i/>
        <w:sz w:val="16"/>
        <w:szCs w:val="16"/>
        <w:lang w:eastAsia="en-US"/>
      </w:rPr>
      <w:t xml:space="preserve">. </w:t>
    </w:r>
    <w:proofErr w:type="spellStart"/>
    <w:r w:rsidR="00105F86">
      <w:rPr>
        <w:rFonts w:ascii="Arial" w:hAnsi="Arial" w:cs="Arial"/>
        <w:bCs/>
        <w:i/>
        <w:sz w:val="16"/>
        <w:szCs w:val="16"/>
        <w:lang w:eastAsia="en-US"/>
      </w:rPr>
      <w:t>Chlebovice</w:t>
    </w:r>
    <w:proofErr w:type="spellEnd"/>
    <w:r w:rsidR="00105F86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7"/>
  </w:num>
  <w:num w:numId="6">
    <w:abstractNumId w:val="13"/>
  </w:num>
  <w:num w:numId="7">
    <w:abstractNumId w:val="31"/>
  </w:num>
  <w:num w:numId="8">
    <w:abstractNumId w:val="14"/>
  </w:num>
  <w:num w:numId="9">
    <w:abstractNumId w:val="35"/>
  </w:num>
  <w:num w:numId="10">
    <w:abstractNumId w:val="24"/>
  </w:num>
  <w:num w:numId="11">
    <w:abstractNumId w:val="6"/>
  </w:num>
  <w:num w:numId="12">
    <w:abstractNumId w:val="34"/>
  </w:num>
  <w:num w:numId="13">
    <w:abstractNumId w:val="33"/>
  </w:num>
  <w:num w:numId="14">
    <w:abstractNumId w:val="11"/>
  </w:num>
  <w:num w:numId="15">
    <w:abstractNumId w:val="1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6"/>
  </w:num>
  <w:num w:numId="19">
    <w:abstractNumId w:val="36"/>
  </w:num>
  <w:num w:numId="20">
    <w:abstractNumId w:val="1"/>
  </w:num>
  <w:num w:numId="21">
    <w:abstractNumId w:val="25"/>
  </w:num>
  <w:num w:numId="22">
    <w:abstractNumId w:val="28"/>
  </w:num>
  <w:num w:numId="23">
    <w:abstractNumId w:val="10"/>
  </w:num>
  <w:num w:numId="24">
    <w:abstractNumId w:val="15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29"/>
  </w:num>
  <w:num w:numId="34">
    <w:abstractNumId w:val="32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2550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144C"/>
    <w:rsid w:val="00074BEA"/>
    <w:rsid w:val="000758F2"/>
    <w:rsid w:val="00081745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3522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5F41"/>
    <w:rsid w:val="003F0A08"/>
    <w:rsid w:val="003F1075"/>
    <w:rsid w:val="003F2113"/>
    <w:rsid w:val="003F46EB"/>
    <w:rsid w:val="003F5ACE"/>
    <w:rsid w:val="00401ABB"/>
    <w:rsid w:val="004030A1"/>
    <w:rsid w:val="00405E2C"/>
    <w:rsid w:val="004064A3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2B85"/>
    <w:rsid w:val="00497EB2"/>
    <w:rsid w:val="004A0593"/>
    <w:rsid w:val="004A11FE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2C6B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1762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4C1B"/>
    <w:rsid w:val="0073518A"/>
    <w:rsid w:val="00735466"/>
    <w:rsid w:val="00735F94"/>
    <w:rsid w:val="00736F2E"/>
    <w:rsid w:val="00741F39"/>
    <w:rsid w:val="00751BD5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1983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66FF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4FC"/>
    <w:rsid w:val="00A24EA3"/>
    <w:rsid w:val="00A26E68"/>
    <w:rsid w:val="00A32353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4F7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95306"/>
    <w:rsid w:val="00BA245A"/>
    <w:rsid w:val="00BA2C55"/>
    <w:rsid w:val="00BA3709"/>
    <w:rsid w:val="00BA4202"/>
    <w:rsid w:val="00BA4CCC"/>
    <w:rsid w:val="00BA5056"/>
    <w:rsid w:val="00BA5455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216A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14E7"/>
    <w:rsid w:val="00C27B4F"/>
    <w:rsid w:val="00C35A51"/>
    <w:rsid w:val="00C45784"/>
    <w:rsid w:val="00C45BF4"/>
    <w:rsid w:val="00C464C1"/>
    <w:rsid w:val="00C46B6E"/>
    <w:rsid w:val="00C475DB"/>
    <w:rsid w:val="00C47F98"/>
    <w:rsid w:val="00C529CC"/>
    <w:rsid w:val="00C57152"/>
    <w:rsid w:val="00C60DD4"/>
    <w:rsid w:val="00C64FDB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5E5A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0A2D"/>
    <w:rsid w:val="00E63DCE"/>
    <w:rsid w:val="00E655A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3C2B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1D3CB-E7ED-43DA-BD9C-81E0BA0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sova.ludmila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tasova.ludmila@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vlecka@gspor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A797-A0FA-48A3-94F5-F6F51D1C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6515</Words>
  <Characters>38442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rasovska</cp:lastModifiedBy>
  <cp:revision>2</cp:revision>
  <cp:lastPrinted>2017-05-22T14:39:00Z</cp:lastPrinted>
  <dcterms:created xsi:type="dcterms:W3CDTF">2018-03-13T06:16:00Z</dcterms:created>
  <dcterms:modified xsi:type="dcterms:W3CDTF">2018-03-13T06:16:00Z</dcterms:modified>
</cp:coreProperties>
</file>