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5" w:rsidRDefault="00DD380F">
      <w:pPr>
        <w:spacing w:after="120" w:line="259" w:lineRule="auto"/>
        <w:ind w:left="33" w:right="0"/>
        <w:jc w:val="center"/>
      </w:pPr>
      <w:r>
        <w:rPr>
          <w:b/>
          <w:i w:val="0"/>
          <w:sz w:val="24"/>
          <w:u w:val="none"/>
        </w:rPr>
        <w:t xml:space="preserve">Dodatek č. 1  </w:t>
      </w:r>
    </w:p>
    <w:p w:rsidR="00BF6865" w:rsidRDefault="00DD380F" w:rsidP="003D736C">
      <w:pPr>
        <w:spacing w:after="0" w:line="259" w:lineRule="auto"/>
        <w:ind w:left="17" w:right="0" w:firstLine="0"/>
        <w:jc w:val="center"/>
      </w:pPr>
      <w:r>
        <w:rPr>
          <w:b/>
          <w:i w:val="0"/>
          <w:sz w:val="24"/>
          <w:u w:val="none"/>
        </w:rPr>
        <w:t xml:space="preserve">ke Smlouvě o vzájemné spolupráci při poskytování zdravotní péče uzavřené dne </w:t>
      </w:r>
      <w:bookmarkStart w:id="0" w:name="_GoBack"/>
      <w:bookmarkEnd w:id="0"/>
      <w:r>
        <w:rPr>
          <w:b/>
          <w:i w:val="0"/>
          <w:sz w:val="24"/>
          <w:u w:val="none"/>
        </w:rPr>
        <w:t xml:space="preserve">17. </w:t>
      </w:r>
      <w:r>
        <w:rPr>
          <w:b/>
          <w:i w:val="0"/>
          <w:sz w:val="24"/>
          <w:u w:val="none"/>
        </w:rPr>
        <w:t>12. 2015</w:t>
      </w:r>
    </w:p>
    <w:p w:rsidR="00BF6865" w:rsidRDefault="00DD380F">
      <w:pPr>
        <w:spacing w:after="67" w:line="259" w:lineRule="auto"/>
        <w:ind w:left="0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6" w:line="253" w:lineRule="auto"/>
        <w:ind w:left="-5" w:right="0"/>
      </w:pPr>
      <w:r>
        <w:rPr>
          <w:i w:val="0"/>
          <w:u w:val="none"/>
        </w:rPr>
        <w:t xml:space="preserve">mezi níže uvedenými smluvními stranami </w:t>
      </w:r>
    </w:p>
    <w:p w:rsidR="00BF6865" w:rsidRDefault="00BF6865">
      <w:pPr>
        <w:sectPr w:rsidR="00BF6865">
          <w:pgSz w:w="11904" w:h="16838"/>
          <w:pgMar w:top="1330" w:right="1087" w:bottom="1316" w:left="2261" w:header="708" w:footer="708" w:gutter="0"/>
          <w:cols w:space="708"/>
        </w:sectPr>
      </w:pPr>
    </w:p>
    <w:tbl>
      <w:tblPr>
        <w:tblStyle w:val="TableGrid"/>
        <w:tblpPr w:vertAnchor="text" w:horzAnchor="margin" w:tblpX="566" w:tblpY="349"/>
        <w:tblOverlap w:val="never"/>
        <w:tblW w:w="8527" w:type="dxa"/>
        <w:tblInd w:w="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227"/>
      </w:tblGrid>
      <w:tr w:rsidR="00BF6865">
        <w:trPr>
          <w:trHeight w:val="567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BF6865" w:rsidRDefault="00DD380F">
            <w:pPr>
              <w:spacing w:after="14" w:line="259" w:lineRule="auto"/>
              <w:ind w:left="65" w:right="0" w:firstLine="0"/>
              <w:jc w:val="left"/>
            </w:pPr>
            <w:r>
              <w:rPr>
                <w:i w:val="0"/>
                <w:u w:val="none"/>
              </w:rPr>
              <w:t xml:space="preserve">Název: </w:t>
            </w:r>
          </w:p>
          <w:p w:rsidR="00BF6865" w:rsidRDefault="00DD380F">
            <w:pPr>
              <w:spacing w:after="17" w:line="259" w:lineRule="auto"/>
              <w:ind w:left="65" w:right="0" w:firstLine="0"/>
              <w:jc w:val="left"/>
            </w:pPr>
            <w:r>
              <w:rPr>
                <w:i w:val="0"/>
                <w:u w:val="none"/>
              </w:rPr>
              <w:t xml:space="preserve">IČO: </w:t>
            </w:r>
          </w:p>
          <w:p w:rsidR="00BF6865" w:rsidRDefault="00DD380F">
            <w:pPr>
              <w:spacing w:after="0" w:line="277" w:lineRule="auto"/>
              <w:ind w:left="65" w:right="1057" w:firstLine="0"/>
              <w:jc w:val="left"/>
            </w:pPr>
            <w:r>
              <w:rPr>
                <w:i w:val="0"/>
                <w:u w:val="none"/>
              </w:rPr>
              <w:t xml:space="preserve">DIČ: Sídlem:  </w:t>
            </w:r>
          </w:p>
          <w:p w:rsidR="00BF6865" w:rsidRDefault="00DD380F">
            <w:pPr>
              <w:spacing w:after="20" w:line="259" w:lineRule="auto"/>
              <w:ind w:left="65" w:right="0" w:firstLine="0"/>
              <w:jc w:val="left"/>
            </w:pPr>
            <w:r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23" w:line="259" w:lineRule="auto"/>
              <w:ind w:left="65" w:right="0" w:firstLine="0"/>
              <w:jc w:val="left"/>
            </w:pPr>
            <w:r>
              <w:rPr>
                <w:i w:val="0"/>
                <w:u w:val="none"/>
              </w:rPr>
              <w:t xml:space="preserve">Zastoupená:  </w:t>
            </w:r>
          </w:p>
          <w:p w:rsidR="00BF6865" w:rsidRDefault="00DD380F">
            <w:pPr>
              <w:spacing w:after="619" w:line="259" w:lineRule="auto"/>
              <w:ind w:left="65" w:right="0" w:firstLine="0"/>
              <w:jc w:val="left"/>
            </w:pPr>
            <w:r>
              <w:rPr>
                <w:i w:val="0"/>
                <w:u w:val="none"/>
              </w:rPr>
              <w:t xml:space="preserve">Bankovní spojení: </w:t>
            </w:r>
          </w:p>
          <w:p w:rsidR="00BF6865" w:rsidRDefault="00DD380F">
            <w:pPr>
              <w:spacing w:after="24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a </w:t>
            </w:r>
          </w:p>
          <w:p w:rsidR="00BF6865" w:rsidRDefault="00DD380F">
            <w:pPr>
              <w:spacing w:after="76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62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Název: </w:t>
            </w:r>
          </w:p>
          <w:p w:rsidR="00BF6865" w:rsidRDefault="00DD380F">
            <w:pPr>
              <w:spacing w:after="62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IČO: </w:t>
            </w:r>
          </w:p>
          <w:p w:rsidR="00BF6865" w:rsidRDefault="00DD380F">
            <w:pPr>
              <w:spacing w:after="64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DIČ: </w:t>
            </w:r>
          </w:p>
          <w:p w:rsidR="00BF6865" w:rsidRDefault="00DD380F">
            <w:pPr>
              <w:spacing w:after="65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Sídlem: </w:t>
            </w:r>
          </w:p>
          <w:p w:rsidR="00BF6865" w:rsidRDefault="00DD380F">
            <w:pPr>
              <w:spacing w:after="24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Zapsaná: </w:t>
            </w:r>
          </w:p>
          <w:p w:rsidR="00BF6865" w:rsidRDefault="00DD380F">
            <w:pPr>
              <w:spacing w:after="65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24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Zastoupená: </w:t>
            </w:r>
          </w:p>
          <w:p w:rsidR="00BF6865" w:rsidRDefault="00DD380F">
            <w:pPr>
              <w:spacing w:after="66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0" w:line="259" w:lineRule="auto"/>
              <w:ind w:left="5" w:right="0" w:firstLine="0"/>
              <w:jc w:val="left"/>
            </w:pPr>
            <w:r>
              <w:rPr>
                <w:i w:val="0"/>
                <w:u w:val="none"/>
              </w:rPr>
              <w:t xml:space="preserve">Bankovní spojení: 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BF6865" w:rsidRDefault="00DD380F">
            <w:pPr>
              <w:spacing w:after="24" w:line="259" w:lineRule="auto"/>
              <w:ind w:left="185" w:right="0" w:firstLine="0"/>
              <w:jc w:val="left"/>
            </w:pPr>
            <w:r>
              <w:rPr>
                <w:b/>
                <w:i w:val="0"/>
                <w:u w:val="none"/>
              </w:rPr>
              <w:t xml:space="preserve">Nemocnice Na Homolce </w:t>
            </w:r>
          </w:p>
          <w:p w:rsidR="00BF6865" w:rsidRDefault="00DD380F">
            <w:pPr>
              <w:spacing w:after="24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 xml:space="preserve">00023884 </w:t>
            </w:r>
          </w:p>
          <w:p w:rsidR="00BF6865" w:rsidRDefault="00DD380F">
            <w:pPr>
              <w:spacing w:after="67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 xml:space="preserve">CZ00023884 </w:t>
            </w:r>
          </w:p>
          <w:p w:rsidR="00BF6865" w:rsidRDefault="00DD380F">
            <w:pPr>
              <w:spacing w:after="67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 xml:space="preserve">Praha 5, Motol, Roentgenova 2/37, PSČ 150 30  </w:t>
            </w:r>
          </w:p>
          <w:p w:rsidR="00BF6865" w:rsidRDefault="00DD380F">
            <w:pPr>
              <w:spacing w:after="47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 xml:space="preserve">Dr. Ing. Ivanem Olivou, ředitelem </w:t>
            </w:r>
          </w:p>
          <w:p w:rsidR="00BF6865" w:rsidRDefault="003D736C">
            <w:pPr>
              <w:spacing w:after="51" w:line="259" w:lineRule="auto"/>
              <w:ind w:left="185" w:right="0" w:firstLine="0"/>
              <w:jc w:val="left"/>
            </w:pPr>
            <w:proofErr w:type="spellStart"/>
            <w:r w:rsidRPr="003D736C">
              <w:rPr>
                <w:i w:val="0"/>
                <w:highlight w:val="black"/>
                <w:u w:val="none"/>
              </w:rPr>
              <w:t>xxxxxxxxxxxxxxxxxxxxxxxxxxxx</w:t>
            </w:r>
            <w:proofErr w:type="spellEnd"/>
            <w:r w:rsidR="00DD380F"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24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>(dále též jen jako „</w:t>
            </w:r>
            <w:r>
              <w:rPr>
                <w:b/>
                <w:i w:val="0"/>
                <w:u w:val="none"/>
              </w:rPr>
              <w:t>Nemocnice</w:t>
            </w:r>
            <w:r>
              <w:rPr>
                <w:i w:val="0"/>
                <w:u w:val="none"/>
              </w:rPr>
              <w:t xml:space="preserve">“)  </w:t>
            </w:r>
          </w:p>
          <w:p w:rsidR="00BF6865" w:rsidRDefault="00DD380F">
            <w:pPr>
              <w:spacing w:after="624" w:line="259" w:lineRule="auto"/>
              <w:ind w:left="185" w:right="0" w:firstLine="0"/>
              <w:jc w:val="left"/>
            </w:pPr>
            <w:r>
              <w:rPr>
                <w:i w:val="0"/>
                <w:u w:val="none"/>
              </w:rPr>
              <w:t xml:space="preserve"> </w:t>
            </w:r>
          </w:p>
          <w:p w:rsidR="00BF6865" w:rsidRDefault="00DD380F">
            <w:pPr>
              <w:spacing w:after="24" w:line="259" w:lineRule="auto"/>
              <w:ind w:left="139" w:right="0" w:firstLine="0"/>
              <w:jc w:val="left"/>
            </w:pPr>
            <w:r>
              <w:rPr>
                <w:b/>
                <w:i w:val="0"/>
                <w:u w:val="none"/>
              </w:rPr>
              <w:t xml:space="preserve">Homolka Premium Care a.s. </w:t>
            </w:r>
          </w:p>
          <w:p w:rsidR="00BF6865" w:rsidRDefault="00DD380F">
            <w:pPr>
              <w:spacing w:after="24" w:line="259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 xml:space="preserve">24661694 </w:t>
            </w:r>
          </w:p>
          <w:p w:rsidR="00BF6865" w:rsidRDefault="00DD380F">
            <w:pPr>
              <w:spacing w:after="67" w:line="259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 xml:space="preserve">CZ24661694 </w:t>
            </w:r>
          </w:p>
          <w:p w:rsidR="00BF6865" w:rsidRDefault="00DD380F">
            <w:pPr>
              <w:spacing w:after="24" w:line="259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 xml:space="preserve">Praha 5, Motol, Roentgenova 37/2, PSČ 150 00  </w:t>
            </w:r>
          </w:p>
          <w:p w:rsidR="00BF6865" w:rsidRDefault="00DD380F">
            <w:pPr>
              <w:spacing w:after="0" w:line="321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 xml:space="preserve">v obchodním rejstříku vedeném Městským soudem v Praze, oddíl B, vložka 16133 </w:t>
            </w:r>
          </w:p>
          <w:p w:rsidR="00BF6865" w:rsidRDefault="00DD380F">
            <w:pPr>
              <w:spacing w:after="67" w:line="259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 xml:space="preserve">Ing. Jiřím </w:t>
            </w:r>
            <w:proofErr w:type="spellStart"/>
            <w:r>
              <w:rPr>
                <w:i w:val="0"/>
                <w:u w:val="none"/>
              </w:rPr>
              <w:t>Mutafovem</w:t>
            </w:r>
            <w:proofErr w:type="spellEnd"/>
            <w:r>
              <w:rPr>
                <w:i w:val="0"/>
                <w:u w:val="none"/>
              </w:rPr>
              <w:t xml:space="preserve">, předsedou představenstva a Ing. Zdeňkou </w:t>
            </w:r>
          </w:p>
          <w:p w:rsidR="00BF6865" w:rsidRDefault="00DD380F">
            <w:pPr>
              <w:spacing w:after="59" w:line="259" w:lineRule="auto"/>
              <w:ind w:left="139" w:right="0" w:firstLine="0"/>
              <w:jc w:val="left"/>
            </w:pPr>
            <w:r>
              <w:rPr>
                <w:i w:val="0"/>
                <w:u w:val="none"/>
              </w:rPr>
              <w:t>Mynářovou, členem p</w:t>
            </w:r>
            <w:r>
              <w:rPr>
                <w:i w:val="0"/>
                <w:u w:val="none"/>
              </w:rPr>
              <w:t xml:space="preserve">ředstavenstva  </w:t>
            </w:r>
          </w:p>
          <w:p w:rsidR="00BF6865" w:rsidRDefault="003D736C">
            <w:pPr>
              <w:spacing w:after="0" w:line="259" w:lineRule="auto"/>
              <w:ind w:left="139" w:right="0" w:firstLine="0"/>
              <w:jc w:val="left"/>
            </w:pPr>
            <w:proofErr w:type="spellStart"/>
            <w:r w:rsidRPr="003D736C">
              <w:rPr>
                <w:i w:val="0"/>
                <w:highlight w:val="black"/>
                <w:u w:val="none"/>
              </w:rPr>
              <w:t>xxxxxxxxxxxxxxxxxxxxxxxxxxxxxxxxxxx</w:t>
            </w:r>
            <w:proofErr w:type="spellEnd"/>
            <w:r w:rsidR="00DD380F">
              <w:rPr>
                <w:i w:val="0"/>
                <w:u w:val="none"/>
              </w:rPr>
              <w:t xml:space="preserve"> </w:t>
            </w:r>
          </w:p>
        </w:tc>
      </w:tr>
    </w:tbl>
    <w:p w:rsidR="00BF6865" w:rsidRDefault="00DD380F">
      <w:pPr>
        <w:spacing w:after="17" w:line="259" w:lineRule="auto"/>
        <w:ind w:left="0" w:right="0" w:firstLine="0"/>
        <w:jc w:val="left"/>
      </w:pPr>
      <w:r>
        <w:rPr>
          <w:b/>
          <w:i w:val="0"/>
          <w:sz w:val="30"/>
          <w:u w:val="none"/>
        </w:rPr>
        <w:t xml:space="preserve"> </w:t>
      </w:r>
    </w:p>
    <w:p w:rsidR="00BF6865" w:rsidRDefault="00DD380F">
      <w:pPr>
        <w:spacing w:before="44" w:after="0" w:line="259" w:lineRule="auto"/>
        <w:ind w:left="2439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BF6865">
      <w:pPr>
        <w:sectPr w:rsidR="00BF6865" w:rsidSect="003D736C">
          <w:type w:val="continuous"/>
          <w:pgSz w:w="11904" w:h="16838"/>
          <w:pgMar w:top="567" w:right="7149" w:bottom="993" w:left="2261" w:header="708" w:footer="708" w:gutter="0"/>
          <w:cols w:space="708"/>
        </w:sectPr>
      </w:pPr>
    </w:p>
    <w:p w:rsidR="00BF6865" w:rsidRDefault="00DD380F">
      <w:pPr>
        <w:spacing w:after="30" w:line="253" w:lineRule="auto"/>
        <w:ind w:right="0"/>
      </w:pPr>
      <w:r>
        <w:rPr>
          <w:i w:val="0"/>
          <w:u w:val="none"/>
        </w:rPr>
        <w:t>(dále též jen jako „</w:t>
      </w:r>
      <w:r>
        <w:rPr>
          <w:b/>
          <w:i w:val="0"/>
          <w:u w:val="none"/>
        </w:rPr>
        <w:t>HPC</w:t>
      </w:r>
      <w:r>
        <w:rPr>
          <w:i w:val="0"/>
          <w:u w:val="none"/>
        </w:rPr>
        <w:t>“)</w:t>
      </w:r>
      <w:r>
        <w:rPr>
          <w:b/>
          <w:i w:val="0"/>
          <w:u w:val="none"/>
        </w:rPr>
        <w:t xml:space="preserve"> </w:t>
      </w:r>
      <w:r>
        <w:rPr>
          <w:i w:val="0"/>
          <w:u w:val="none"/>
        </w:rPr>
        <w:t xml:space="preserve">na straně druhé  </w:t>
      </w:r>
    </w:p>
    <w:p w:rsidR="00BF6865" w:rsidRDefault="00DD380F">
      <w:pPr>
        <w:spacing w:after="59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91" w:line="309" w:lineRule="auto"/>
        <w:ind w:right="0"/>
      </w:pPr>
      <w:r>
        <w:rPr>
          <w:i w:val="0"/>
          <w:u w:val="none"/>
        </w:rPr>
        <w:t xml:space="preserve">(Nemocnice a HPC dále jednotlivě též jen jako </w:t>
      </w:r>
      <w:r>
        <w:rPr>
          <w:b/>
          <w:i w:val="0"/>
          <w:u w:val="none"/>
        </w:rPr>
        <w:t xml:space="preserve">„smluvní strana“ </w:t>
      </w:r>
      <w:r>
        <w:rPr>
          <w:i w:val="0"/>
          <w:u w:val="none"/>
        </w:rPr>
        <w:t xml:space="preserve">nebo společně též jen jako </w:t>
      </w:r>
      <w:r>
        <w:rPr>
          <w:b/>
          <w:i w:val="0"/>
          <w:u w:val="none"/>
        </w:rPr>
        <w:t>„smluvní strany</w:t>
      </w:r>
      <w:r>
        <w:rPr>
          <w:i w:val="0"/>
          <w:u w:val="none"/>
        </w:rPr>
        <w:t xml:space="preserve">“). </w:t>
      </w:r>
    </w:p>
    <w:p w:rsidR="00BF6865" w:rsidRDefault="00DD380F">
      <w:pPr>
        <w:spacing w:after="185" w:line="259" w:lineRule="auto"/>
        <w:ind w:left="573" w:right="0"/>
        <w:jc w:val="center"/>
      </w:pPr>
      <w:r>
        <w:rPr>
          <w:b/>
          <w:i w:val="0"/>
          <w:u w:val="none"/>
        </w:rPr>
        <w:t xml:space="preserve">PREAMBULE </w:t>
      </w:r>
    </w:p>
    <w:p w:rsidR="00BF6865" w:rsidRDefault="00DD380F">
      <w:pPr>
        <w:spacing w:after="187" w:line="253" w:lineRule="auto"/>
        <w:ind w:right="0"/>
      </w:pPr>
      <w:r>
        <w:rPr>
          <w:i w:val="0"/>
          <w:u w:val="none"/>
        </w:rPr>
        <w:t xml:space="preserve">S </w:t>
      </w:r>
      <w:r>
        <w:rPr>
          <w:i w:val="0"/>
          <w:u w:val="none"/>
        </w:rPr>
        <w:t xml:space="preserve">ohledem na to, že: </w:t>
      </w:r>
    </w:p>
    <w:p w:rsidR="00BF6865" w:rsidRDefault="00DD380F">
      <w:pPr>
        <w:numPr>
          <w:ilvl w:val="0"/>
          <w:numId w:val="1"/>
        </w:numPr>
        <w:spacing w:after="128" w:line="315" w:lineRule="auto"/>
        <w:ind w:left="1132" w:right="0" w:hanging="566"/>
      </w:pPr>
      <w:r>
        <w:rPr>
          <w:i w:val="0"/>
          <w:u w:val="none"/>
        </w:rPr>
        <w:t>mezi smluvními stranami byla dne 17. 12. 2015 uzavřena Smlouva o vzájemné spolupráci při poskytování zdravotní péče (dále jen „</w:t>
      </w:r>
      <w:r>
        <w:rPr>
          <w:b/>
          <w:i w:val="0"/>
          <w:u w:val="none"/>
        </w:rPr>
        <w:t>Smlouva</w:t>
      </w:r>
      <w:r>
        <w:rPr>
          <w:i w:val="0"/>
          <w:u w:val="none"/>
        </w:rPr>
        <w:t xml:space="preserve">“); </w:t>
      </w:r>
    </w:p>
    <w:p w:rsidR="00BF6865" w:rsidRDefault="00DD380F">
      <w:pPr>
        <w:numPr>
          <w:ilvl w:val="0"/>
          <w:numId w:val="1"/>
        </w:numPr>
        <w:spacing w:after="187" w:line="253" w:lineRule="auto"/>
        <w:ind w:left="1132" w:right="0" w:hanging="566"/>
      </w:pPr>
      <w:r>
        <w:rPr>
          <w:i w:val="0"/>
          <w:u w:val="none"/>
        </w:rPr>
        <w:t xml:space="preserve">v době podpisu Smlouvy </w:t>
      </w:r>
      <w:proofErr w:type="gramStart"/>
      <w:r>
        <w:rPr>
          <w:i w:val="0"/>
          <w:u w:val="none"/>
        </w:rPr>
        <w:t>byla</w:t>
      </w:r>
      <w:proofErr w:type="gramEnd"/>
      <w:r>
        <w:rPr>
          <w:i w:val="0"/>
          <w:u w:val="none"/>
        </w:rPr>
        <w:t xml:space="preserve"> Nemocnice prostřednictvím své dceřiné společnosti </w:t>
      </w:r>
      <w:proofErr w:type="gramStart"/>
      <w:r>
        <w:rPr>
          <w:i w:val="0"/>
          <w:u w:val="none"/>
        </w:rPr>
        <w:t>Holte</w:t>
      </w:r>
      <w:proofErr w:type="gramEnd"/>
      <w:r>
        <w:rPr>
          <w:i w:val="0"/>
          <w:u w:val="none"/>
        </w:rPr>
        <w:t xml:space="preserve"> s.r.o., vlast</w:t>
      </w:r>
      <w:r>
        <w:rPr>
          <w:i w:val="0"/>
          <w:u w:val="none"/>
        </w:rPr>
        <w:t xml:space="preserve">níkem akcií HPC; </w:t>
      </w:r>
    </w:p>
    <w:p w:rsidR="00BF6865" w:rsidRDefault="00DD380F">
      <w:pPr>
        <w:numPr>
          <w:ilvl w:val="0"/>
          <w:numId w:val="1"/>
        </w:numPr>
        <w:spacing w:after="83" w:line="350" w:lineRule="auto"/>
        <w:ind w:left="1132" w:right="0" w:hanging="566"/>
      </w:pPr>
      <w:r>
        <w:rPr>
          <w:i w:val="0"/>
          <w:u w:val="none"/>
        </w:rPr>
        <w:t xml:space="preserve">v návaznosti na pokyn Ministerstva zdravotnictví ČR a se souhlasem Vlády ČR, </w:t>
      </w:r>
      <w:proofErr w:type="gramStart"/>
      <w:r>
        <w:rPr>
          <w:i w:val="0"/>
          <w:u w:val="none"/>
        </w:rPr>
        <w:t>prodala</w:t>
      </w:r>
      <w:proofErr w:type="gramEnd"/>
      <w:r>
        <w:rPr>
          <w:i w:val="0"/>
          <w:u w:val="none"/>
        </w:rPr>
        <w:t xml:space="preserve"> společnost </w:t>
      </w:r>
      <w:proofErr w:type="gramStart"/>
      <w:r>
        <w:rPr>
          <w:i w:val="0"/>
          <w:u w:val="none"/>
        </w:rPr>
        <w:t>Holte</w:t>
      </w:r>
      <w:proofErr w:type="gramEnd"/>
      <w:r>
        <w:rPr>
          <w:i w:val="0"/>
          <w:u w:val="none"/>
        </w:rPr>
        <w:t xml:space="preserve"> s.r.o. – v likvidaci akcie HPC privátnímu zdravotnickému zařízení EUC; (D)</w:t>
      </w:r>
      <w:r>
        <w:rPr>
          <w:rFonts w:ascii="Arial" w:eastAsia="Arial" w:hAnsi="Arial" w:cs="Arial"/>
          <w:i w:val="0"/>
          <w:u w:val="none"/>
        </w:rPr>
        <w:t xml:space="preserve"> </w:t>
      </w:r>
      <w:r>
        <w:rPr>
          <w:i w:val="0"/>
          <w:u w:val="none"/>
        </w:rPr>
        <w:t xml:space="preserve">HPC je pro Nemocnici dlouhodobě důležitým zdrojem finančních </w:t>
      </w:r>
      <w:r>
        <w:rPr>
          <w:i w:val="0"/>
          <w:u w:val="none"/>
        </w:rPr>
        <w:t xml:space="preserve">příjmů a jeho prostřednictvím zajišťuje Nemocnice péči významnému okruhu pacientů a je tedy v zájmu Nemocnice obě tyto funkce HPC do budoucna zachovat a pokud možno rozšířit; </w:t>
      </w:r>
    </w:p>
    <w:p w:rsidR="00BF6865" w:rsidRDefault="00DD380F">
      <w:pPr>
        <w:spacing w:after="187" w:line="322" w:lineRule="auto"/>
        <w:ind w:left="1132" w:right="0" w:hanging="566"/>
      </w:pPr>
      <w:r>
        <w:rPr>
          <w:i w:val="0"/>
          <w:u w:val="none"/>
        </w:rPr>
        <w:lastRenderedPageBreak/>
        <w:t>(E)</w:t>
      </w:r>
      <w:r>
        <w:rPr>
          <w:rFonts w:ascii="Arial" w:eastAsia="Arial" w:hAnsi="Arial" w:cs="Arial"/>
          <w:i w:val="0"/>
          <w:u w:val="none"/>
        </w:rPr>
        <w:t xml:space="preserve"> </w:t>
      </w:r>
      <w:r>
        <w:rPr>
          <w:i w:val="0"/>
          <w:u w:val="none"/>
        </w:rPr>
        <w:t>HPC nabízí Nemocnici rozšíření vzájemné spolupráce a tím i navýšení příjmů N</w:t>
      </w:r>
      <w:r>
        <w:rPr>
          <w:i w:val="0"/>
          <w:u w:val="none"/>
        </w:rPr>
        <w:t xml:space="preserve">emocnice ve střednědobém a dlouhodobém horizontu; </w:t>
      </w:r>
    </w:p>
    <w:p w:rsidR="00BF6865" w:rsidRDefault="00DD380F">
      <w:pPr>
        <w:spacing w:after="0" w:line="284" w:lineRule="auto"/>
        <w:ind w:left="566" w:right="6" w:firstLine="0"/>
      </w:pPr>
      <w:r>
        <w:rPr>
          <w:i w:val="0"/>
          <w:sz w:val="24"/>
          <w:u w:val="none"/>
        </w:rPr>
        <w:t>se smluvní strany dohodly na uzavření tohoto dodatku č. 1 ke Smlouvě, na základě kterého dochází k úpravě některých vzájemných práv a povinnosti smluvních stran (dále jen „</w:t>
      </w:r>
      <w:r>
        <w:rPr>
          <w:b/>
          <w:i w:val="0"/>
          <w:sz w:val="24"/>
          <w:u w:val="none"/>
        </w:rPr>
        <w:t>Dodatek</w:t>
      </w:r>
      <w:r>
        <w:rPr>
          <w:i w:val="0"/>
          <w:sz w:val="24"/>
          <w:u w:val="none"/>
        </w:rPr>
        <w:t xml:space="preserve">“) </w:t>
      </w:r>
    </w:p>
    <w:p w:rsidR="00BF6865" w:rsidRDefault="00DD380F">
      <w:pPr>
        <w:spacing w:after="189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tabs>
          <w:tab w:val="center" w:pos="4503"/>
          <w:tab w:val="center" w:pos="5209"/>
        </w:tabs>
        <w:spacing w:after="76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u w:val="none"/>
        </w:rPr>
        <w:tab/>
      </w:r>
      <w:r>
        <w:rPr>
          <w:b/>
          <w:i w:val="0"/>
          <w:u w:val="none"/>
        </w:rPr>
        <w:t>Článek I</w:t>
      </w:r>
      <w:r>
        <w:rPr>
          <w:rFonts w:ascii="Arial" w:eastAsia="Arial" w:hAnsi="Arial" w:cs="Arial"/>
          <w:b/>
          <w:i w:val="0"/>
          <w:u w:val="none"/>
        </w:rPr>
        <w:t xml:space="preserve"> </w:t>
      </w:r>
      <w:r>
        <w:rPr>
          <w:rFonts w:ascii="Arial" w:eastAsia="Arial" w:hAnsi="Arial" w:cs="Arial"/>
          <w:b/>
          <w:i w:val="0"/>
          <w:u w:val="none"/>
        </w:rPr>
        <w:tab/>
      </w:r>
      <w:r>
        <w:rPr>
          <w:rFonts w:ascii="Arial" w:eastAsia="Arial" w:hAnsi="Arial" w:cs="Arial"/>
          <w:b/>
          <w:i w:val="0"/>
          <w:sz w:val="20"/>
          <w:u w:val="none"/>
        </w:rPr>
        <w:t xml:space="preserve"> </w:t>
      </w:r>
    </w:p>
    <w:p w:rsidR="00BF6865" w:rsidRDefault="00DD380F">
      <w:pPr>
        <w:spacing w:after="185" w:line="259" w:lineRule="auto"/>
        <w:ind w:left="573" w:right="1"/>
        <w:jc w:val="center"/>
      </w:pPr>
      <w:r>
        <w:rPr>
          <w:b/>
          <w:i w:val="0"/>
          <w:u w:val="none"/>
        </w:rPr>
        <w:t>Ujednání Dodatku č. 1</w:t>
      </w:r>
      <w:r>
        <w:rPr>
          <w:i w:val="0"/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3 odst. </w:t>
      </w:r>
      <w:proofErr w:type="gramStart"/>
      <w:r>
        <w:rPr>
          <w:i w:val="0"/>
          <w:u w:val="none"/>
        </w:rPr>
        <w:t>3.1. písm.</w:t>
      </w:r>
      <w:proofErr w:type="gramEnd"/>
      <w:r>
        <w:rPr>
          <w:i w:val="0"/>
          <w:u w:val="none"/>
        </w:rPr>
        <w:t xml:space="preserve"> a) Smlouvy se mění v celém rozsahu takto: </w:t>
      </w:r>
    </w:p>
    <w:p w:rsidR="00BF6865" w:rsidRDefault="00DD380F">
      <w:pPr>
        <w:spacing w:after="11"/>
        <w:ind w:left="561" w:right="0"/>
      </w:pPr>
      <w:r>
        <w:t>„a) vyvine maximální úsilí pro umožnění k využívání stávajícího rezervačního systému Nemocnice</w:t>
      </w:r>
      <w:r>
        <w:rPr>
          <w:u w:val="none"/>
        </w:rPr>
        <w:t xml:space="preserve"> </w:t>
      </w:r>
      <w:r>
        <w:t>ze strany HPC pro objednávání klientů HPC jako pacientů Nemocnice na amb</w:t>
      </w:r>
      <w:r>
        <w:t>ulantní vyšetření,</w:t>
      </w:r>
      <w:r>
        <w:rPr>
          <w:u w:val="none"/>
        </w:rPr>
        <w:t xml:space="preserve"> </w:t>
      </w:r>
      <w:r>
        <w:t>operační a rehabilitační výkony a hospitalizaci v Nemocnici, a to v rozsahu objednacích míst dle</w:t>
      </w:r>
      <w:r>
        <w:rPr>
          <w:u w:val="none"/>
        </w:rPr>
        <w:t xml:space="preserve"> </w:t>
      </w:r>
    </w:p>
    <w:p w:rsidR="00BF6865" w:rsidRDefault="00DD380F">
      <w:pPr>
        <w:ind w:left="561" w:right="0"/>
      </w:pPr>
      <w:r>
        <w:t>Přílohy č. 1 této Smlouvy, současně se Nemocnice zavazuje, že zahrne tuto funkci do vývoje nového</w:t>
      </w:r>
      <w:r>
        <w:rPr>
          <w:u w:val="none"/>
        </w:rPr>
        <w:t xml:space="preserve"> </w:t>
      </w:r>
      <w:r>
        <w:t>nemocničního systému a po jeho implementa</w:t>
      </w:r>
      <w:r>
        <w:t>ci umožní její využití pro HPC v plném rozsahu.“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3 odst. </w:t>
      </w:r>
      <w:proofErr w:type="gramStart"/>
      <w:r>
        <w:rPr>
          <w:i w:val="0"/>
          <w:u w:val="none"/>
        </w:rPr>
        <w:t>3.1. písm.</w:t>
      </w:r>
      <w:proofErr w:type="gramEnd"/>
      <w:r>
        <w:rPr>
          <w:i w:val="0"/>
          <w:u w:val="none"/>
        </w:rPr>
        <w:t xml:space="preserve"> g) Smlouvy se mění v celém rozsahu takto: </w:t>
      </w:r>
    </w:p>
    <w:p w:rsidR="00BF6865" w:rsidRDefault="00DD380F">
      <w:pPr>
        <w:ind w:left="561" w:right="0"/>
      </w:pPr>
      <w:r>
        <w:t>„g) Nemocnice umožní HPC plnění této Smlouvy, a to zejména tím, že vyvine adekvátní úsilí, aby</w:t>
      </w:r>
      <w:r>
        <w:rPr>
          <w:u w:val="none"/>
        </w:rPr>
        <w:t xml:space="preserve"> </w:t>
      </w:r>
      <w:r>
        <w:t xml:space="preserve">HPC poskytla adekvátní prostory potřebné pro </w:t>
      </w:r>
      <w:r>
        <w:t>výkon práv a povinností HPC dle této Smlouvy (tj.</w:t>
      </w:r>
      <w:r>
        <w:rPr>
          <w:u w:val="none"/>
        </w:rPr>
        <w:t xml:space="preserve"> </w:t>
      </w:r>
      <w:r>
        <w:t>prostory pro administrativní podporu poskytovaných služeb a komunikaci s klienty), umožní HPC</w:t>
      </w:r>
      <w:r>
        <w:rPr>
          <w:u w:val="none"/>
        </w:rPr>
        <w:t xml:space="preserve"> </w:t>
      </w:r>
      <w:r>
        <w:t>a jejím klientům parkování v těsné blízkosti Nemocnice, umožní návštěvy lékaře HPC</w:t>
      </w:r>
      <w:r>
        <w:rPr>
          <w:u w:val="none"/>
        </w:rPr>
        <w:t xml:space="preserve"> </w:t>
      </w:r>
      <w:r>
        <w:t>hospitalizovaných klientů HPC</w:t>
      </w:r>
      <w:r>
        <w:t xml:space="preserve"> v Nemocnici (i mimo režim návštěvních hodin) a umožní</w:t>
      </w:r>
      <w:r>
        <w:rPr>
          <w:u w:val="none"/>
        </w:rPr>
        <w:t xml:space="preserve"> </w:t>
      </w:r>
      <w:r>
        <w:t>spolupráci ošetřujících lékařů klientů HPC s ošetřujícími lékaři klientů HPC v Nemocnici,</w:t>
      </w:r>
      <w:r>
        <w:rPr>
          <w:u w:val="none"/>
        </w:rPr>
        <w:t xml:space="preserve"> </w:t>
      </w:r>
      <w:r>
        <w:t>spočívající zejména ve výměně a předávání informací o zdravotním stavu klientů HPC, a to</w:t>
      </w:r>
      <w:r>
        <w:rPr>
          <w:u w:val="none"/>
        </w:rPr>
        <w:t xml:space="preserve"> </w:t>
      </w:r>
      <w:r>
        <w:t>v souladu s platnými p</w:t>
      </w:r>
      <w:r>
        <w:t>rávními předpisy.“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3 odst. 3.1. Smlouvy se doplňuje o nový bod i) v tomto znění: </w:t>
      </w:r>
    </w:p>
    <w:p w:rsidR="00BF6865" w:rsidRDefault="00DD380F">
      <w:pPr>
        <w:ind w:left="561" w:right="0"/>
      </w:pPr>
      <w:r>
        <w:t>„i) Nemocnice se zavazuje HPC poskytnout dostatečnou součinnost při předávání osobních dat a</w:t>
      </w:r>
      <w:r>
        <w:rPr>
          <w:u w:val="none"/>
        </w:rPr>
        <w:t xml:space="preserve"> </w:t>
      </w:r>
      <w:r>
        <w:t xml:space="preserve">údajů o poskytnutých službách klientů HPC, kterým byly Nemocnicí poskytnuty </w:t>
      </w:r>
      <w:r>
        <w:t>zdravotní služby</w:t>
      </w:r>
      <w:r>
        <w:rPr>
          <w:u w:val="none"/>
        </w:rPr>
        <w:t xml:space="preserve"> </w:t>
      </w:r>
      <w:r>
        <w:t>v rámci indikované péče;“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3 odst. 3.1. Smlouvy se doplňuje o nový bod j) v tomto znění: </w:t>
      </w:r>
    </w:p>
    <w:p w:rsidR="00BF6865" w:rsidRDefault="00DD380F">
      <w:pPr>
        <w:spacing w:after="62" w:line="259" w:lineRule="auto"/>
        <w:ind w:left="561" w:right="0"/>
      </w:pPr>
      <w:r>
        <w:t>„j) Nemocnice se zavazuje HPC poskytnout data, tj. informační materiál o využití služeb klientů</w:t>
      </w:r>
      <w:r>
        <w:rPr>
          <w:u w:val="none"/>
        </w:rPr>
        <w:t xml:space="preserve"> </w:t>
      </w:r>
    </w:p>
    <w:p w:rsidR="00BF6865" w:rsidRDefault="00DD380F">
      <w:pPr>
        <w:spacing w:after="66" w:line="259" w:lineRule="auto"/>
        <w:ind w:left="561" w:right="0"/>
      </w:pPr>
      <w:r>
        <w:t>HPC dle této Smlouvy (zejména využití objednacíc</w:t>
      </w:r>
      <w:r>
        <w:t xml:space="preserve">h míst), a to v podobě dle </w:t>
      </w:r>
      <w:r>
        <w:rPr>
          <w:b/>
        </w:rPr>
        <w:t xml:space="preserve">Přílohy č. 2 </w:t>
      </w:r>
      <w:r>
        <w:t>této</w:t>
      </w:r>
      <w:r>
        <w:rPr>
          <w:u w:val="none"/>
        </w:rPr>
        <w:t xml:space="preserve"> </w:t>
      </w:r>
    </w:p>
    <w:p w:rsidR="00BF6865" w:rsidRDefault="00DD380F">
      <w:pPr>
        <w:ind w:left="561" w:right="0"/>
      </w:pPr>
      <w:r>
        <w:t xml:space="preserve">Smlouvy, a to </w:t>
      </w:r>
      <w:proofErr w:type="gramStart"/>
      <w:r>
        <w:t>vždy k 1.dni</w:t>
      </w:r>
      <w:proofErr w:type="gramEnd"/>
      <w:r>
        <w:t xml:space="preserve"> kalendářního měsíce s údaji za předchozí kalendářní měsíc, počínaje</w:t>
      </w:r>
      <w:r>
        <w:rPr>
          <w:u w:val="none"/>
        </w:rPr>
        <w:t xml:space="preserve"> </w:t>
      </w:r>
      <w:r>
        <w:t xml:space="preserve">dnem </w:t>
      </w:r>
      <w:proofErr w:type="gramStart"/>
      <w:r>
        <w:t>1.4.2018</w:t>
      </w:r>
      <w:proofErr w:type="gramEnd"/>
      <w:r>
        <w:t>;“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3 Smlouvy se doplňuje o nový bod </w:t>
      </w:r>
      <w:proofErr w:type="gramStart"/>
      <w:r>
        <w:rPr>
          <w:i w:val="0"/>
          <w:u w:val="none"/>
        </w:rPr>
        <w:t>3.2. v tomto</w:t>
      </w:r>
      <w:proofErr w:type="gramEnd"/>
      <w:r>
        <w:rPr>
          <w:i w:val="0"/>
          <w:u w:val="none"/>
        </w:rPr>
        <w:t xml:space="preserve"> znění: </w:t>
      </w:r>
    </w:p>
    <w:p w:rsidR="00BF6865" w:rsidRDefault="00DD380F">
      <w:pPr>
        <w:ind w:left="561" w:right="0"/>
      </w:pPr>
      <w:r>
        <w:t>„</w:t>
      </w:r>
      <w:proofErr w:type="gramStart"/>
      <w:r>
        <w:t>3.2. HPC</w:t>
      </w:r>
      <w:proofErr w:type="gramEnd"/>
      <w:r>
        <w:t xml:space="preserve"> se zavazuje Nemocnici bezúplat</w:t>
      </w:r>
      <w:r>
        <w:t>ně poskytnout organizaci zdravotních služeb</w:t>
      </w:r>
      <w:r>
        <w:rPr>
          <w:u w:val="none"/>
        </w:rPr>
        <w:t xml:space="preserve"> </w:t>
      </w:r>
      <w:r>
        <w:t>v Nemocnici  zahraničním klientům/pacientům Nemocnice a vyšetření jazykově vybaveným</w:t>
      </w:r>
      <w:r>
        <w:rPr>
          <w:u w:val="none"/>
        </w:rPr>
        <w:t xml:space="preserve"> </w:t>
      </w:r>
      <w:r>
        <w:t>lékařem v ambulancích HPC, a to prostřednictvím spolupracujících osob a odborného personálu,</w:t>
      </w:r>
      <w:r>
        <w:rPr>
          <w:u w:val="none"/>
        </w:rPr>
        <w:t xml:space="preserve"> </w:t>
      </w:r>
      <w:r>
        <w:t>který je současně v pracovním pomě</w:t>
      </w:r>
      <w:r>
        <w:t>ru s Nemocnicí, a to v maximálním rozsahu 10</w:t>
      </w:r>
      <w:r>
        <w:rPr>
          <w:u w:val="none"/>
        </w:rPr>
        <w:t xml:space="preserve"> </w:t>
      </w:r>
      <w:r>
        <w:t>klientů/pacientů měsíčně. U těchto klientů/pacientů zajistí příslušný pracovník Nemocnice podpis</w:t>
      </w:r>
      <w:r>
        <w:rPr>
          <w:u w:val="none"/>
        </w:rPr>
        <w:t xml:space="preserve"> </w:t>
      </w:r>
      <w:r>
        <w:t xml:space="preserve">souhlasu se </w:t>
      </w:r>
      <w:r>
        <w:lastRenderedPageBreak/>
        <w:t>zpracováním osobních údajů, který následně předá pracovníkům HPC. Organizací</w:t>
      </w:r>
      <w:r>
        <w:rPr>
          <w:u w:val="none"/>
        </w:rPr>
        <w:t xml:space="preserve"> </w:t>
      </w:r>
      <w:r>
        <w:t>zdravotních služeb se rozumí:</w:t>
      </w:r>
      <w:r>
        <w:rPr>
          <w:u w:val="none"/>
        </w:rPr>
        <w:t xml:space="preserve"> </w:t>
      </w:r>
    </w:p>
    <w:p w:rsidR="00BF6865" w:rsidRDefault="00DD380F">
      <w:pPr>
        <w:numPr>
          <w:ilvl w:val="1"/>
          <w:numId w:val="3"/>
        </w:numPr>
        <w:spacing w:after="183" w:line="259" w:lineRule="auto"/>
        <w:ind w:right="0" w:hanging="360"/>
      </w:pPr>
      <w:r>
        <w:t>zajištění vystavení žádanek do laboratoře, k výkonům a vyšetřením;</w:t>
      </w:r>
      <w:r>
        <w:rPr>
          <w:u w:val="none"/>
        </w:rPr>
        <w:t xml:space="preserve"> </w:t>
      </w:r>
    </w:p>
    <w:p w:rsidR="00BF6865" w:rsidRDefault="00DD380F">
      <w:pPr>
        <w:numPr>
          <w:ilvl w:val="1"/>
          <w:numId w:val="3"/>
        </w:numPr>
        <w:spacing w:after="183" w:line="259" w:lineRule="auto"/>
        <w:ind w:right="0" w:hanging="360"/>
      </w:pPr>
      <w:r>
        <w:t>zajištění předoperačních vyšetření;</w:t>
      </w:r>
      <w:r>
        <w:rPr>
          <w:u w:val="none"/>
        </w:rPr>
        <w:t xml:space="preserve"> </w:t>
      </w:r>
    </w:p>
    <w:p w:rsidR="00BF6865" w:rsidRDefault="00DD380F">
      <w:pPr>
        <w:numPr>
          <w:ilvl w:val="1"/>
          <w:numId w:val="3"/>
        </w:numPr>
        <w:spacing w:line="259" w:lineRule="auto"/>
        <w:ind w:right="0" w:hanging="360"/>
      </w:pPr>
      <w:r>
        <w:t>zajištění ročních a vstupních lékařských prohlídek individuálních či skupinových;</w:t>
      </w:r>
      <w:r>
        <w:rPr>
          <w:u w:val="none"/>
        </w:rPr>
        <w:t xml:space="preserve"> </w:t>
      </w:r>
    </w:p>
    <w:p w:rsidR="00BF6865" w:rsidRDefault="00DD380F">
      <w:pPr>
        <w:numPr>
          <w:ilvl w:val="1"/>
          <w:numId w:val="3"/>
        </w:numPr>
        <w:ind w:right="0" w:hanging="360"/>
      </w:pPr>
      <w:r>
        <w:t xml:space="preserve">zajištění konzultace k </w:t>
      </w:r>
      <w:r>
        <w:t>různým požadavkům klientů/pacientů v písemné či ústní formě, u</w:t>
      </w:r>
      <w:r>
        <w:rPr>
          <w:u w:val="none"/>
        </w:rPr>
        <w:t xml:space="preserve"> </w:t>
      </w:r>
      <w:r>
        <w:t>kterých je nutné vyjádření lékaře.“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4 Smlouvy se doplňuje o nový bod </w:t>
      </w:r>
      <w:proofErr w:type="gramStart"/>
      <w:r>
        <w:rPr>
          <w:i w:val="0"/>
          <w:u w:val="none"/>
        </w:rPr>
        <w:t>4.8. v tomto</w:t>
      </w:r>
      <w:proofErr w:type="gramEnd"/>
      <w:r>
        <w:rPr>
          <w:i w:val="0"/>
          <w:u w:val="none"/>
        </w:rPr>
        <w:t xml:space="preserve"> znění: </w:t>
      </w:r>
    </w:p>
    <w:p w:rsidR="00BF6865" w:rsidRDefault="00DD380F">
      <w:pPr>
        <w:ind w:left="561" w:right="0"/>
      </w:pPr>
      <w:r>
        <w:t>„4.8. Nemocnice se zavazuje, že minimálně 30 % z celkové výše odměn za každý kalendářní měsíc</w:t>
      </w:r>
      <w:r>
        <w:rPr>
          <w:u w:val="none"/>
        </w:rPr>
        <w:t xml:space="preserve"> </w:t>
      </w:r>
      <w:r>
        <w:t xml:space="preserve">dle </w:t>
      </w:r>
      <w:r>
        <w:t>tohoto článku rozdělí adresně mezi konkrétní lékařský personál Nemocnice, který poskytl</w:t>
      </w:r>
      <w:r>
        <w:rPr>
          <w:u w:val="none"/>
        </w:rPr>
        <w:t xml:space="preserve"> </w:t>
      </w:r>
      <w:r>
        <w:t>klientům HPC součinnost v rámci poskytování zdravotních služeb dle této Smlouvy.“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4 Smlouvy se doplňuje o nový bod </w:t>
      </w:r>
      <w:proofErr w:type="gramStart"/>
      <w:r>
        <w:rPr>
          <w:i w:val="0"/>
          <w:u w:val="none"/>
        </w:rPr>
        <w:t>4.9. v tomto</w:t>
      </w:r>
      <w:proofErr w:type="gramEnd"/>
      <w:r>
        <w:rPr>
          <w:i w:val="0"/>
          <w:u w:val="none"/>
        </w:rPr>
        <w:t xml:space="preserve"> znění: </w:t>
      </w:r>
    </w:p>
    <w:p w:rsidR="00BF6865" w:rsidRDefault="00DD380F">
      <w:pPr>
        <w:ind w:left="561" w:right="0"/>
      </w:pPr>
      <w:r>
        <w:t>„4.9. Za administrativní úk</w:t>
      </w:r>
      <w:r>
        <w:t xml:space="preserve">ony provedené pro HPC Nemocnicí od </w:t>
      </w:r>
      <w:proofErr w:type="gramStart"/>
      <w:r>
        <w:t>1.3. do</w:t>
      </w:r>
      <w:proofErr w:type="gramEnd"/>
      <w:r>
        <w:t xml:space="preserve"> 30.4.2017 v rámci</w:t>
      </w:r>
      <w:r>
        <w:rPr>
          <w:u w:val="none"/>
        </w:rPr>
        <w:t xml:space="preserve"> </w:t>
      </w:r>
      <w:r>
        <w:t>převodu/změny jediného akcionáře HPC náleží Nemocnici odměna ve výši 401.545,- Kč, která je</w:t>
      </w:r>
      <w:r>
        <w:rPr>
          <w:u w:val="none"/>
        </w:rPr>
        <w:t xml:space="preserve"> </w:t>
      </w:r>
      <w:r>
        <w:t>splatná na základě daňového dokladu/faktury vystaveného Nemocnicí se splatností 30 dnů od</w:t>
      </w:r>
      <w:r>
        <w:rPr>
          <w:u w:val="none"/>
        </w:rPr>
        <w:t xml:space="preserve"> </w:t>
      </w:r>
      <w:r>
        <w:t>vystavení daň</w:t>
      </w:r>
      <w:r>
        <w:t>ového dokladu/faktury.“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87" w:line="253" w:lineRule="auto"/>
        <w:ind w:right="0" w:hanging="566"/>
      </w:pPr>
      <w:r>
        <w:rPr>
          <w:i w:val="0"/>
          <w:u w:val="none"/>
        </w:rPr>
        <w:t xml:space="preserve">Čl. 4 Smlouvy se doplňuje o nový bod </w:t>
      </w:r>
      <w:proofErr w:type="gramStart"/>
      <w:r>
        <w:rPr>
          <w:i w:val="0"/>
          <w:u w:val="none"/>
        </w:rPr>
        <w:t>4.10. v tomto</w:t>
      </w:r>
      <w:proofErr w:type="gramEnd"/>
      <w:r>
        <w:rPr>
          <w:i w:val="0"/>
          <w:u w:val="none"/>
        </w:rPr>
        <w:t xml:space="preserve"> znění: </w:t>
      </w:r>
    </w:p>
    <w:p w:rsidR="00BF6865" w:rsidRDefault="00DD380F">
      <w:pPr>
        <w:ind w:left="561" w:right="0"/>
      </w:pPr>
      <w:r>
        <w:t xml:space="preserve">„4.10. Za administrativní úkony prováděné pro HPC Nemocnicí od </w:t>
      </w:r>
      <w:proofErr w:type="gramStart"/>
      <w:r>
        <w:t>1.5.2017</w:t>
      </w:r>
      <w:proofErr w:type="gramEnd"/>
      <w:r>
        <w:t xml:space="preserve"> do 31.3.2018 v rámci</w:t>
      </w:r>
      <w:r>
        <w:rPr>
          <w:u w:val="none"/>
        </w:rPr>
        <w:t xml:space="preserve"> </w:t>
      </w:r>
      <w:r>
        <w:t>poskytování součinnosti při poskytování dat a využívání rezervačního systému Ne</w:t>
      </w:r>
      <w:r>
        <w:t>mocnice náleží</w:t>
      </w:r>
      <w:r>
        <w:rPr>
          <w:u w:val="none"/>
        </w:rPr>
        <w:t xml:space="preserve"> </w:t>
      </w:r>
      <w:r>
        <w:t>Nemocnici jednorázová odměna ve výši 250.774,- Kč, která je splatná na základě daňového</w:t>
      </w:r>
      <w:r>
        <w:rPr>
          <w:u w:val="none"/>
        </w:rPr>
        <w:t xml:space="preserve"> </w:t>
      </w:r>
      <w:r>
        <w:t>dokladu/faktury vystaveného Nemocnicí se splatností 30 dnů od vystavení daňového</w:t>
      </w:r>
      <w:r>
        <w:rPr>
          <w:u w:val="none"/>
        </w:rPr>
        <w:t xml:space="preserve"> </w:t>
      </w:r>
      <w:r>
        <w:t xml:space="preserve">dokladu/faktury.“ Od </w:t>
      </w:r>
      <w:proofErr w:type="gramStart"/>
      <w:r>
        <w:t>1.4.2018</w:t>
      </w:r>
      <w:proofErr w:type="gramEnd"/>
      <w:r>
        <w:t xml:space="preserve"> náleží Nemocnici měsíční odměna ve výši 22</w:t>
      </w:r>
      <w:r>
        <w:t>.850,- Kč, která je</w:t>
      </w:r>
      <w:r>
        <w:rPr>
          <w:u w:val="none"/>
        </w:rPr>
        <w:t xml:space="preserve"> </w:t>
      </w:r>
      <w:r>
        <w:t>splatná na základě daňového dokladu/faktury vystaveného Nemocnicí se splatností 30 dnů od</w:t>
      </w:r>
      <w:r>
        <w:rPr>
          <w:u w:val="none"/>
        </w:rPr>
        <w:t xml:space="preserve"> </w:t>
      </w:r>
      <w:r>
        <w:t>vystavení daňového dokladu/faktury.“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56" w:line="253" w:lineRule="auto"/>
        <w:ind w:right="0" w:hanging="566"/>
      </w:pPr>
      <w:r>
        <w:rPr>
          <w:i w:val="0"/>
          <w:u w:val="none"/>
        </w:rPr>
        <w:t xml:space="preserve">Čl. 4 Smlouvy se doplňuje o nový bod </w:t>
      </w:r>
      <w:proofErr w:type="gramStart"/>
      <w:r>
        <w:rPr>
          <w:i w:val="0"/>
          <w:u w:val="none"/>
        </w:rPr>
        <w:t>4.11. v tomto</w:t>
      </w:r>
      <w:proofErr w:type="gramEnd"/>
      <w:r>
        <w:rPr>
          <w:i w:val="0"/>
          <w:u w:val="none"/>
        </w:rPr>
        <w:t xml:space="preserve"> znění: </w:t>
      </w:r>
    </w:p>
    <w:p w:rsidR="00BF6865" w:rsidRDefault="00DD380F">
      <w:pPr>
        <w:spacing w:after="137" w:line="295" w:lineRule="auto"/>
        <w:ind w:left="566" w:right="5" w:firstLine="0"/>
      </w:pPr>
      <w:r>
        <w:rPr>
          <w:u w:val="none"/>
        </w:rPr>
        <w:t>„4.11. Výše odměn Nemocnice dle této Smlouvy je v</w:t>
      </w:r>
      <w:r>
        <w:rPr>
          <w:u w:val="none"/>
        </w:rPr>
        <w:t>ždy od 1. ledna kalendářního roku zvýšena dle meziroční inflace měřené vzrůstem úhrnného indexu spotřebitelských cen zboží a služeb, kterou vyhlašuje Český statistický úřad za rok předcházející. S tím, že odměny za jednotlivé typy plnění se zaokrouhlují na</w:t>
      </w:r>
      <w:r>
        <w:rPr>
          <w:u w:val="none"/>
        </w:rPr>
        <w:t xml:space="preserve">horu na celé desítky korun. Poprvé použito od 1. 1. 2018.“ </w:t>
      </w:r>
    </w:p>
    <w:p w:rsidR="00BF6865" w:rsidRDefault="00DD380F">
      <w:pPr>
        <w:numPr>
          <w:ilvl w:val="0"/>
          <w:numId w:val="2"/>
        </w:numPr>
        <w:spacing w:after="79" w:line="253" w:lineRule="auto"/>
        <w:ind w:right="0" w:hanging="566"/>
      </w:pPr>
      <w:r>
        <w:rPr>
          <w:i w:val="0"/>
          <w:u w:val="none"/>
        </w:rPr>
        <w:t xml:space="preserve">Čl. 7 odst. 7.2 Smlouvy se mění v celém rozsahu a nahrazuje tímto znění: </w:t>
      </w:r>
    </w:p>
    <w:p w:rsidR="00BF6865" w:rsidRDefault="00DD380F">
      <w:pPr>
        <w:ind w:left="1296" w:right="0"/>
      </w:pPr>
      <w:r>
        <w:t xml:space="preserve">7.2. Smlouva se uzavírá na dobu určitou, s účinností od </w:t>
      </w:r>
      <w:proofErr w:type="gramStart"/>
      <w:r>
        <w:t>1.1.2016</w:t>
      </w:r>
      <w:proofErr w:type="gramEnd"/>
      <w:r>
        <w:t xml:space="preserve"> do 31.12.2023, přičemž</w:t>
      </w:r>
      <w:r>
        <w:rPr>
          <w:u w:val="none"/>
        </w:rPr>
        <w:t xml:space="preserve"> </w:t>
      </w:r>
      <w:r>
        <w:t xml:space="preserve">po uplynutí této doby dochází k </w:t>
      </w:r>
      <w:r>
        <w:t>automatickému prodloužení doby trvání Smlouvy o dalších</w:t>
      </w:r>
      <w:r>
        <w:rPr>
          <w:u w:val="none"/>
        </w:rPr>
        <w:t xml:space="preserve"> </w:t>
      </w:r>
      <w:r>
        <w:t>8 let, nezahájí-li do 31.12.2022 některá ze smluvních jednání o nových podmínkách této</w:t>
      </w:r>
      <w:r>
        <w:rPr>
          <w:u w:val="none"/>
        </w:rPr>
        <w:t xml:space="preserve"> </w:t>
      </w:r>
      <w:r>
        <w:t>Smlouvy. Smluvní strany pro případ neprodloužení Smlouvy dle předchozí věty vylučují</w:t>
      </w:r>
      <w:r>
        <w:rPr>
          <w:u w:val="none"/>
        </w:rPr>
        <w:t xml:space="preserve"> </w:t>
      </w:r>
      <w:r>
        <w:t>jakoukoliv předsmluvní odpov</w:t>
      </w:r>
      <w:r>
        <w:t>ědnost a výslovně vylučují aplikaci ustanovení § 1729</w:t>
      </w:r>
      <w:r>
        <w:rPr>
          <w:u w:val="none"/>
        </w:rPr>
        <w:t xml:space="preserve"> </w:t>
      </w:r>
      <w:r>
        <w:t xml:space="preserve">zákona č. 89/2012 </w:t>
      </w:r>
      <w:proofErr w:type="spellStart"/>
      <w:r>
        <w:t>Sb</w:t>
      </w:r>
      <w:proofErr w:type="spellEnd"/>
      <w:r>
        <w:t>, občanský zákoník.“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56" w:line="253" w:lineRule="auto"/>
        <w:ind w:right="0" w:hanging="566"/>
      </w:pPr>
      <w:r>
        <w:rPr>
          <w:i w:val="0"/>
          <w:u w:val="none"/>
        </w:rPr>
        <w:t xml:space="preserve">Čl. 7 odst. 7.4 Smlouvy se mění v celém rozsahu a nahrazuje tímto zněním: </w:t>
      </w:r>
    </w:p>
    <w:p w:rsidR="00BF6865" w:rsidRDefault="00DD380F">
      <w:pPr>
        <w:spacing w:after="187" w:line="253" w:lineRule="auto"/>
        <w:ind w:right="0"/>
      </w:pPr>
      <w:r>
        <w:rPr>
          <w:i w:val="0"/>
          <w:u w:val="none"/>
        </w:rPr>
        <w:lastRenderedPageBreak/>
        <w:t>„Každá ze smluvních stran může ukončit platnost Smlouvy písemnou výpovědí, a to pouze</w:t>
      </w:r>
      <w:r>
        <w:rPr>
          <w:i w:val="0"/>
          <w:u w:val="none"/>
        </w:rPr>
        <w:t xml:space="preserve"> z důvodu podstatného porušení práv a povinností sjednaných v této Smlouvě, přičemž smluvní strany sjednávají za tím účelem šestiměsíční výpovědní dobu. Běh výpovědní doby se počíná prvním dnem kalendářního měsíce následujícího po měsíci, v němž byla písem</w:t>
      </w:r>
      <w:r>
        <w:rPr>
          <w:i w:val="0"/>
          <w:u w:val="none"/>
        </w:rPr>
        <w:t xml:space="preserve">ná výpověď doručena druhé smluvní straně. Pro vyloučení jakýchkoliv pochybností není dotčeno tímto odstavcem právo smluvních stran na odstoupení od Smlouvy dle zákonem stanovených podmínek. </w:t>
      </w:r>
    </w:p>
    <w:p w:rsidR="00BF6865" w:rsidRDefault="00DD380F">
      <w:pPr>
        <w:numPr>
          <w:ilvl w:val="0"/>
          <w:numId w:val="2"/>
        </w:numPr>
        <w:spacing w:after="0" w:line="440" w:lineRule="auto"/>
        <w:ind w:right="0" w:hanging="566"/>
      </w:pPr>
      <w:r>
        <w:rPr>
          <w:i w:val="0"/>
          <w:u w:val="none"/>
        </w:rPr>
        <w:t xml:space="preserve">Čl. 10 Smlouvy se mění v celém rozsahu a nahrazuje tímto zněním: </w:t>
      </w:r>
      <w:r>
        <w:t>„X. Pravidla exklusivní spolupráce</w:t>
      </w:r>
      <w:r>
        <w:rPr>
          <w:u w:val="none"/>
        </w:rPr>
        <w:t xml:space="preserve"> </w:t>
      </w:r>
    </w:p>
    <w:p w:rsidR="00BF6865" w:rsidRDefault="00DD380F">
      <w:pPr>
        <w:ind w:left="1418" w:right="0" w:hanging="492"/>
      </w:pPr>
      <w:r>
        <w:rPr>
          <w:u w:val="none"/>
        </w:rPr>
        <w:t>12.1.</w:t>
      </w:r>
      <w:r>
        <w:rPr>
          <w:rFonts w:ascii="Arial" w:eastAsia="Arial" w:hAnsi="Arial" w:cs="Arial"/>
          <w:u w:val="none"/>
        </w:rPr>
        <w:t xml:space="preserve"> </w:t>
      </w:r>
      <w:r>
        <w:t>S ohledem na skutečnost, že se smluvní strany dohodly, že je jejich zájmem maximální</w:t>
      </w:r>
      <w:r>
        <w:rPr>
          <w:u w:val="none"/>
        </w:rPr>
        <w:t xml:space="preserve"> </w:t>
      </w:r>
      <w:r>
        <w:t>rozvoj vzájemné spolupráce, Nemocnice prohlašuje, že po dobu účinnosti Smlouvy:</w:t>
      </w:r>
      <w:r>
        <w:rPr>
          <w:u w:val="none"/>
        </w:rPr>
        <w:t xml:space="preserve">  </w:t>
      </w:r>
    </w:p>
    <w:p w:rsidR="00BF6865" w:rsidRDefault="00DD380F">
      <w:pPr>
        <w:numPr>
          <w:ilvl w:val="2"/>
          <w:numId w:val="4"/>
        </w:numPr>
        <w:spacing w:after="0"/>
        <w:ind w:left="1732" w:right="0" w:hanging="374"/>
      </w:pPr>
      <w:r>
        <w:t xml:space="preserve">neuzavře bez předchozího souhlasu HPC s </w:t>
      </w:r>
      <w:r>
        <w:t>žádným třetím subjektem smlouvu či</w:t>
      </w:r>
      <w:r>
        <w:rPr>
          <w:u w:val="none"/>
        </w:rPr>
        <w:t xml:space="preserve"> </w:t>
      </w:r>
      <w:r>
        <w:t>nenaváže jakoukoliv spolupráci, jejímž předmětem by bylo jakékoliv plnění</w:t>
      </w:r>
      <w:r>
        <w:rPr>
          <w:u w:val="none"/>
        </w:rPr>
        <w:t xml:space="preserve"> </w:t>
      </w:r>
      <w:r>
        <w:t>konkurenční vůči HPC dle Smlouvy,</w:t>
      </w:r>
      <w:r>
        <w:rPr>
          <w:rFonts w:ascii="Calibri" w:eastAsia="Calibri" w:hAnsi="Calibri" w:cs="Calibri"/>
          <w:i w:val="0"/>
          <w:u w:val="none"/>
        </w:rPr>
        <w:t xml:space="preserve"> </w:t>
      </w:r>
      <w:r>
        <w:t>tj. poskytování dlouhodobé organizace péče.</w:t>
      </w:r>
      <w:r>
        <w:rPr>
          <w:u w:val="none"/>
        </w:rPr>
        <w:t xml:space="preserve"> </w:t>
      </w:r>
    </w:p>
    <w:p w:rsidR="00BF6865" w:rsidRDefault="00DD380F">
      <w:pPr>
        <w:ind w:left="1743" w:right="0"/>
      </w:pPr>
      <w:r>
        <w:t>Ustanovení předchozí věty se nevztahuje na smluvní vztahy se společn</w:t>
      </w:r>
      <w:r>
        <w:t>ostí Program</w:t>
      </w:r>
      <w:r>
        <w:rPr>
          <w:u w:val="none"/>
        </w:rPr>
        <w:t xml:space="preserve"> </w:t>
      </w:r>
      <w:r>
        <w:t>H plus, s.r.o.</w:t>
      </w:r>
      <w:r>
        <w:rPr>
          <w:u w:val="none"/>
        </w:rPr>
        <w:t xml:space="preserve">  </w:t>
      </w:r>
    </w:p>
    <w:p w:rsidR="00BF6865" w:rsidRDefault="00DD380F">
      <w:pPr>
        <w:numPr>
          <w:ilvl w:val="2"/>
          <w:numId w:val="4"/>
        </w:numPr>
        <w:ind w:left="1732" w:right="0" w:hanging="374"/>
      </w:pPr>
      <w:r>
        <w:t>je nadále na vlastní účet oprávněna poskytovat komerční služby (pouze komerční</w:t>
      </w:r>
      <w:r>
        <w:rPr>
          <w:u w:val="none"/>
        </w:rPr>
        <w:t xml:space="preserve"> </w:t>
      </w:r>
      <w:r>
        <w:t>služby, kde určitý klient/pacient nepožaduje dlouhodobou organizaci péče, kterou</w:t>
      </w:r>
      <w:r>
        <w:rPr>
          <w:u w:val="none"/>
        </w:rPr>
        <w:t xml:space="preserve"> </w:t>
      </w:r>
      <w:r>
        <w:t>zajišťuje HPC a služby, jejichž předmětem není plnění, které by by</w:t>
      </w:r>
      <w:r>
        <w:t>lo konkurenční</w:t>
      </w:r>
      <w:r>
        <w:rPr>
          <w:u w:val="none"/>
        </w:rPr>
        <w:t xml:space="preserve"> </w:t>
      </w:r>
      <w:r>
        <w:t>vůči HPC dle Smlouvy), zejména v rámci (i) cizinecké recepce tj. cizím státním</w:t>
      </w:r>
      <w:r>
        <w:rPr>
          <w:u w:val="none"/>
        </w:rPr>
        <w:t xml:space="preserve"> </w:t>
      </w:r>
      <w:r>
        <w:t xml:space="preserve">příslušníkům včetně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, (</w:t>
      </w:r>
      <w:proofErr w:type="spellStart"/>
      <w:r>
        <w:t>ii</w:t>
      </w:r>
      <w:proofErr w:type="spellEnd"/>
      <w:r>
        <w:t>) servisu pro zahraniční ambasády,</w:t>
      </w:r>
      <w:r>
        <w:rPr>
          <w:u w:val="none"/>
        </w:rPr>
        <w:t xml:space="preserve"> </w:t>
      </w:r>
      <w:r>
        <w:t>zaměstnance zahraničních společností působících v České republice apod. a (</w:t>
      </w:r>
      <w:proofErr w:type="spellStart"/>
      <w:r>
        <w:t>iii</w:t>
      </w:r>
      <w:proofErr w:type="spellEnd"/>
      <w:r>
        <w:t>)</w:t>
      </w:r>
      <w:r>
        <w:rPr>
          <w:u w:val="none"/>
        </w:rPr>
        <w:t xml:space="preserve"> </w:t>
      </w:r>
      <w:r>
        <w:t>komerčn</w:t>
      </w:r>
      <w:r>
        <w:t>í zdravotní pojišťovny a jejich klientů.</w:t>
      </w:r>
      <w:r>
        <w:rPr>
          <w:u w:val="none"/>
        </w:rPr>
        <w:t xml:space="preserve"> </w:t>
      </w:r>
    </w:p>
    <w:p w:rsidR="00BF6865" w:rsidRDefault="00DD380F">
      <w:pPr>
        <w:numPr>
          <w:ilvl w:val="0"/>
          <w:numId w:val="2"/>
        </w:numPr>
        <w:spacing w:after="156" w:line="253" w:lineRule="auto"/>
        <w:ind w:right="0" w:hanging="566"/>
      </w:pPr>
      <w:r>
        <w:rPr>
          <w:i w:val="0"/>
          <w:u w:val="none"/>
        </w:rPr>
        <w:t>Doplňuje se Příloha č. 2 Smlouvy, která tvoří Přílohu č. 1 tohoto Dodatku</w:t>
      </w:r>
      <w:r>
        <w:rPr>
          <w:u w:val="none"/>
        </w:rPr>
        <w:t xml:space="preserve"> </w:t>
      </w:r>
    </w:p>
    <w:p w:rsidR="00BF6865" w:rsidRDefault="00DD380F">
      <w:pPr>
        <w:spacing w:after="28" w:line="259" w:lineRule="auto"/>
        <w:ind w:left="566" w:right="0" w:firstLine="0"/>
        <w:jc w:val="left"/>
      </w:pPr>
      <w:r>
        <w:rPr>
          <w:u w:val="none"/>
        </w:rPr>
        <w:t xml:space="preserve"> </w:t>
      </w:r>
    </w:p>
    <w:p w:rsidR="00BF6865" w:rsidRDefault="00DD380F">
      <w:pPr>
        <w:tabs>
          <w:tab w:val="center" w:pos="4501"/>
          <w:tab w:val="center" w:pos="5209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u w:val="none"/>
        </w:rPr>
        <w:tab/>
      </w:r>
      <w:r>
        <w:rPr>
          <w:b/>
          <w:i w:val="0"/>
          <w:u w:val="none"/>
        </w:rPr>
        <w:t>Článek II</w:t>
      </w:r>
      <w:r>
        <w:rPr>
          <w:rFonts w:ascii="Arial" w:eastAsia="Arial" w:hAnsi="Arial" w:cs="Arial"/>
          <w:b/>
          <w:i w:val="0"/>
          <w:u w:val="none"/>
        </w:rPr>
        <w:t xml:space="preserve"> </w:t>
      </w:r>
      <w:r>
        <w:rPr>
          <w:rFonts w:ascii="Arial" w:eastAsia="Arial" w:hAnsi="Arial" w:cs="Arial"/>
          <w:b/>
          <w:i w:val="0"/>
          <w:u w:val="none"/>
        </w:rPr>
        <w:tab/>
      </w:r>
      <w:r>
        <w:rPr>
          <w:i w:val="0"/>
          <w:u w:val="none"/>
        </w:rPr>
        <w:t xml:space="preserve"> </w:t>
      </w:r>
    </w:p>
    <w:p w:rsidR="00BF6865" w:rsidRDefault="00DD380F">
      <w:pPr>
        <w:spacing w:after="185" w:line="259" w:lineRule="auto"/>
        <w:ind w:left="573" w:right="566"/>
        <w:jc w:val="center"/>
      </w:pPr>
      <w:r>
        <w:rPr>
          <w:b/>
          <w:i w:val="0"/>
          <w:u w:val="none"/>
        </w:rPr>
        <w:t>Závěrečná ujednání</w:t>
      </w:r>
      <w:r>
        <w:rPr>
          <w:i w:val="0"/>
          <w:u w:val="none"/>
        </w:rPr>
        <w:t xml:space="preserve"> </w:t>
      </w:r>
    </w:p>
    <w:p w:rsidR="00BF6865" w:rsidRDefault="00DD380F">
      <w:pPr>
        <w:numPr>
          <w:ilvl w:val="0"/>
          <w:numId w:val="5"/>
        </w:numPr>
        <w:spacing w:after="136" w:line="308" w:lineRule="auto"/>
        <w:ind w:right="0" w:hanging="566"/>
      </w:pPr>
      <w:r>
        <w:rPr>
          <w:i w:val="0"/>
          <w:u w:val="none"/>
        </w:rPr>
        <w:t xml:space="preserve">Tento Dodatek nabývá platnosti dnem podpisu oběma smluvními stranami a účinnosti dnem zveřejnění v </w:t>
      </w:r>
      <w:r>
        <w:rPr>
          <w:i w:val="0"/>
          <w:u w:val="none"/>
        </w:rPr>
        <w:t xml:space="preserve">registru smluv. Ostatní ustanovení Smlouvy neuvedené v tomto Dodatku zůstávají v platnosti v původním znění a beze změny. </w:t>
      </w:r>
    </w:p>
    <w:p w:rsidR="00BF6865" w:rsidRDefault="00DD380F">
      <w:pPr>
        <w:numPr>
          <w:ilvl w:val="0"/>
          <w:numId w:val="5"/>
        </w:numPr>
        <w:spacing w:after="123" w:line="320" w:lineRule="auto"/>
        <w:ind w:right="0" w:hanging="566"/>
      </w:pPr>
      <w:r>
        <w:rPr>
          <w:i w:val="0"/>
          <w:u w:val="none"/>
        </w:rPr>
        <w:t xml:space="preserve">Dodatek je vyhotoven ve 2 vyhotoveních, z nichž jedno vyhotovení obdrží Pronajímatel a jedno Nájemce. </w:t>
      </w:r>
    </w:p>
    <w:p w:rsidR="00BF6865" w:rsidRDefault="00DD380F">
      <w:pPr>
        <w:numPr>
          <w:ilvl w:val="0"/>
          <w:numId w:val="5"/>
        </w:numPr>
        <w:spacing w:after="7" w:line="430" w:lineRule="auto"/>
        <w:ind w:right="0" w:hanging="566"/>
      </w:pPr>
      <w:r>
        <w:rPr>
          <w:i w:val="0"/>
          <w:u w:val="none"/>
        </w:rPr>
        <w:t>Nedílnou součástí tohoto Dodat</w:t>
      </w:r>
      <w:r>
        <w:rPr>
          <w:i w:val="0"/>
          <w:u w:val="none"/>
        </w:rPr>
        <w:t xml:space="preserve">ku jsou následující přílohy: </w:t>
      </w:r>
      <w:r>
        <w:rPr>
          <w:b/>
          <w:i w:val="0"/>
          <w:u w:val="none"/>
        </w:rPr>
        <w:t xml:space="preserve">Příloha č. 1 – data </w:t>
      </w:r>
      <w:proofErr w:type="spellStart"/>
      <w:r>
        <w:rPr>
          <w:b/>
          <w:i w:val="0"/>
          <w:u w:val="none"/>
        </w:rPr>
        <w:t>request</w:t>
      </w:r>
      <w:proofErr w:type="spellEnd"/>
      <w:r>
        <w:rPr>
          <w:b/>
          <w:i w:val="0"/>
          <w:u w:val="none"/>
        </w:rPr>
        <w:t xml:space="preserve"> – vzor (Příloha č. 2 Smlouvy) </w:t>
      </w:r>
    </w:p>
    <w:p w:rsidR="00BF6865" w:rsidRDefault="00DD380F">
      <w:pPr>
        <w:numPr>
          <w:ilvl w:val="0"/>
          <w:numId w:val="5"/>
        </w:numPr>
        <w:spacing w:after="143" w:line="253" w:lineRule="auto"/>
        <w:ind w:right="0" w:hanging="566"/>
      </w:pPr>
      <w:r>
        <w:rPr>
          <w:i w:val="0"/>
          <w:u w:val="none"/>
        </w:rPr>
        <w:t xml:space="preserve">Smluvní strany tímto prohlašují a potvrzují, že tento Dodatek byl uzavřen po vzájemném projednání, a to svobodně, vážně a určitě, nikoli v tísni za nápadně nevýhodných </w:t>
      </w:r>
      <w:r>
        <w:rPr>
          <w:i w:val="0"/>
          <w:u w:val="none"/>
        </w:rPr>
        <w:t xml:space="preserve">podmínek, že jeho uzavření nepodléhá schválení žádného orgánu a na důkaz toho připojují své podpisy. </w:t>
      </w:r>
    </w:p>
    <w:p w:rsidR="00BF6865" w:rsidRDefault="00DD380F">
      <w:pPr>
        <w:spacing w:after="144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tabs>
          <w:tab w:val="center" w:pos="1105"/>
          <w:tab w:val="center" w:pos="1982"/>
          <w:tab w:val="center" w:pos="2691"/>
          <w:tab w:val="center" w:pos="3399"/>
          <w:tab w:val="center" w:pos="4107"/>
          <w:tab w:val="center" w:pos="5353"/>
        </w:tabs>
        <w:spacing w:after="156" w:line="253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u w:val="none"/>
        </w:rPr>
        <w:tab/>
      </w:r>
      <w:r>
        <w:rPr>
          <w:i w:val="0"/>
          <w:u w:val="none"/>
        </w:rPr>
        <w:t xml:space="preserve">V Praze dne  </w:t>
      </w:r>
      <w:r>
        <w:rPr>
          <w:i w:val="0"/>
          <w:u w:val="none"/>
        </w:rPr>
        <w:tab/>
        <w:t xml:space="preserve"> </w:t>
      </w:r>
      <w:r>
        <w:rPr>
          <w:i w:val="0"/>
          <w:u w:val="none"/>
        </w:rPr>
        <w:tab/>
        <w:t xml:space="preserve"> </w:t>
      </w:r>
      <w:r>
        <w:rPr>
          <w:i w:val="0"/>
          <w:u w:val="none"/>
        </w:rPr>
        <w:tab/>
        <w:t xml:space="preserve"> </w:t>
      </w:r>
      <w:r>
        <w:rPr>
          <w:i w:val="0"/>
          <w:u w:val="none"/>
        </w:rPr>
        <w:tab/>
        <w:t xml:space="preserve"> </w:t>
      </w:r>
      <w:r>
        <w:rPr>
          <w:i w:val="0"/>
          <w:u w:val="none"/>
        </w:rPr>
        <w:tab/>
        <w:t xml:space="preserve">V Praze dne </w:t>
      </w:r>
    </w:p>
    <w:p w:rsidR="00BF6865" w:rsidRDefault="00DD380F">
      <w:pPr>
        <w:spacing w:after="150" w:line="259" w:lineRule="auto"/>
        <w:ind w:left="674" w:right="0" w:firstLine="0"/>
        <w:jc w:val="left"/>
      </w:pPr>
      <w:r>
        <w:rPr>
          <w:i w:val="0"/>
          <w:u w:val="none"/>
        </w:rPr>
        <w:t xml:space="preserve"> </w:t>
      </w:r>
      <w:r>
        <w:rPr>
          <w:i w:val="0"/>
          <w:u w:val="none"/>
        </w:rPr>
        <w:tab/>
        <w:t xml:space="preserve"> </w:t>
      </w:r>
    </w:p>
    <w:p w:rsidR="00BF6865" w:rsidRDefault="00DD380F">
      <w:pPr>
        <w:spacing w:after="193" w:line="259" w:lineRule="auto"/>
        <w:ind w:left="674" w:right="0" w:firstLine="0"/>
        <w:jc w:val="left"/>
      </w:pPr>
      <w:r>
        <w:rPr>
          <w:i w:val="0"/>
          <w:u w:val="none"/>
        </w:rPr>
        <w:lastRenderedPageBreak/>
        <w:t xml:space="preserve"> </w:t>
      </w:r>
      <w:r>
        <w:rPr>
          <w:i w:val="0"/>
          <w:u w:val="none"/>
        </w:rPr>
        <w:tab/>
        <w:t xml:space="preserve"> </w:t>
      </w:r>
    </w:p>
    <w:p w:rsidR="00BF6865" w:rsidRDefault="00DD380F">
      <w:pPr>
        <w:tabs>
          <w:tab w:val="center" w:pos="2545"/>
          <w:tab w:val="center" w:pos="7000"/>
        </w:tabs>
        <w:spacing w:after="150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u w:val="none"/>
        </w:rPr>
        <w:tab/>
      </w:r>
      <w:r>
        <w:rPr>
          <w:i w:val="0"/>
          <w:u w:val="none"/>
        </w:rPr>
        <w:t xml:space="preserve">…………………………………………… </w:t>
      </w:r>
      <w:r>
        <w:rPr>
          <w:i w:val="0"/>
          <w:u w:val="none"/>
        </w:rPr>
        <w:tab/>
        <w:t xml:space="preserve">…………………………………………… </w:t>
      </w:r>
    </w:p>
    <w:p w:rsidR="00BF6865" w:rsidRDefault="00DD380F">
      <w:pPr>
        <w:tabs>
          <w:tab w:val="center" w:pos="2710"/>
          <w:tab w:val="center" w:pos="6999"/>
        </w:tabs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u w:val="none"/>
        </w:rPr>
        <w:tab/>
      </w:r>
      <w:r>
        <w:rPr>
          <w:b/>
          <w:i w:val="0"/>
          <w:u w:val="none"/>
        </w:rPr>
        <w:t xml:space="preserve">Nemocnice Na Homolce </w:t>
      </w:r>
      <w:r>
        <w:rPr>
          <w:b/>
          <w:i w:val="0"/>
          <w:u w:val="none"/>
        </w:rPr>
        <w:tab/>
        <w:t xml:space="preserve">Homolka Premium Care a.s.  </w:t>
      </w:r>
    </w:p>
    <w:p w:rsidR="003D736C" w:rsidRDefault="00DD380F">
      <w:pPr>
        <w:spacing w:after="0" w:line="436" w:lineRule="auto"/>
        <w:ind w:left="2430" w:right="0" w:hanging="560"/>
        <w:jc w:val="left"/>
        <w:rPr>
          <w:i w:val="0"/>
          <w:u w:val="none"/>
        </w:rPr>
      </w:pPr>
      <w:r>
        <w:rPr>
          <w:i w:val="0"/>
          <w:u w:val="none"/>
        </w:rPr>
        <w:t xml:space="preserve">Dr. Ing. Ivan Oliva </w:t>
      </w:r>
      <w:r>
        <w:rPr>
          <w:i w:val="0"/>
          <w:u w:val="none"/>
        </w:rPr>
        <w:tab/>
      </w:r>
      <w:r w:rsidR="003D736C">
        <w:rPr>
          <w:i w:val="0"/>
          <w:u w:val="none"/>
        </w:rPr>
        <w:tab/>
      </w:r>
      <w:r>
        <w:rPr>
          <w:i w:val="0"/>
          <w:u w:val="none"/>
        </w:rPr>
        <w:t xml:space="preserve">Ing. Jiří </w:t>
      </w:r>
      <w:proofErr w:type="spellStart"/>
      <w:r>
        <w:rPr>
          <w:i w:val="0"/>
          <w:u w:val="none"/>
        </w:rPr>
        <w:t>Mutafov</w:t>
      </w:r>
      <w:proofErr w:type="spellEnd"/>
      <w:r>
        <w:rPr>
          <w:i w:val="0"/>
          <w:u w:val="none"/>
        </w:rPr>
        <w:t xml:space="preserve">, předseda představenstva ředitel </w:t>
      </w:r>
      <w:r>
        <w:rPr>
          <w:i w:val="0"/>
          <w:u w:val="none"/>
        </w:rPr>
        <w:tab/>
      </w:r>
      <w:r w:rsidR="003D736C">
        <w:rPr>
          <w:i w:val="0"/>
          <w:u w:val="none"/>
        </w:rPr>
        <w:tab/>
      </w:r>
      <w:r w:rsidR="003D736C">
        <w:rPr>
          <w:i w:val="0"/>
          <w:u w:val="none"/>
        </w:rPr>
        <w:tab/>
      </w:r>
      <w:r>
        <w:rPr>
          <w:i w:val="0"/>
          <w:u w:val="none"/>
        </w:rPr>
        <w:t xml:space="preserve">Ing. Zdeňka Mynářová, člen představenstva </w:t>
      </w:r>
    </w:p>
    <w:p w:rsidR="003D736C" w:rsidRDefault="003D736C">
      <w:pPr>
        <w:spacing w:after="0" w:line="436" w:lineRule="auto"/>
        <w:ind w:left="2430" w:right="0" w:hanging="560"/>
        <w:jc w:val="left"/>
        <w:rPr>
          <w:i w:val="0"/>
          <w:u w:val="none"/>
        </w:rPr>
      </w:pPr>
    </w:p>
    <w:p w:rsidR="003D736C" w:rsidRDefault="003D736C">
      <w:pPr>
        <w:spacing w:after="0" w:line="436" w:lineRule="auto"/>
        <w:ind w:left="2430" w:right="0" w:hanging="560"/>
        <w:jc w:val="left"/>
        <w:rPr>
          <w:i w:val="0"/>
          <w:u w:val="none"/>
        </w:rPr>
      </w:pPr>
    </w:p>
    <w:p w:rsidR="00BF6865" w:rsidRDefault="00DD380F">
      <w:pPr>
        <w:spacing w:after="0" w:line="436" w:lineRule="auto"/>
        <w:ind w:left="2430" w:right="0" w:hanging="560"/>
        <w:jc w:val="left"/>
      </w:pPr>
      <w:r>
        <w:rPr>
          <w:b/>
          <w:i w:val="0"/>
          <w:u w:val="none"/>
        </w:rPr>
        <w:t xml:space="preserve">Příloha č. 1 - data </w:t>
      </w:r>
      <w:proofErr w:type="spellStart"/>
      <w:r>
        <w:rPr>
          <w:b/>
          <w:i w:val="0"/>
          <w:u w:val="none"/>
        </w:rPr>
        <w:t>request</w:t>
      </w:r>
      <w:proofErr w:type="spellEnd"/>
      <w:r>
        <w:rPr>
          <w:b/>
          <w:i w:val="0"/>
          <w:u w:val="none"/>
        </w:rPr>
        <w:t xml:space="preserve"> (Příloha č. 2 Smlouvy) </w:t>
      </w:r>
    </w:p>
    <w:p w:rsidR="00BF6865" w:rsidRDefault="00DD380F">
      <w:pPr>
        <w:spacing w:after="0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3" w:line="259" w:lineRule="auto"/>
        <w:ind w:left="566" w:right="0" w:firstLine="0"/>
        <w:jc w:val="left"/>
      </w:pPr>
      <w:r>
        <w:rPr>
          <w:i w:val="0"/>
          <w:sz w:val="24"/>
          <w:u w:val="none"/>
        </w:rPr>
        <w:t xml:space="preserve"> </w:t>
      </w:r>
    </w:p>
    <w:p w:rsidR="00BF6865" w:rsidRDefault="00DD380F">
      <w:pPr>
        <w:numPr>
          <w:ilvl w:val="1"/>
          <w:numId w:val="5"/>
        </w:numPr>
        <w:spacing w:after="0" w:line="259" w:lineRule="auto"/>
        <w:ind w:right="0" w:hanging="360"/>
        <w:jc w:val="left"/>
      </w:pPr>
      <w:r>
        <w:rPr>
          <w:b/>
          <w:i w:val="0"/>
        </w:rPr>
        <w:t>Formát souboru:</w:t>
      </w:r>
      <w:r>
        <w:rPr>
          <w:b/>
          <w:i w:val="0"/>
          <w:u w:val="none"/>
        </w:rPr>
        <w:t xml:space="preserve"> </w:t>
      </w:r>
    </w:p>
    <w:p w:rsidR="00BF6865" w:rsidRDefault="00DD380F">
      <w:pPr>
        <w:spacing w:after="0" w:line="259" w:lineRule="auto"/>
        <w:ind w:left="566" w:right="0" w:firstLine="0"/>
        <w:jc w:val="left"/>
      </w:pPr>
      <w:r>
        <w:rPr>
          <w:b/>
          <w:i w:val="0"/>
          <w:u w:val="none"/>
        </w:rPr>
        <w:t xml:space="preserve"> </w:t>
      </w:r>
    </w:p>
    <w:tbl>
      <w:tblPr>
        <w:tblStyle w:val="TableGrid"/>
        <w:tblW w:w="6495" w:type="dxa"/>
        <w:tblInd w:w="576" w:type="dxa"/>
        <w:tblCellMar>
          <w:top w:w="60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2568"/>
        <w:gridCol w:w="2172"/>
      </w:tblGrid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u w:val="none"/>
              </w:rPr>
              <w:t xml:space="preserve">Sloupce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Popis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Data typ </w:t>
            </w:r>
          </w:p>
        </w:tc>
      </w:tr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ID_Rezervace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unikátní ID rezervace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NVARCHAR(50) </w:t>
            </w:r>
          </w:p>
        </w:tc>
      </w:tr>
      <w:tr w:rsidR="00BF6865">
        <w:trPr>
          <w:trHeight w:val="32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ID_Pacienta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unikátní ID pacienta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NVARCHAR(50) </w:t>
            </w:r>
          </w:p>
        </w:tc>
      </w:tr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u w:val="none"/>
              </w:rPr>
              <w:t xml:space="preserve">Datum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datum rezervace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proofErr w:type="gramStart"/>
            <w:r>
              <w:rPr>
                <w:i w:val="0"/>
                <w:u w:val="none"/>
              </w:rPr>
              <w:t>DATE „</w:t>
            </w:r>
            <w:proofErr w:type="spellStart"/>
            <w:r>
              <w:rPr>
                <w:i w:val="0"/>
                <w:u w:val="none"/>
              </w:rPr>
              <w:t>d.m.</w:t>
            </w:r>
            <w:proofErr w:type="gramEnd"/>
            <w:r>
              <w:rPr>
                <w:i w:val="0"/>
                <w:u w:val="none"/>
              </w:rPr>
              <w:t>yyyyy</w:t>
            </w:r>
            <w:proofErr w:type="spellEnd"/>
            <w:r>
              <w:rPr>
                <w:i w:val="0"/>
                <w:u w:val="none"/>
              </w:rPr>
              <w:t xml:space="preserve">“ </w:t>
            </w:r>
          </w:p>
        </w:tc>
      </w:tr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Cas_Od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čas schůzky od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>TIME „</w:t>
            </w:r>
            <w:proofErr w:type="spellStart"/>
            <w:r>
              <w:rPr>
                <w:i w:val="0"/>
                <w:u w:val="none"/>
              </w:rPr>
              <w:t>hh:mm</w:t>
            </w:r>
            <w:proofErr w:type="spellEnd"/>
            <w:r>
              <w:rPr>
                <w:i w:val="0"/>
                <w:u w:val="none"/>
              </w:rPr>
              <w:t xml:space="preserve">“ </w:t>
            </w:r>
          </w:p>
        </w:tc>
      </w:tr>
      <w:tr w:rsidR="00BF6865">
        <w:trPr>
          <w:trHeight w:val="32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Cas_Do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čas schůzky do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>TIME „</w:t>
            </w:r>
            <w:proofErr w:type="spellStart"/>
            <w:r>
              <w:rPr>
                <w:i w:val="0"/>
                <w:u w:val="none"/>
              </w:rPr>
              <w:t>hh:mm</w:t>
            </w:r>
            <w:proofErr w:type="spellEnd"/>
            <w:r>
              <w:rPr>
                <w:i w:val="0"/>
                <w:u w:val="none"/>
              </w:rPr>
              <w:t xml:space="preserve">“ </w:t>
            </w:r>
          </w:p>
        </w:tc>
      </w:tr>
      <w:tr w:rsidR="00BF6865">
        <w:trPr>
          <w:trHeight w:val="320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Specilizace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kód </w:t>
            </w:r>
            <w:proofErr w:type="spellStart"/>
            <w:r>
              <w:rPr>
                <w:i w:val="0"/>
                <w:u w:val="none"/>
              </w:rPr>
              <w:t>specilizace</w:t>
            </w:r>
            <w:proofErr w:type="spellEnd"/>
            <w:r>
              <w:rPr>
                <w:i w:val="0"/>
                <w:u w:val="none"/>
              </w:rPr>
              <w:t xml:space="preserve"> dle </w:t>
            </w:r>
            <w:proofErr w:type="spellStart"/>
            <w:r>
              <w:rPr>
                <w:i w:val="0"/>
                <w:u w:val="none"/>
              </w:rPr>
              <w:t>Člk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NVARCHAR(10) </w:t>
            </w:r>
          </w:p>
        </w:tc>
      </w:tr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ID_Lekare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Unikátní ID </w:t>
            </w:r>
            <w:proofErr w:type="spellStart"/>
            <w:r>
              <w:rPr>
                <w:i w:val="0"/>
                <w:u w:val="none"/>
              </w:rPr>
              <w:t>lékare</w:t>
            </w:r>
            <w:proofErr w:type="spellEnd"/>
            <w:r>
              <w:rPr>
                <w:i w:val="0"/>
                <w:u w:val="none"/>
              </w:rPr>
              <w:t xml:space="preserve"> NNH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NVARCHAR(50) </w:t>
            </w:r>
          </w:p>
        </w:tc>
      </w:tr>
      <w:tr w:rsidR="00BF6865">
        <w:trPr>
          <w:trHeight w:val="32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Jmeno_Lekare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u w:val="none"/>
              </w:rPr>
              <w:t xml:space="preserve">Jméno lékaře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NVARCHAR(50) </w:t>
            </w:r>
          </w:p>
        </w:tc>
      </w:tr>
      <w:tr w:rsidR="00BF6865">
        <w:trPr>
          <w:trHeight w:val="319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Prijmeni_Lekare</w:t>
            </w:r>
            <w:proofErr w:type="spellEnd"/>
            <w:r>
              <w:rPr>
                <w:i w:val="0"/>
                <w:u w:val="none"/>
              </w:rPr>
              <w:t xml:space="preserve">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i w:val="0"/>
                <w:u w:val="none"/>
              </w:rPr>
              <w:t>Přijmení</w:t>
            </w:r>
            <w:proofErr w:type="spellEnd"/>
            <w:r>
              <w:rPr>
                <w:i w:val="0"/>
                <w:u w:val="none"/>
              </w:rPr>
              <w:t xml:space="preserve"> lékaře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865" w:rsidRDefault="00DD380F">
            <w:pPr>
              <w:spacing w:after="0" w:line="259" w:lineRule="auto"/>
              <w:ind w:left="3" w:right="0" w:firstLine="0"/>
              <w:jc w:val="left"/>
            </w:pPr>
            <w:r>
              <w:rPr>
                <w:i w:val="0"/>
                <w:u w:val="none"/>
              </w:rPr>
              <w:t xml:space="preserve">NVARCHAR(50) </w:t>
            </w:r>
          </w:p>
        </w:tc>
      </w:tr>
    </w:tbl>
    <w:p w:rsidR="00BF6865" w:rsidRDefault="00DD380F">
      <w:pPr>
        <w:spacing w:after="0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0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0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34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numPr>
          <w:ilvl w:val="1"/>
          <w:numId w:val="5"/>
        </w:numPr>
        <w:spacing w:after="0" w:line="259" w:lineRule="auto"/>
        <w:ind w:right="0" w:hanging="360"/>
        <w:jc w:val="left"/>
      </w:pPr>
      <w:r>
        <w:rPr>
          <w:b/>
          <w:i w:val="0"/>
        </w:rPr>
        <w:t>Dodatečné požadavky na soubor:</w:t>
      </w:r>
      <w:r>
        <w:rPr>
          <w:b/>
          <w:i w:val="0"/>
          <w:u w:val="none"/>
        </w:rPr>
        <w:t xml:space="preserve">  </w:t>
      </w:r>
    </w:p>
    <w:p w:rsidR="00BF6865" w:rsidRDefault="00DD380F">
      <w:pPr>
        <w:spacing w:after="3" w:line="259" w:lineRule="auto"/>
        <w:ind w:left="128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numPr>
          <w:ilvl w:val="1"/>
          <w:numId w:val="6"/>
        </w:numPr>
        <w:spacing w:after="15" w:line="253" w:lineRule="auto"/>
        <w:ind w:right="0" w:hanging="360"/>
      </w:pPr>
      <w:r>
        <w:rPr>
          <w:i w:val="0"/>
          <w:u w:val="none"/>
        </w:rPr>
        <w:t xml:space="preserve">Soubor </w:t>
      </w:r>
      <w:proofErr w:type="gramStart"/>
      <w:r>
        <w:rPr>
          <w:i w:val="0"/>
          <w:u w:val="none"/>
        </w:rPr>
        <w:t>typu  CSV</w:t>
      </w:r>
      <w:proofErr w:type="gramEnd"/>
      <w:r>
        <w:rPr>
          <w:i w:val="0"/>
          <w:u w:val="none"/>
        </w:rPr>
        <w:t xml:space="preserve"> oddělený středníkem.  </w:t>
      </w:r>
    </w:p>
    <w:p w:rsidR="00BF6865" w:rsidRDefault="00DD380F">
      <w:pPr>
        <w:numPr>
          <w:ilvl w:val="1"/>
          <w:numId w:val="6"/>
        </w:numPr>
        <w:spacing w:after="25" w:line="253" w:lineRule="auto"/>
        <w:ind w:right="0" w:hanging="360"/>
      </w:pPr>
      <w:r>
        <w:rPr>
          <w:i w:val="0"/>
          <w:u w:val="none"/>
        </w:rPr>
        <w:t xml:space="preserve">Soubor bude pravidelně ukládaný na souborový systém na serveru (HPC IT zřídí přístup) </w:t>
      </w:r>
      <w:hyperlink r:id="rId7">
        <w:r>
          <w:rPr>
            <w:i w:val="0"/>
            <w:u w:val="none"/>
          </w:rPr>
          <w:t xml:space="preserve"> </w:t>
        </w:r>
      </w:hyperlink>
      <w:hyperlink r:id="rId8">
        <w:r>
          <w:rPr>
            <w:i w:val="0"/>
            <w:color w:val="0563C1"/>
            <w:u w:color="0563C1"/>
          </w:rPr>
          <w:t>\\</w:t>
        </w:r>
      </w:hyperlink>
      <w:hyperlink r:id="rId9">
        <w:r>
          <w:rPr>
            <w:i w:val="0"/>
            <w:color w:val="0563C1"/>
            <w:u w:color="0563C1"/>
          </w:rPr>
          <w:t>ttcmedicalc01</w:t>
        </w:r>
      </w:hyperlink>
      <w:hyperlink r:id="rId10">
        <w:r>
          <w:rPr>
            <w:i w:val="0"/>
            <w:color w:val="0563C1"/>
            <w:u w:color="0563C1"/>
          </w:rPr>
          <w:t>\</w:t>
        </w:r>
      </w:hyperlink>
      <w:hyperlink r:id="rId11">
        <w:r>
          <w:rPr>
            <w:i w:val="0"/>
            <w:color w:val="0563C1"/>
            <w:u w:color="0563C1"/>
          </w:rPr>
          <w:t>ttcmedicalc01input</w:t>
        </w:r>
      </w:hyperlink>
      <w:hyperlink r:id="rId12">
        <w:r>
          <w:rPr>
            <w:i w:val="0"/>
            <w:u w:val="none"/>
          </w:rPr>
          <w:t xml:space="preserve"> </w:t>
        </w:r>
      </w:hyperlink>
      <w:r>
        <w:rPr>
          <w:i w:val="0"/>
          <w:u w:val="none"/>
        </w:rPr>
        <w:t xml:space="preserve"> </w:t>
      </w:r>
    </w:p>
    <w:p w:rsidR="00BF6865" w:rsidRDefault="00DD380F">
      <w:pPr>
        <w:numPr>
          <w:ilvl w:val="1"/>
          <w:numId w:val="6"/>
        </w:numPr>
        <w:spacing w:after="18" w:line="253" w:lineRule="auto"/>
        <w:ind w:right="0" w:hanging="360"/>
      </w:pPr>
      <w:r>
        <w:rPr>
          <w:i w:val="0"/>
          <w:u w:val="none"/>
        </w:rPr>
        <w:t>Ukládání bude vž</w:t>
      </w:r>
      <w:r>
        <w:rPr>
          <w:i w:val="0"/>
          <w:u w:val="none"/>
        </w:rPr>
        <w:t xml:space="preserve">dy k prvnímu dni kalendářního měsíce s údaji za předchozí kalendářní měsíc. </w:t>
      </w:r>
    </w:p>
    <w:p w:rsidR="00BF6865" w:rsidRDefault="00DD380F">
      <w:pPr>
        <w:numPr>
          <w:ilvl w:val="1"/>
          <w:numId w:val="6"/>
        </w:numPr>
        <w:spacing w:after="6" w:line="253" w:lineRule="auto"/>
        <w:ind w:right="0" w:hanging="360"/>
      </w:pPr>
      <w:r>
        <w:rPr>
          <w:i w:val="0"/>
          <w:u w:val="none"/>
        </w:rPr>
        <w:t xml:space="preserve">Maska názvu: </w:t>
      </w:r>
      <w:proofErr w:type="spellStart"/>
      <w:r>
        <w:rPr>
          <w:i w:val="0"/>
          <w:u w:val="none"/>
        </w:rPr>
        <w:t>Schuzky</w:t>
      </w:r>
      <w:proofErr w:type="spellEnd"/>
      <w:r>
        <w:rPr>
          <w:i w:val="0"/>
          <w:u w:val="none"/>
        </w:rPr>
        <w:t xml:space="preserve"> HPC+Month+Year+.csv např. SchuzkyHPC012018.csv </w:t>
      </w:r>
    </w:p>
    <w:p w:rsidR="00BF6865" w:rsidRDefault="00DD380F">
      <w:pPr>
        <w:spacing w:after="0" w:line="259" w:lineRule="auto"/>
        <w:ind w:left="566" w:right="0" w:firstLine="0"/>
        <w:jc w:val="left"/>
      </w:pPr>
      <w:r>
        <w:rPr>
          <w:i w:val="0"/>
          <w:u w:val="none"/>
        </w:rPr>
        <w:t xml:space="preserve"> </w:t>
      </w:r>
    </w:p>
    <w:p w:rsidR="00BF6865" w:rsidRDefault="00DD380F">
      <w:pPr>
        <w:spacing w:after="0" w:line="259" w:lineRule="auto"/>
        <w:ind w:left="1286" w:right="0" w:firstLine="0"/>
        <w:jc w:val="left"/>
      </w:pPr>
      <w:r>
        <w:rPr>
          <w:i w:val="0"/>
          <w:u w:val="none"/>
        </w:rPr>
        <w:t xml:space="preserve"> </w:t>
      </w:r>
    </w:p>
    <w:sectPr w:rsidR="00BF6865">
      <w:type w:val="continuous"/>
      <w:pgSz w:w="11904" w:h="16838"/>
      <w:pgMar w:top="1183" w:right="1060" w:bottom="1316" w:left="16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0F" w:rsidRDefault="00DD380F" w:rsidP="003D736C">
      <w:pPr>
        <w:spacing w:after="0" w:line="240" w:lineRule="auto"/>
      </w:pPr>
      <w:r>
        <w:separator/>
      </w:r>
    </w:p>
  </w:endnote>
  <w:endnote w:type="continuationSeparator" w:id="0">
    <w:p w:rsidR="00DD380F" w:rsidRDefault="00DD380F" w:rsidP="003D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0F" w:rsidRDefault="00DD380F" w:rsidP="003D736C">
      <w:pPr>
        <w:spacing w:after="0" w:line="240" w:lineRule="auto"/>
      </w:pPr>
      <w:r>
        <w:separator/>
      </w:r>
    </w:p>
  </w:footnote>
  <w:footnote w:type="continuationSeparator" w:id="0">
    <w:p w:rsidR="00DD380F" w:rsidRDefault="00DD380F" w:rsidP="003D7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77A"/>
    <w:multiLevelType w:val="hybridMultilevel"/>
    <w:tmpl w:val="499439FC"/>
    <w:lvl w:ilvl="0" w:tplc="CB588B5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43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20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E3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83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AA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A9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4B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0F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D48AE"/>
    <w:multiLevelType w:val="hybridMultilevel"/>
    <w:tmpl w:val="22207424"/>
    <w:lvl w:ilvl="0" w:tplc="2B0CE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74AC">
      <w:start w:val="1"/>
      <w:numFmt w:val="lowerLetter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EA0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862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A2B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6D1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E2E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E5B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227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1519F"/>
    <w:multiLevelType w:val="hybridMultilevel"/>
    <w:tmpl w:val="340886FA"/>
    <w:lvl w:ilvl="0" w:tplc="B5C61106">
      <w:start w:val="1"/>
      <w:numFmt w:val="upperLetter"/>
      <w:lvlText w:val="(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48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C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E6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A9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46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2A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21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05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75833"/>
    <w:multiLevelType w:val="hybridMultilevel"/>
    <w:tmpl w:val="A8D43CAA"/>
    <w:lvl w:ilvl="0" w:tplc="CA2C6D0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8AAF6">
      <w:start w:val="1"/>
      <w:numFmt w:val="decimal"/>
      <w:lvlText w:val="%2."/>
      <w:lvlJc w:val="left"/>
      <w:pPr>
        <w:ind w:left="1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ED3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620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E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035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6C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86E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052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402194"/>
    <w:multiLevelType w:val="hybridMultilevel"/>
    <w:tmpl w:val="CF1ABD2A"/>
    <w:lvl w:ilvl="0" w:tplc="719E2B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A6C92">
      <w:start w:val="1"/>
      <w:numFmt w:val="lowerLetter"/>
      <w:lvlText w:val="%2"/>
      <w:lvlJc w:val="left"/>
      <w:pPr>
        <w:ind w:left="10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AB2E">
      <w:start w:val="1"/>
      <w:numFmt w:val="lowerLetter"/>
      <w:lvlRestart w:val="0"/>
      <w:lvlText w:val="(%3)"/>
      <w:lvlJc w:val="left"/>
      <w:pPr>
        <w:ind w:left="17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46A66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68BFA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0439A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F960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073D4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E717E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F4A47"/>
    <w:multiLevelType w:val="hybridMultilevel"/>
    <w:tmpl w:val="B420C966"/>
    <w:lvl w:ilvl="0" w:tplc="E3606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25230">
      <w:start w:val="1"/>
      <w:numFmt w:val="lowerLetter"/>
      <w:lvlRestart w:val="0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CF44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C9C6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63F4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85044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113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E3BF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E95F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5"/>
    <w:rsid w:val="003D736C"/>
    <w:rsid w:val="00BF6865"/>
    <w:rsid w:val="00D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491C4-DE58-4705-BA15-6F7CD9C4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0" w:line="311" w:lineRule="auto"/>
      <w:ind w:left="576" w:right="2" w:hanging="10"/>
      <w:jc w:val="both"/>
    </w:pPr>
    <w:rPr>
      <w:rFonts w:ascii="Times New Roman" w:eastAsia="Times New Roman" w:hAnsi="Times New Roman" w:cs="Times New Roman"/>
      <w:i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36C"/>
    <w:rPr>
      <w:rFonts w:ascii="Times New Roman" w:eastAsia="Times New Roman" w:hAnsi="Times New Roman" w:cs="Times New Roman"/>
      <w:i/>
      <w:color w:val="000000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3D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36C"/>
    <w:rPr>
      <w:rFonts w:ascii="Times New Roman" w:eastAsia="Times New Roman" w:hAnsi="Times New Roman" w:cs="Times New Roman"/>
      <w:i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/ttcmedicalc01/ttcmedicalc01inp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/ttcmedicalc01/ttcmedicalc01input" TargetMode="External"/><Relationship Id="rId12" Type="http://schemas.openxmlformats.org/officeDocument/2006/relationships/hyperlink" Target="file://///ttcmedicalc01/ttcmedicalc01inp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/ttcmedicalc01/ttcmedicalc01input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//ttcmedicalc01/ttcmedicalc01inp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/ttcmedicalc01/ttcmedicalc01inp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Mlčůchová Lucie</dc:creator>
  <cp:keywords/>
  <cp:lastModifiedBy>Kožoušková Jana</cp:lastModifiedBy>
  <cp:revision>2</cp:revision>
  <dcterms:created xsi:type="dcterms:W3CDTF">2018-03-09T13:37:00Z</dcterms:created>
  <dcterms:modified xsi:type="dcterms:W3CDTF">2018-03-09T13:37:00Z</dcterms:modified>
</cp:coreProperties>
</file>