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C5" w:rsidRPr="00D64C29" w:rsidRDefault="00601DC5" w:rsidP="00601DC5">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601DC5" w:rsidRPr="00D64C29" w:rsidRDefault="00601DC5" w:rsidP="00601DC5">
      <w:pPr>
        <w:jc w:val="center"/>
        <w:rPr>
          <w:rFonts w:asciiTheme="minorHAnsi" w:hAnsiTheme="minorHAnsi" w:cstheme="minorHAnsi"/>
          <w:b/>
          <w:sz w:val="24"/>
          <w:szCs w:val="24"/>
        </w:rPr>
      </w:pPr>
      <w:r w:rsidRPr="00D64C29">
        <w:rPr>
          <w:rFonts w:asciiTheme="minorHAnsi" w:hAnsiTheme="minorHAnsi" w:cstheme="minorHAnsi"/>
          <w:b/>
          <w:sz w:val="24"/>
          <w:szCs w:val="24"/>
        </w:rPr>
        <w:t>O POSKYTNUTÍ INVESTIČNÍ DOTACE č. KT</w:t>
      </w:r>
      <w:r w:rsidR="00D412FA">
        <w:rPr>
          <w:rFonts w:asciiTheme="minorHAnsi" w:hAnsiTheme="minorHAnsi" w:cstheme="minorHAnsi"/>
          <w:b/>
          <w:sz w:val="24"/>
          <w:szCs w:val="24"/>
        </w:rPr>
        <w:t>/9519/17</w:t>
      </w:r>
    </w:p>
    <w:p w:rsidR="00601DC5" w:rsidRPr="00D64C29" w:rsidRDefault="00601DC5" w:rsidP="00601DC5">
      <w:pPr>
        <w:pBdr>
          <w:bottom w:val="single" w:sz="6" w:space="1" w:color="000000"/>
        </w:pBdr>
        <w:jc w:val="center"/>
        <w:rPr>
          <w:rFonts w:asciiTheme="minorHAnsi" w:hAnsiTheme="minorHAnsi" w:cstheme="minorHAnsi"/>
          <w:b/>
          <w:sz w:val="10"/>
          <w:szCs w:val="10"/>
        </w:rPr>
      </w:pPr>
    </w:p>
    <w:p w:rsidR="00601DC5" w:rsidRPr="00D64C29" w:rsidRDefault="00601DC5" w:rsidP="00601DC5">
      <w:pPr>
        <w:jc w:val="center"/>
        <w:rPr>
          <w:rFonts w:asciiTheme="minorHAnsi" w:hAnsiTheme="minorHAnsi" w:cstheme="minorHAnsi"/>
          <w:sz w:val="16"/>
          <w:szCs w:val="16"/>
        </w:rPr>
      </w:pPr>
    </w:p>
    <w:p w:rsidR="00601DC5" w:rsidRPr="00D64C29" w:rsidRDefault="00601DC5" w:rsidP="00601DC5">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ve smyslu § 159 a násl. zákona č. 500/2004 Sb., správní řád, ve znění pozdějších předpisů </w:t>
      </w:r>
    </w:p>
    <w:p w:rsidR="00601DC5" w:rsidRPr="00D64C29" w:rsidRDefault="00601DC5" w:rsidP="00601DC5">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601DC5" w:rsidRPr="00D64C29" w:rsidRDefault="00601DC5" w:rsidP="00601DC5">
      <w:pPr>
        <w:jc w:val="center"/>
        <w:rPr>
          <w:rFonts w:asciiTheme="minorHAnsi" w:hAnsiTheme="minorHAnsi" w:cstheme="minorHAnsi"/>
          <w:b/>
          <w:bCs/>
          <w:sz w:val="22"/>
          <w:szCs w:val="22"/>
        </w:rPr>
      </w:pPr>
    </w:p>
    <w:p w:rsidR="00601DC5" w:rsidRPr="00D64C29" w:rsidRDefault="00601DC5" w:rsidP="00601DC5">
      <w:pPr>
        <w:autoSpaceDE w:val="0"/>
        <w:adjustRightInd w:val="0"/>
        <w:jc w:val="center"/>
        <w:rPr>
          <w:rFonts w:asciiTheme="minorHAnsi" w:hAnsiTheme="minorHAnsi" w:cstheme="minorHAnsi"/>
          <w:b/>
        </w:rPr>
      </w:pPr>
      <w:r w:rsidRPr="00D64C29">
        <w:rPr>
          <w:rFonts w:asciiTheme="minorHAnsi" w:hAnsiTheme="minorHAnsi" w:cstheme="minorHAnsi"/>
          <w:b/>
        </w:rPr>
        <w:t>I.</w:t>
      </w:r>
    </w:p>
    <w:p w:rsidR="00601DC5" w:rsidRPr="00D64C29" w:rsidRDefault="00601DC5" w:rsidP="00601DC5">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601DC5" w:rsidRPr="00D64C29" w:rsidRDefault="00601DC5" w:rsidP="00601DC5">
      <w:pPr>
        <w:pStyle w:val="Zkladntext"/>
        <w:jc w:val="both"/>
        <w:rPr>
          <w:rFonts w:asciiTheme="minorHAnsi" w:hAnsiTheme="minorHAnsi" w:cstheme="minorHAnsi"/>
          <w:sz w:val="20"/>
          <w:szCs w:val="20"/>
        </w:rPr>
      </w:pPr>
      <w:r w:rsidRPr="00D64C29">
        <w:rPr>
          <w:rFonts w:asciiTheme="minorHAnsi" w:hAnsiTheme="minorHAnsi" w:cstheme="minorHAnsi"/>
          <w:sz w:val="20"/>
          <w:szCs w:val="20"/>
        </w:rPr>
        <w:t>Zastupitelstvo města rozhodlo na základě podané žádosti o poskytnutí dotace svým usnesením č.</w:t>
      </w:r>
      <w:r w:rsidR="00D412FA">
        <w:rPr>
          <w:rFonts w:asciiTheme="minorHAnsi" w:hAnsiTheme="minorHAnsi" w:cstheme="minorHAnsi"/>
          <w:sz w:val="20"/>
          <w:szCs w:val="20"/>
        </w:rPr>
        <w:t xml:space="preserve"> </w:t>
      </w:r>
      <w:r w:rsidR="00C44487">
        <w:rPr>
          <w:rFonts w:asciiTheme="minorHAnsi" w:hAnsiTheme="minorHAnsi" w:cstheme="minorHAnsi"/>
          <w:sz w:val="20"/>
          <w:szCs w:val="20"/>
        </w:rPr>
        <w:t>Z/842/31</w:t>
      </w:r>
      <w:r w:rsidRPr="00D64C29">
        <w:rPr>
          <w:rFonts w:asciiTheme="minorHAnsi" w:hAnsiTheme="minorHAnsi" w:cstheme="minorHAnsi"/>
          <w:sz w:val="20"/>
          <w:szCs w:val="20"/>
        </w:rPr>
        <w:t xml:space="preserve"> ze dne </w:t>
      </w:r>
      <w:proofErr w:type="gramStart"/>
      <w:r w:rsidR="002E2D37">
        <w:rPr>
          <w:rFonts w:asciiTheme="minorHAnsi" w:hAnsiTheme="minorHAnsi" w:cstheme="minorHAnsi"/>
          <w:sz w:val="20"/>
          <w:szCs w:val="20"/>
        </w:rPr>
        <w:t>14.12.</w:t>
      </w:r>
      <w:r w:rsidRPr="00D64C29">
        <w:rPr>
          <w:rFonts w:asciiTheme="minorHAnsi" w:hAnsiTheme="minorHAnsi" w:cstheme="minorHAnsi"/>
          <w:sz w:val="20"/>
          <w:szCs w:val="20"/>
        </w:rPr>
        <w:t>2017</w:t>
      </w:r>
      <w:proofErr w:type="gramEnd"/>
      <w:r w:rsidRPr="00D64C29">
        <w:rPr>
          <w:rFonts w:asciiTheme="minorHAnsi" w:hAnsiTheme="minorHAnsi" w:cstheme="minorHAnsi"/>
          <w:sz w:val="20"/>
          <w:szCs w:val="20"/>
        </w:rPr>
        <w:t xml:space="preserve">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601DC5" w:rsidRPr="00D64C29" w:rsidRDefault="00601DC5" w:rsidP="00601DC5">
      <w:pPr>
        <w:autoSpaceDE w:val="0"/>
        <w:adjustRightInd w:val="0"/>
        <w:jc w:val="center"/>
        <w:rPr>
          <w:rFonts w:asciiTheme="minorHAnsi" w:hAnsiTheme="minorHAnsi" w:cstheme="minorHAnsi"/>
          <w:b/>
        </w:rPr>
      </w:pPr>
    </w:p>
    <w:p w:rsidR="00601DC5" w:rsidRPr="00D64C29" w:rsidRDefault="00601DC5" w:rsidP="00601DC5">
      <w:pPr>
        <w:autoSpaceDE w:val="0"/>
        <w:adjustRightInd w:val="0"/>
        <w:jc w:val="center"/>
        <w:rPr>
          <w:rFonts w:asciiTheme="minorHAnsi" w:hAnsiTheme="minorHAnsi" w:cstheme="minorHAnsi"/>
          <w:b/>
        </w:rPr>
      </w:pPr>
      <w:r w:rsidRPr="00D64C29">
        <w:rPr>
          <w:rFonts w:asciiTheme="minorHAnsi" w:hAnsiTheme="minorHAnsi" w:cstheme="minorHAnsi"/>
          <w:b/>
        </w:rPr>
        <w:t>II.</w:t>
      </w:r>
    </w:p>
    <w:p w:rsidR="00601DC5" w:rsidRPr="00E6024C" w:rsidRDefault="00601DC5" w:rsidP="00601DC5">
      <w:pPr>
        <w:pStyle w:val="Nadpis3"/>
        <w:rPr>
          <w:rFonts w:asciiTheme="minorHAnsi" w:hAnsiTheme="minorHAnsi" w:cstheme="minorHAnsi"/>
          <w:b/>
          <w:szCs w:val="22"/>
        </w:rPr>
      </w:pPr>
      <w:r w:rsidRPr="00E6024C">
        <w:rPr>
          <w:rFonts w:asciiTheme="minorHAnsi" w:hAnsiTheme="minorHAnsi" w:cstheme="minorHAnsi"/>
          <w:b/>
          <w:szCs w:val="22"/>
        </w:rPr>
        <w:t>Poskytovatel a příjemce dotace</w:t>
      </w:r>
    </w:p>
    <w:p w:rsidR="00601DC5" w:rsidRPr="00E6024C" w:rsidRDefault="00601DC5" w:rsidP="00601DC5">
      <w:pPr>
        <w:jc w:val="both"/>
        <w:rPr>
          <w:rFonts w:asciiTheme="minorHAnsi" w:hAnsiTheme="minorHAnsi" w:cstheme="minorHAnsi"/>
          <w:b/>
          <w:bCs/>
          <w:sz w:val="22"/>
          <w:szCs w:val="22"/>
        </w:rPr>
      </w:pPr>
    </w:p>
    <w:p w:rsidR="00601DC5" w:rsidRPr="00601DC5" w:rsidRDefault="00601DC5" w:rsidP="00601DC5">
      <w:pPr>
        <w:autoSpaceDE w:val="0"/>
        <w:adjustRightInd w:val="0"/>
        <w:jc w:val="both"/>
        <w:rPr>
          <w:rFonts w:asciiTheme="minorHAnsi" w:hAnsiTheme="minorHAnsi" w:cstheme="minorHAnsi"/>
          <w:sz w:val="22"/>
          <w:szCs w:val="22"/>
        </w:rPr>
      </w:pPr>
      <w:r w:rsidRPr="00601DC5">
        <w:rPr>
          <w:rFonts w:asciiTheme="minorHAnsi" w:hAnsiTheme="minorHAnsi" w:cstheme="minorHAnsi"/>
          <w:sz w:val="22"/>
          <w:szCs w:val="22"/>
        </w:rPr>
        <w:t>1. Poskytovatelem dotace podle této smlouvy je:</w:t>
      </w:r>
    </w:p>
    <w:p w:rsidR="00601DC5" w:rsidRPr="00601DC5" w:rsidRDefault="00601DC5" w:rsidP="00601DC5">
      <w:pPr>
        <w:rPr>
          <w:rFonts w:asciiTheme="minorHAnsi" w:hAnsiTheme="minorHAnsi" w:cstheme="minorHAnsi"/>
          <w:b/>
          <w:sz w:val="22"/>
          <w:szCs w:val="22"/>
        </w:rPr>
      </w:pPr>
      <w:r w:rsidRPr="00601DC5">
        <w:rPr>
          <w:rFonts w:asciiTheme="minorHAnsi" w:hAnsiTheme="minorHAnsi" w:cstheme="minorHAnsi"/>
          <w:b/>
          <w:sz w:val="22"/>
          <w:szCs w:val="22"/>
        </w:rPr>
        <w:t>Město Litvínov</w:t>
      </w:r>
    </w:p>
    <w:p w:rsidR="00601DC5" w:rsidRPr="00601DC5" w:rsidRDefault="00601DC5" w:rsidP="00601DC5">
      <w:pPr>
        <w:rPr>
          <w:rFonts w:asciiTheme="minorHAnsi" w:hAnsiTheme="minorHAnsi" w:cstheme="minorHAnsi"/>
          <w:sz w:val="22"/>
          <w:szCs w:val="22"/>
        </w:rPr>
      </w:pPr>
      <w:r w:rsidRPr="00601DC5">
        <w:rPr>
          <w:rFonts w:asciiTheme="minorHAnsi" w:hAnsiTheme="minorHAnsi" w:cstheme="minorHAnsi"/>
          <w:sz w:val="22"/>
          <w:szCs w:val="22"/>
        </w:rPr>
        <w:t>Zastoupené:</w:t>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t>Mgr. Kamilou Bláhovou, starostkou města</w:t>
      </w:r>
    </w:p>
    <w:p w:rsidR="00601DC5" w:rsidRPr="00601DC5" w:rsidRDefault="00601DC5" w:rsidP="00601DC5">
      <w:pPr>
        <w:rPr>
          <w:rFonts w:asciiTheme="minorHAnsi" w:hAnsiTheme="minorHAnsi" w:cstheme="minorHAnsi"/>
          <w:sz w:val="22"/>
          <w:szCs w:val="22"/>
        </w:rPr>
      </w:pPr>
      <w:r w:rsidRPr="00601DC5">
        <w:rPr>
          <w:rFonts w:asciiTheme="minorHAnsi" w:hAnsiTheme="minorHAnsi" w:cstheme="minorHAnsi"/>
          <w:sz w:val="22"/>
          <w:szCs w:val="22"/>
        </w:rPr>
        <w:t>Sídlo:</w:t>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t>Městský úřad Litvínov, 436 01 Litvínov, náměstí Míru 11</w:t>
      </w:r>
    </w:p>
    <w:p w:rsidR="00601DC5" w:rsidRPr="00601DC5" w:rsidRDefault="00601DC5" w:rsidP="00601DC5">
      <w:pPr>
        <w:rPr>
          <w:rFonts w:asciiTheme="minorHAnsi" w:hAnsiTheme="minorHAnsi" w:cstheme="minorHAnsi"/>
          <w:sz w:val="22"/>
          <w:szCs w:val="22"/>
        </w:rPr>
      </w:pPr>
      <w:r w:rsidRPr="00601DC5">
        <w:rPr>
          <w:rFonts w:asciiTheme="minorHAnsi" w:hAnsiTheme="minorHAnsi" w:cstheme="minorHAnsi"/>
          <w:sz w:val="22"/>
          <w:szCs w:val="22"/>
        </w:rPr>
        <w:t>IČ:</w:t>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t>00266027</w:t>
      </w:r>
    </w:p>
    <w:p w:rsidR="00601DC5" w:rsidRPr="00601DC5" w:rsidRDefault="00601DC5" w:rsidP="00601DC5">
      <w:pPr>
        <w:rPr>
          <w:rFonts w:asciiTheme="minorHAnsi" w:hAnsiTheme="minorHAnsi" w:cstheme="minorHAnsi"/>
          <w:sz w:val="22"/>
          <w:szCs w:val="22"/>
        </w:rPr>
      </w:pPr>
      <w:r w:rsidRPr="00601DC5">
        <w:rPr>
          <w:rFonts w:asciiTheme="minorHAnsi" w:hAnsiTheme="minorHAnsi" w:cstheme="minorHAnsi"/>
          <w:sz w:val="22"/>
          <w:szCs w:val="22"/>
        </w:rPr>
        <w:t>DIČ:</w:t>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t>CZ000266027</w:t>
      </w:r>
    </w:p>
    <w:p w:rsidR="00601DC5" w:rsidRPr="00601DC5" w:rsidRDefault="00601DC5" w:rsidP="00601DC5">
      <w:pPr>
        <w:ind w:left="2832" w:hanging="2832"/>
        <w:rPr>
          <w:rFonts w:asciiTheme="minorHAnsi" w:hAnsiTheme="minorHAnsi" w:cstheme="minorHAnsi"/>
          <w:sz w:val="22"/>
          <w:szCs w:val="22"/>
        </w:rPr>
      </w:pPr>
      <w:r w:rsidRPr="00601DC5">
        <w:rPr>
          <w:rFonts w:asciiTheme="minorHAnsi" w:hAnsiTheme="minorHAnsi" w:cstheme="minorHAnsi"/>
          <w:sz w:val="22"/>
          <w:szCs w:val="22"/>
        </w:rPr>
        <w:t>bankovní spojení:</w:t>
      </w:r>
      <w:r w:rsidRPr="00601DC5">
        <w:rPr>
          <w:rFonts w:asciiTheme="minorHAnsi" w:hAnsiTheme="minorHAnsi" w:cstheme="minorHAnsi"/>
          <w:sz w:val="22"/>
          <w:szCs w:val="22"/>
        </w:rPr>
        <w:tab/>
        <w:t>Komerční banka, a.s., expozitura Litvínov</w:t>
      </w:r>
    </w:p>
    <w:p w:rsidR="00601DC5" w:rsidRPr="00601DC5" w:rsidRDefault="00601DC5" w:rsidP="00601DC5">
      <w:pPr>
        <w:rPr>
          <w:rFonts w:asciiTheme="minorHAnsi" w:hAnsiTheme="minorHAnsi" w:cstheme="minorHAnsi"/>
          <w:sz w:val="22"/>
          <w:szCs w:val="22"/>
        </w:rPr>
      </w:pPr>
      <w:r w:rsidRPr="00601DC5">
        <w:rPr>
          <w:rFonts w:asciiTheme="minorHAnsi" w:hAnsiTheme="minorHAnsi" w:cstheme="minorHAnsi"/>
          <w:sz w:val="22"/>
          <w:szCs w:val="22"/>
        </w:rPr>
        <w:t>č. účtu:</w:t>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t>90050001326491/0100</w:t>
      </w:r>
    </w:p>
    <w:p w:rsidR="00601DC5" w:rsidRPr="00601DC5" w:rsidRDefault="00601DC5" w:rsidP="00601DC5">
      <w:pPr>
        <w:rPr>
          <w:rFonts w:asciiTheme="minorHAnsi" w:hAnsiTheme="minorHAnsi" w:cstheme="minorHAnsi"/>
          <w:sz w:val="22"/>
          <w:szCs w:val="22"/>
        </w:rPr>
      </w:pPr>
      <w:r w:rsidRPr="00601DC5">
        <w:rPr>
          <w:rFonts w:asciiTheme="minorHAnsi" w:hAnsiTheme="minorHAnsi" w:cstheme="minorHAnsi"/>
          <w:sz w:val="22"/>
          <w:szCs w:val="22"/>
        </w:rPr>
        <w:t>(dále také jako „</w:t>
      </w:r>
      <w:r w:rsidRPr="00601DC5">
        <w:rPr>
          <w:rFonts w:asciiTheme="minorHAnsi" w:hAnsiTheme="minorHAnsi" w:cstheme="minorHAnsi"/>
          <w:i/>
          <w:sz w:val="22"/>
          <w:szCs w:val="22"/>
        </w:rPr>
        <w:t>poskytovatel</w:t>
      </w:r>
      <w:r w:rsidRPr="00601DC5">
        <w:rPr>
          <w:rFonts w:asciiTheme="minorHAnsi" w:hAnsiTheme="minorHAnsi" w:cstheme="minorHAnsi"/>
          <w:sz w:val="22"/>
          <w:szCs w:val="22"/>
        </w:rPr>
        <w:t>“)</w:t>
      </w:r>
    </w:p>
    <w:p w:rsidR="00601DC5" w:rsidRPr="00601DC5" w:rsidRDefault="00601DC5" w:rsidP="00601DC5">
      <w:pPr>
        <w:jc w:val="both"/>
        <w:rPr>
          <w:rFonts w:asciiTheme="minorHAnsi" w:hAnsiTheme="minorHAnsi" w:cstheme="minorHAnsi"/>
          <w:sz w:val="22"/>
          <w:szCs w:val="22"/>
        </w:rPr>
      </w:pPr>
    </w:p>
    <w:p w:rsidR="00601DC5" w:rsidRPr="00601DC5" w:rsidRDefault="00601DC5" w:rsidP="00601DC5">
      <w:pPr>
        <w:pStyle w:val="Zkladntext3"/>
        <w:rPr>
          <w:rFonts w:asciiTheme="minorHAnsi" w:hAnsiTheme="minorHAnsi" w:cstheme="minorHAnsi"/>
          <w:sz w:val="22"/>
          <w:szCs w:val="22"/>
        </w:rPr>
      </w:pPr>
    </w:p>
    <w:p w:rsidR="00601DC5" w:rsidRPr="00601DC5" w:rsidRDefault="00601DC5" w:rsidP="00601DC5">
      <w:pPr>
        <w:pStyle w:val="Zkladntext3"/>
        <w:spacing w:after="0"/>
        <w:rPr>
          <w:rFonts w:asciiTheme="minorHAnsi" w:hAnsiTheme="minorHAnsi" w:cstheme="minorHAnsi"/>
          <w:sz w:val="22"/>
          <w:szCs w:val="22"/>
        </w:rPr>
      </w:pPr>
      <w:r w:rsidRPr="00601DC5">
        <w:rPr>
          <w:rFonts w:asciiTheme="minorHAnsi" w:hAnsiTheme="minorHAnsi" w:cstheme="minorHAnsi"/>
          <w:sz w:val="22"/>
          <w:szCs w:val="22"/>
        </w:rPr>
        <w:t>2. Příjemcem dotace podle této smlouvy je:</w:t>
      </w:r>
    </w:p>
    <w:p w:rsidR="00067275" w:rsidRPr="00601DC5" w:rsidRDefault="00067275" w:rsidP="00067275">
      <w:pPr>
        <w:jc w:val="both"/>
        <w:rPr>
          <w:rFonts w:asciiTheme="minorHAnsi" w:hAnsiTheme="minorHAnsi" w:cstheme="minorHAnsi"/>
          <w:b/>
          <w:bCs/>
          <w:sz w:val="22"/>
          <w:szCs w:val="22"/>
        </w:rPr>
      </w:pPr>
      <w:r w:rsidRPr="00601DC5">
        <w:rPr>
          <w:rFonts w:asciiTheme="minorHAnsi" w:hAnsiTheme="minorHAnsi" w:cstheme="minorHAnsi"/>
          <w:b/>
          <w:bCs/>
          <w:sz w:val="22"/>
          <w:szCs w:val="22"/>
        </w:rPr>
        <w:t>SPORTaS, s.</w:t>
      </w:r>
      <w:r w:rsidR="00601DC5">
        <w:rPr>
          <w:rFonts w:asciiTheme="minorHAnsi" w:hAnsiTheme="minorHAnsi" w:cstheme="minorHAnsi"/>
          <w:b/>
          <w:bCs/>
          <w:sz w:val="22"/>
          <w:szCs w:val="22"/>
        </w:rPr>
        <w:t xml:space="preserve"> </w:t>
      </w:r>
      <w:r w:rsidRPr="00601DC5">
        <w:rPr>
          <w:rFonts w:asciiTheme="minorHAnsi" w:hAnsiTheme="minorHAnsi" w:cstheme="minorHAnsi"/>
          <w:b/>
          <w:bCs/>
          <w:sz w:val="22"/>
          <w:szCs w:val="22"/>
        </w:rPr>
        <w:t>r.</w:t>
      </w:r>
      <w:r w:rsidR="00601DC5">
        <w:rPr>
          <w:rFonts w:asciiTheme="minorHAnsi" w:hAnsiTheme="minorHAnsi" w:cstheme="minorHAnsi"/>
          <w:b/>
          <w:bCs/>
          <w:sz w:val="22"/>
          <w:szCs w:val="22"/>
        </w:rPr>
        <w:t xml:space="preserve"> </w:t>
      </w:r>
      <w:r w:rsidRPr="00601DC5">
        <w:rPr>
          <w:rFonts w:asciiTheme="minorHAnsi" w:hAnsiTheme="minorHAnsi" w:cstheme="minorHAnsi"/>
          <w:b/>
          <w:bCs/>
          <w:sz w:val="22"/>
          <w:szCs w:val="22"/>
        </w:rPr>
        <w:t>o.</w:t>
      </w:r>
    </w:p>
    <w:p w:rsidR="00067275" w:rsidRPr="00601DC5" w:rsidRDefault="00067275" w:rsidP="00067275">
      <w:pPr>
        <w:jc w:val="both"/>
        <w:rPr>
          <w:rFonts w:asciiTheme="minorHAnsi" w:hAnsiTheme="minorHAnsi" w:cstheme="minorHAnsi"/>
          <w:sz w:val="22"/>
          <w:szCs w:val="22"/>
        </w:rPr>
      </w:pPr>
      <w:r w:rsidRPr="00601DC5">
        <w:rPr>
          <w:rFonts w:asciiTheme="minorHAnsi" w:hAnsiTheme="minorHAnsi" w:cstheme="minorHAnsi"/>
          <w:sz w:val="22"/>
          <w:szCs w:val="22"/>
        </w:rPr>
        <w:t>zastoupen</w:t>
      </w:r>
      <w:r w:rsidR="00601DC5" w:rsidRPr="00601DC5">
        <w:rPr>
          <w:rFonts w:asciiTheme="minorHAnsi" w:hAnsiTheme="minorHAnsi" w:cstheme="minorHAnsi"/>
          <w:sz w:val="22"/>
          <w:szCs w:val="22"/>
        </w:rPr>
        <w:t>ý</w:t>
      </w:r>
      <w:r w:rsidRPr="00601DC5">
        <w:rPr>
          <w:rFonts w:asciiTheme="minorHAnsi" w:hAnsiTheme="minorHAnsi" w:cstheme="minorHAnsi"/>
          <w:sz w:val="22"/>
          <w:szCs w:val="22"/>
        </w:rPr>
        <w:t>:</w:t>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t>Ing. Miroslavem Otcovským, jednatelem</w:t>
      </w:r>
    </w:p>
    <w:p w:rsidR="00067275" w:rsidRPr="00601DC5" w:rsidRDefault="00067275" w:rsidP="00067275">
      <w:pPr>
        <w:jc w:val="both"/>
        <w:rPr>
          <w:rFonts w:asciiTheme="minorHAnsi" w:hAnsiTheme="minorHAnsi" w:cstheme="minorHAnsi"/>
          <w:sz w:val="22"/>
          <w:szCs w:val="22"/>
        </w:rPr>
      </w:pPr>
      <w:r w:rsidRPr="00601DC5">
        <w:rPr>
          <w:rFonts w:asciiTheme="minorHAnsi" w:hAnsiTheme="minorHAnsi" w:cstheme="minorHAnsi"/>
          <w:sz w:val="22"/>
          <w:szCs w:val="22"/>
        </w:rPr>
        <w:t>sídlo:</w:t>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t>Jiráskova 413, 436 01 Litvínov</w:t>
      </w:r>
    </w:p>
    <w:p w:rsidR="00067275" w:rsidRPr="00601DC5" w:rsidRDefault="00067275" w:rsidP="00067275">
      <w:pPr>
        <w:jc w:val="both"/>
        <w:rPr>
          <w:rFonts w:asciiTheme="minorHAnsi" w:hAnsiTheme="minorHAnsi" w:cstheme="minorHAnsi"/>
          <w:sz w:val="22"/>
          <w:szCs w:val="22"/>
        </w:rPr>
      </w:pPr>
      <w:r w:rsidRPr="00601DC5">
        <w:rPr>
          <w:rFonts w:asciiTheme="minorHAnsi" w:hAnsiTheme="minorHAnsi" w:cstheme="minorHAnsi"/>
          <w:sz w:val="22"/>
          <w:szCs w:val="22"/>
        </w:rPr>
        <w:t>IČO:</w:t>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t>25005430</w:t>
      </w:r>
    </w:p>
    <w:p w:rsidR="00067275" w:rsidRPr="00601DC5" w:rsidRDefault="00067275" w:rsidP="00067275">
      <w:pPr>
        <w:jc w:val="both"/>
        <w:rPr>
          <w:rFonts w:asciiTheme="minorHAnsi" w:hAnsiTheme="minorHAnsi" w:cstheme="minorHAnsi"/>
          <w:sz w:val="22"/>
          <w:szCs w:val="22"/>
        </w:rPr>
      </w:pPr>
      <w:r w:rsidRPr="00601DC5">
        <w:rPr>
          <w:rFonts w:asciiTheme="minorHAnsi" w:hAnsiTheme="minorHAnsi" w:cstheme="minorHAnsi"/>
          <w:sz w:val="22"/>
          <w:szCs w:val="22"/>
        </w:rPr>
        <w:t>DIČ:</w:t>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t>CZ25005430 plátce DPH</w:t>
      </w:r>
    </w:p>
    <w:p w:rsidR="00067275" w:rsidRPr="00601DC5" w:rsidRDefault="00067275" w:rsidP="00067275">
      <w:pPr>
        <w:jc w:val="both"/>
        <w:rPr>
          <w:rFonts w:asciiTheme="minorHAnsi" w:hAnsiTheme="minorHAnsi" w:cstheme="minorHAnsi"/>
          <w:sz w:val="22"/>
          <w:szCs w:val="22"/>
        </w:rPr>
      </w:pPr>
      <w:r w:rsidRPr="00601DC5">
        <w:rPr>
          <w:rFonts w:asciiTheme="minorHAnsi" w:hAnsiTheme="minorHAnsi" w:cstheme="minorHAnsi"/>
          <w:sz w:val="22"/>
          <w:szCs w:val="22"/>
        </w:rPr>
        <w:t>bankovní spojení:</w:t>
      </w:r>
      <w:r w:rsidRPr="00601DC5">
        <w:rPr>
          <w:rFonts w:asciiTheme="minorHAnsi" w:hAnsiTheme="minorHAnsi" w:cstheme="minorHAnsi"/>
          <w:sz w:val="22"/>
          <w:szCs w:val="22"/>
        </w:rPr>
        <w:tab/>
      </w:r>
      <w:r w:rsidRPr="00601DC5">
        <w:rPr>
          <w:rFonts w:asciiTheme="minorHAnsi" w:hAnsiTheme="minorHAnsi" w:cstheme="minorHAnsi"/>
          <w:sz w:val="22"/>
          <w:szCs w:val="22"/>
        </w:rPr>
        <w:tab/>
      </w:r>
      <w:proofErr w:type="spellStart"/>
      <w:r w:rsidR="00DA4F3C">
        <w:rPr>
          <w:rFonts w:asciiTheme="minorHAnsi" w:hAnsiTheme="minorHAnsi" w:cstheme="minorHAnsi"/>
          <w:sz w:val="22"/>
          <w:szCs w:val="22"/>
        </w:rPr>
        <w:t>xxxxxxx</w:t>
      </w:r>
      <w:proofErr w:type="spellEnd"/>
    </w:p>
    <w:p w:rsidR="00067275" w:rsidRPr="00601DC5" w:rsidRDefault="00067275" w:rsidP="00067275">
      <w:pPr>
        <w:jc w:val="both"/>
        <w:rPr>
          <w:rFonts w:asciiTheme="minorHAnsi" w:hAnsiTheme="minorHAnsi" w:cstheme="minorHAnsi"/>
          <w:sz w:val="22"/>
          <w:szCs w:val="22"/>
        </w:rPr>
      </w:pPr>
      <w:r w:rsidRPr="00601DC5">
        <w:rPr>
          <w:rFonts w:asciiTheme="minorHAnsi" w:hAnsiTheme="minorHAnsi" w:cstheme="minorHAnsi"/>
          <w:sz w:val="22"/>
          <w:szCs w:val="22"/>
        </w:rPr>
        <w:t>číslo účtu:</w:t>
      </w:r>
      <w:r w:rsidRPr="00601DC5">
        <w:rPr>
          <w:rFonts w:asciiTheme="minorHAnsi" w:hAnsiTheme="minorHAnsi" w:cstheme="minorHAnsi"/>
          <w:sz w:val="22"/>
          <w:szCs w:val="22"/>
        </w:rPr>
        <w:tab/>
      </w:r>
      <w:r w:rsidRPr="00601DC5">
        <w:rPr>
          <w:rFonts w:asciiTheme="minorHAnsi" w:hAnsiTheme="minorHAnsi" w:cstheme="minorHAnsi"/>
          <w:sz w:val="22"/>
          <w:szCs w:val="22"/>
        </w:rPr>
        <w:tab/>
      </w:r>
      <w:r w:rsidRPr="00601DC5">
        <w:rPr>
          <w:rFonts w:asciiTheme="minorHAnsi" w:hAnsiTheme="minorHAnsi" w:cstheme="minorHAnsi"/>
          <w:sz w:val="22"/>
          <w:szCs w:val="22"/>
        </w:rPr>
        <w:tab/>
      </w:r>
      <w:r w:rsidR="00DA4F3C">
        <w:rPr>
          <w:rFonts w:asciiTheme="minorHAnsi" w:hAnsiTheme="minorHAnsi" w:cstheme="minorHAnsi"/>
          <w:sz w:val="22"/>
          <w:szCs w:val="22"/>
        </w:rPr>
        <w:t>xxxxxxxxxx</w:t>
      </w:r>
      <w:bookmarkStart w:id="0" w:name="_GoBack"/>
      <w:bookmarkEnd w:id="0"/>
    </w:p>
    <w:p w:rsidR="00067275" w:rsidRPr="00601DC5" w:rsidRDefault="00067275" w:rsidP="00067275">
      <w:pPr>
        <w:tabs>
          <w:tab w:val="left" w:pos="360"/>
        </w:tabs>
        <w:ind w:right="51"/>
        <w:rPr>
          <w:rFonts w:asciiTheme="minorHAnsi" w:hAnsiTheme="minorHAnsi" w:cstheme="minorHAnsi"/>
          <w:sz w:val="22"/>
          <w:szCs w:val="22"/>
        </w:rPr>
      </w:pPr>
      <w:r w:rsidRPr="00601DC5">
        <w:rPr>
          <w:rFonts w:asciiTheme="minorHAnsi" w:hAnsiTheme="minorHAnsi" w:cstheme="minorHAnsi"/>
          <w:sz w:val="22"/>
          <w:szCs w:val="22"/>
        </w:rPr>
        <w:t>Zapsaná v obchodním rejstříku, vedeným Krajským soudem v Ústí nad Labem, oddíl C, vložka 10590</w:t>
      </w:r>
    </w:p>
    <w:p w:rsidR="00067275" w:rsidRPr="00601DC5" w:rsidRDefault="00067275" w:rsidP="00067275">
      <w:pPr>
        <w:tabs>
          <w:tab w:val="left" w:pos="360"/>
        </w:tabs>
        <w:ind w:right="51"/>
        <w:rPr>
          <w:rFonts w:asciiTheme="minorHAnsi" w:hAnsiTheme="minorHAnsi" w:cstheme="minorHAnsi"/>
          <w:i/>
          <w:sz w:val="22"/>
          <w:szCs w:val="22"/>
        </w:rPr>
      </w:pPr>
      <w:r w:rsidRPr="00601DC5">
        <w:rPr>
          <w:rFonts w:asciiTheme="minorHAnsi" w:hAnsiTheme="minorHAnsi" w:cstheme="minorHAnsi"/>
          <w:sz w:val="22"/>
          <w:szCs w:val="22"/>
        </w:rPr>
        <w:t>(dále také jako „</w:t>
      </w:r>
      <w:r w:rsidRPr="00601DC5">
        <w:rPr>
          <w:rFonts w:asciiTheme="minorHAnsi" w:hAnsiTheme="minorHAnsi" w:cstheme="minorHAnsi"/>
          <w:i/>
          <w:sz w:val="22"/>
          <w:szCs w:val="22"/>
        </w:rPr>
        <w:t xml:space="preserve">příjemce“ </w:t>
      </w:r>
      <w:r w:rsidRPr="00601DC5">
        <w:rPr>
          <w:rFonts w:asciiTheme="minorHAnsi" w:hAnsiTheme="minorHAnsi" w:cstheme="minorHAnsi"/>
          <w:sz w:val="22"/>
          <w:szCs w:val="22"/>
        </w:rPr>
        <w:t xml:space="preserve">či </w:t>
      </w:r>
      <w:r w:rsidRPr="00601DC5">
        <w:rPr>
          <w:rFonts w:asciiTheme="minorHAnsi" w:hAnsiTheme="minorHAnsi" w:cstheme="minorHAnsi"/>
          <w:i/>
          <w:sz w:val="22"/>
          <w:szCs w:val="22"/>
        </w:rPr>
        <w:t>„poskytovatel závazku veřejné služby)</w:t>
      </w:r>
    </w:p>
    <w:p w:rsidR="00067275" w:rsidRPr="00601DC5" w:rsidRDefault="00067275" w:rsidP="00067275">
      <w:pPr>
        <w:tabs>
          <w:tab w:val="left" w:pos="360"/>
        </w:tabs>
        <w:ind w:right="51"/>
        <w:rPr>
          <w:rFonts w:ascii="Arial" w:hAnsi="Arial" w:cs="Arial"/>
          <w:i/>
          <w:sz w:val="22"/>
          <w:szCs w:val="22"/>
        </w:rPr>
      </w:pPr>
    </w:p>
    <w:p w:rsidR="00601DC5" w:rsidRPr="00930F19" w:rsidRDefault="00601DC5" w:rsidP="00601DC5">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601DC5" w:rsidRDefault="00601DC5" w:rsidP="00601DC5">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5E1E9D" w:rsidRPr="00930F19" w:rsidRDefault="005E1E9D" w:rsidP="00601DC5">
      <w:pPr>
        <w:tabs>
          <w:tab w:val="left" w:pos="360"/>
        </w:tabs>
        <w:ind w:right="51"/>
        <w:jc w:val="center"/>
        <w:rPr>
          <w:rFonts w:ascii="Calibri" w:hAnsi="Calibri" w:cs="Calibri"/>
          <w:b/>
          <w:sz w:val="22"/>
          <w:szCs w:val="22"/>
        </w:rPr>
      </w:pPr>
    </w:p>
    <w:p w:rsidR="008A5A53" w:rsidRPr="00D412FA" w:rsidRDefault="00601DC5" w:rsidP="00D412FA">
      <w:pPr>
        <w:pStyle w:val="Odstavecseseznamem"/>
        <w:numPr>
          <w:ilvl w:val="0"/>
          <w:numId w:val="9"/>
        </w:numPr>
        <w:tabs>
          <w:tab w:val="left" w:pos="360"/>
        </w:tabs>
        <w:ind w:right="51"/>
        <w:jc w:val="both"/>
        <w:rPr>
          <w:rFonts w:asciiTheme="minorHAnsi" w:hAnsiTheme="minorHAnsi" w:cstheme="minorHAnsi"/>
          <w:sz w:val="22"/>
          <w:szCs w:val="22"/>
        </w:rPr>
      </w:pPr>
      <w:r w:rsidRPr="00D412FA">
        <w:rPr>
          <w:rFonts w:asciiTheme="minorHAnsi" w:hAnsiTheme="minorHAnsi" w:cstheme="minorHAnsi"/>
          <w:sz w:val="22"/>
          <w:szCs w:val="22"/>
        </w:rPr>
        <w:t>Účelem dotace je poskytnutí peněžních prostředků</w:t>
      </w:r>
      <w:r w:rsidR="007D5263" w:rsidRPr="00D412FA">
        <w:rPr>
          <w:rFonts w:asciiTheme="minorHAnsi" w:hAnsiTheme="minorHAnsi" w:cstheme="minorHAnsi"/>
          <w:sz w:val="22"/>
          <w:szCs w:val="22"/>
        </w:rPr>
        <w:t xml:space="preserve"> na projekt </w:t>
      </w:r>
      <w:r w:rsidR="007D5263" w:rsidRPr="00D412FA">
        <w:rPr>
          <w:rFonts w:asciiTheme="minorHAnsi" w:hAnsiTheme="minorHAnsi" w:cstheme="minorHAnsi"/>
          <w:b/>
          <w:i/>
          <w:sz w:val="22"/>
          <w:szCs w:val="22"/>
        </w:rPr>
        <w:t>„</w:t>
      </w:r>
      <w:r w:rsidR="00005E64" w:rsidRPr="00D412FA">
        <w:rPr>
          <w:rFonts w:asciiTheme="minorHAnsi" w:hAnsiTheme="minorHAnsi" w:cstheme="minorHAnsi"/>
          <w:b/>
          <w:i/>
          <w:sz w:val="22"/>
          <w:szCs w:val="22"/>
        </w:rPr>
        <w:t xml:space="preserve">Projektová dokumentace – oprava a rozvoj areálu koupaliště u </w:t>
      </w:r>
      <w:proofErr w:type="spellStart"/>
      <w:r w:rsidR="00005E64" w:rsidRPr="00D412FA">
        <w:rPr>
          <w:rFonts w:asciiTheme="minorHAnsi" w:hAnsiTheme="minorHAnsi" w:cstheme="minorHAnsi"/>
          <w:b/>
          <w:i/>
          <w:sz w:val="22"/>
          <w:szCs w:val="22"/>
        </w:rPr>
        <w:t>Koldomu</w:t>
      </w:r>
      <w:proofErr w:type="spellEnd"/>
      <w:r w:rsidR="007D5263" w:rsidRPr="00D412FA">
        <w:rPr>
          <w:rFonts w:asciiTheme="minorHAnsi" w:hAnsiTheme="minorHAnsi" w:cstheme="minorHAnsi"/>
          <w:b/>
          <w:i/>
          <w:sz w:val="22"/>
          <w:szCs w:val="22"/>
        </w:rPr>
        <w:t>“</w:t>
      </w:r>
      <w:r w:rsidR="007D5263" w:rsidRPr="00D412FA">
        <w:rPr>
          <w:rFonts w:asciiTheme="minorHAnsi" w:hAnsiTheme="minorHAnsi" w:cstheme="minorHAnsi"/>
          <w:sz w:val="22"/>
          <w:szCs w:val="22"/>
        </w:rPr>
        <w:t>. Jedná se o</w:t>
      </w:r>
      <w:r w:rsidR="008A5A53" w:rsidRPr="00D412FA">
        <w:rPr>
          <w:rFonts w:asciiTheme="minorHAnsi" w:hAnsiTheme="minorHAnsi" w:cstheme="minorHAnsi"/>
          <w:sz w:val="22"/>
          <w:szCs w:val="22"/>
        </w:rPr>
        <w:t xml:space="preserve"> úhradu nákladů </w:t>
      </w:r>
      <w:r w:rsidR="00AE13D0" w:rsidRPr="00D412FA">
        <w:rPr>
          <w:rFonts w:asciiTheme="minorHAnsi" w:hAnsiTheme="minorHAnsi" w:cstheme="minorHAnsi"/>
          <w:sz w:val="22"/>
          <w:szCs w:val="22"/>
        </w:rPr>
        <w:t>spojených s</w:t>
      </w:r>
      <w:r w:rsidR="00005E64" w:rsidRPr="00D412FA">
        <w:rPr>
          <w:rFonts w:asciiTheme="minorHAnsi" w:hAnsiTheme="minorHAnsi" w:cstheme="minorHAnsi"/>
          <w:sz w:val="22"/>
          <w:szCs w:val="22"/>
        </w:rPr>
        <w:t>e zpracováním projektové dokumentace, která určí budoucí rozvoj celého areálu a zároveň zpracuje rekonstrukci bazénové technologie</w:t>
      </w:r>
      <w:r w:rsidR="00B91243" w:rsidRPr="00D412FA">
        <w:rPr>
          <w:rFonts w:asciiTheme="minorHAnsi" w:hAnsiTheme="minorHAnsi" w:cstheme="minorHAnsi"/>
          <w:sz w:val="22"/>
          <w:szCs w:val="22"/>
        </w:rPr>
        <w:t>.</w:t>
      </w:r>
    </w:p>
    <w:p w:rsidR="008A5A53" w:rsidRPr="00A038FB" w:rsidRDefault="008A5A53" w:rsidP="008A5A53">
      <w:pPr>
        <w:jc w:val="both"/>
        <w:rPr>
          <w:rFonts w:asciiTheme="minorHAnsi" w:hAnsiTheme="minorHAnsi" w:cstheme="minorHAnsi"/>
          <w:sz w:val="22"/>
          <w:szCs w:val="22"/>
        </w:rPr>
      </w:pPr>
    </w:p>
    <w:p w:rsidR="008A5A53" w:rsidRPr="00D412FA" w:rsidRDefault="008A5A53" w:rsidP="00D412FA">
      <w:pPr>
        <w:pStyle w:val="Odstavecseseznamem"/>
        <w:numPr>
          <w:ilvl w:val="0"/>
          <w:numId w:val="9"/>
        </w:numPr>
        <w:jc w:val="both"/>
        <w:rPr>
          <w:rFonts w:asciiTheme="minorHAnsi" w:hAnsiTheme="minorHAnsi" w:cstheme="minorHAnsi"/>
          <w:sz w:val="22"/>
          <w:szCs w:val="22"/>
        </w:rPr>
      </w:pPr>
      <w:r w:rsidRPr="00D412FA">
        <w:rPr>
          <w:rFonts w:asciiTheme="minorHAnsi" w:hAnsiTheme="minorHAnsi" w:cstheme="minorHAnsi"/>
          <w:sz w:val="22"/>
          <w:szCs w:val="22"/>
        </w:rPr>
        <w:t xml:space="preserve">Poskytnutí dotace bylo schváleno na základě smluvními stranami uzavřené Smlouvy o poskytování služeb obecného hospodářského zájmu </w:t>
      </w:r>
      <w:r w:rsidR="005E1E9D" w:rsidRPr="00D412FA">
        <w:rPr>
          <w:rFonts w:asciiTheme="minorHAnsi" w:hAnsiTheme="minorHAnsi" w:cstheme="minorHAnsi"/>
          <w:sz w:val="22"/>
          <w:szCs w:val="22"/>
        </w:rPr>
        <w:t xml:space="preserve">(dále také jako „SOHZ“) </w:t>
      </w:r>
      <w:r w:rsidRPr="00D412FA">
        <w:rPr>
          <w:rFonts w:asciiTheme="minorHAnsi" w:hAnsiTheme="minorHAnsi" w:cstheme="minorHAnsi"/>
          <w:sz w:val="22"/>
          <w:szCs w:val="22"/>
        </w:rPr>
        <w:t>č. KT/7924/14</w:t>
      </w:r>
      <w:r w:rsidR="005E1E9D" w:rsidRPr="00D412FA">
        <w:rPr>
          <w:rFonts w:asciiTheme="minorHAnsi" w:hAnsiTheme="minorHAnsi" w:cstheme="minorHAnsi"/>
          <w:sz w:val="22"/>
          <w:szCs w:val="22"/>
        </w:rPr>
        <w:t xml:space="preserve">, </w:t>
      </w:r>
      <w:r w:rsidRPr="00D412FA">
        <w:rPr>
          <w:rFonts w:asciiTheme="minorHAnsi" w:hAnsiTheme="minorHAnsi" w:cstheme="minorHAnsi"/>
          <w:sz w:val="22"/>
          <w:szCs w:val="22"/>
        </w:rPr>
        <w:t xml:space="preserve">dodatku č. 1 </w:t>
      </w:r>
      <w:r w:rsidR="005E1E9D" w:rsidRPr="00D412FA">
        <w:rPr>
          <w:rFonts w:asciiTheme="minorHAnsi" w:hAnsiTheme="minorHAnsi" w:cstheme="minorHAnsi"/>
          <w:sz w:val="22"/>
          <w:szCs w:val="22"/>
        </w:rPr>
        <w:t>a dodatku č. 2</w:t>
      </w:r>
      <w:r w:rsidRPr="00D412FA">
        <w:rPr>
          <w:rFonts w:asciiTheme="minorHAnsi" w:hAnsiTheme="minorHAnsi" w:cstheme="minorHAnsi"/>
          <w:sz w:val="22"/>
          <w:szCs w:val="22"/>
        </w:rPr>
        <w:t xml:space="preserve">, kde se příjemce zavázal k vytváření vhodných podmínek pro uspokojování sportovních aktivit občanů na sportovištích na území města Litvínov a atletickém stadionu v obci Meziboří a zajišťování a poskytování služeb s tímto spojeným </w:t>
      </w:r>
      <w:r w:rsidRPr="00D412FA">
        <w:rPr>
          <w:rFonts w:asciiTheme="minorHAnsi" w:hAnsiTheme="minorHAnsi" w:cstheme="minorHAnsi"/>
          <w:sz w:val="22"/>
          <w:szCs w:val="22"/>
        </w:rPr>
        <w:lastRenderedPageBreak/>
        <w:t>(označeno také jako „závazek veřejné služby“) a k poskytování činností představujících závazek veřejné služby, spočívající v poskytování kulturního zázemí, zajištění a organizaci kulturních a společenských aktivit v objektu CITADELA Podkrušnohorská, č. p. 1720, Litvínov (označeno také jako „závazek veřejné služby“).</w:t>
      </w:r>
    </w:p>
    <w:p w:rsidR="008A5A53" w:rsidRPr="00A038FB" w:rsidRDefault="008A5A53" w:rsidP="00601DC5">
      <w:pPr>
        <w:tabs>
          <w:tab w:val="left" w:pos="360"/>
        </w:tabs>
        <w:ind w:right="51"/>
        <w:jc w:val="both"/>
        <w:rPr>
          <w:rFonts w:asciiTheme="minorHAnsi" w:hAnsiTheme="minorHAnsi" w:cstheme="minorHAnsi"/>
          <w:sz w:val="22"/>
          <w:szCs w:val="22"/>
        </w:rPr>
      </w:pPr>
    </w:p>
    <w:p w:rsidR="00601DC5" w:rsidRPr="00D412FA" w:rsidRDefault="00601DC5" w:rsidP="00D412FA">
      <w:pPr>
        <w:pStyle w:val="Odstavecseseznamem"/>
        <w:numPr>
          <w:ilvl w:val="0"/>
          <w:numId w:val="9"/>
        </w:numPr>
        <w:tabs>
          <w:tab w:val="left" w:pos="360"/>
        </w:tabs>
        <w:ind w:right="51"/>
        <w:jc w:val="both"/>
        <w:rPr>
          <w:rFonts w:asciiTheme="minorHAnsi" w:hAnsiTheme="minorHAnsi" w:cstheme="minorHAnsi"/>
          <w:sz w:val="22"/>
          <w:szCs w:val="22"/>
        </w:rPr>
      </w:pPr>
      <w:r w:rsidRPr="00D412FA">
        <w:rPr>
          <w:rFonts w:asciiTheme="minorHAnsi" w:hAnsiTheme="minorHAnsi" w:cstheme="minorHAnsi"/>
          <w:sz w:val="22"/>
          <w:szCs w:val="22"/>
        </w:rPr>
        <w:t xml:space="preserve">Projekt bude realizován v termínu od 1. 1. 2018 do 31. 12. 2018. Ukončení projektu je rovněž konečným termínem, kdy má být dosaženo účelu dotace. </w:t>
      </w:r>
    </w:p>
    <w:p w:rsidR="00601DC5" w:rsidRPr="00A038FB" w:rsidRDefault="00601DC5" w:rsidP="00601DC5">
      <w:pPr>
        <w:tabs>
          <w:tab w:val="left" w:pos="360"/>
        </w:tabs>
        <w:ind w:right="51"/>
        <w:jc w:val="both"/>
        <w:rPr>
          <w:rFonts w:asciiTheme="minorHAnsi" w:hAnsiTheme="minorHAnsi" w:cstheme="minorHAnsi"/>
          <w:sz w:val="22"/>
          <w:szCs w:val="22"/>
        </w:rPr>
      </w:pPr>
    </w:p>
    <w:p w:rsidR="00601DC5" w:rsidRPr="00D412FA" w:rsidRDefault="00601DC5" w:rsidP="00D412FA">
      <w:pPr>
        <w:pStyle w:val="Odstavecseseznamem"/>
        <w:numPr>
          <w:ilvl w:val="0"/>
          <w:numId w:val="9"/>
        </w:numPr>
        <w:tabs>
          <w:tab w:val="left" w:pos="360"/>
        </w:tabs>
        <w:ind w:right="51"/>
        <w:jc w:val="both"/>
        <w:rPr>
          <w:rFonts w:asciiTheme="minorHAnsi" w:hAnsiTheme="minorHAnsi" w:cstheme="minorHAnsi"/>
          <w:sz w:val="22"/>
          <w:szCs w:val="22"/>
        </w:rPr>
      </w:pPr>
      <w:r w:rsidRPr="00D412FA">
        <w:rPr>
          <w:rFonts w:asciiTheme="minorHAnsi" w:hAnsiTheme="minorHAnsi" w:cstheme="minorHAnsi"/>
          <w:sz w:val="22"/>
          <w:szCs w:val="22"/>
        </w:rPr>
        <w:t>Peněžní prostředky dotace nesmí příjemce poskytnout jiným právnickým nebo fyzickým osobám, pokud nejde o úhrady spojené s realizací projektu, na který byly poskytnuty a smí je zároveň použít jen k účelu, který je upraven v odst. 1 tohoto ustanovení.</w:t>
      </w:r>
    </w:p>
    <w:p w:rsidR="00601DC5" w:rsidRPr="00A038FB" w:rsidRDefault="00601DC5" w:rsidP="00601DC5">
      <w:pPr>
        <w:tabs>
          <w:tab w:val="left" w:pos="360"/>
        </w:tabs>
        <w:ind w:right="51"/>
        <w:jc w:val="both"/>
        <w:rPr>
          <w:rFonts w:asciiTheme="minorHAnsi" w:hAnsiTheme="minorHAnsi" w:cstheme="minorHAnsi"/>
          <w:sz w:val="22"/>
          <w:szCs w:val="22"/>
        </w:rPr>
      </w:pPr>
    </w:p>
    <w:p w:rsidR="00601DC5" w:rsidRPr="00D412FA" w:rsidRDefault="00601DC5" w:rsidP="00D412FA">
      <w:pPr>
        <w:pStyle w:val="Odstavecseseznamem"/>
        <w:numPr>
          <w:ilvl w:val="0"/>
          <w:numId w:val="9"/>
        </w:numPr>
        <w:jc w:val="both"/>
        <w:rPr>
          <w:rFonts w:asciiTheme="minorHAnsi" w:hAnsiTheme="minorHAnsi" w:cstheme="minorHAnsi"/>
          <w:sz w:val="22"/>
          <w:szCs w:val="22"/>
        </w:rPr>
      </w:pPr>
      <w:r w:rsidRPr="00D412FA">
        <w:rPr>
          <w:rFonts w:asciiTheme="minorHAnsi" w:hAnsiTheme="minorHAnsi" w:cstheme="minorHAnsi"/>
          <w:sz w:val="22"/>
          <w:szCs w:val="22"/>
        </w:rPr>
        <w:t>Finanční prostředky mohou být použity pouze pro účel stanovený v podmínkách této smlouvy a v „SOHZ“ na částečnou úhradu provozních nákladů zajišťujících poskytování činností představující závazek veřejné služby.</w:t>
      </w:r>
    </w:p>
    <w:p w:rsidR="00D412FA" w:rsidRDefault="00D412FA" w:rsidP="00601DC5">
      <w:pPr>
        <w:jc w:val="both"/>
        <w:rPr>
          <w:rFonts w:asciiTheme="minorHAnsi" w:hAnsiTheme="minorHAnsi" w:cstheme="minorHAnsi"/>
          <w:sz w:val="22"/>
          <w:szCs w:val="22"/>
        </w:rPr>
      </w:pPr>
    </w:p>
    <w:p w:rsidR="00601DC5" w:rsidRPr="00A038FB" w:rsidRDefault="00601DC5" w:rsidP="00601DC5">
      <w:pPr>
        <w:jc w:val="both"/>
        <w:rPr>
          <w:rFonts w:asciiTheme="minorHAnsi" w:hAnsiTheme="minorHAnsi" w:cstheme="minorHAnsi"/>
          <w:sz w:val="22"/>
          <w:szCs w:val="22"/>
        </w:rPr>
      </w:pPr>
      <w:r w:rsidRPr="00A038FB">
        <w:rPr>
          <w:rFonts w:asciiTheme="minorHAnsi" w:hAnsiTheme="minorHAnsi" w:cstheme="minorHAnsi"/>
          <w:sz w:val="22"/>
          <w:szCs w:val="22"/>
        </w:rPr>
        <w:t>Příjemce je povinen řídit se zejména ustanoveními této smlouvy, „SOHZ“ a Pravidly pro poskytování dotací města Litvínova.</w:t>
      </w:r>
    </w:p>
    <w:p w:rsidR="00601DC5" w:rsidRPr="00A038FB" w:rsidRDefault="00601DC5" w:rsidP="00601DC5">
      <w:pPr>
        <w:tabs>
          <w:tab w:val="left" w:pos="360"/>
        </w:tabs>
        <w:ind w:right="51"/>
        <w:jc w:val="both"/>
        <w:rPr>
          <w:rFonts w:asciiTheme="minorHAnsi" w:hAnsiTheme="minorHAnsi" w:cstheme="minorHAnsi"/>
          <w:sz w:val="22"/>
          <w:szCs w:val="22"/>
        </w:rPr>
      </w:pPr>
    </w:p>
    <w:p w:rsidR="00601DC5" w:rsidRPr="00C326FF" w:rsidRDefault="00601DC5" w:rsidP="00601DC5">
      <w:pPr>
        <w:tabs>
          <w:tab w:val="left" w:pos="360"/>
        </w:tabs>
        <w:ind w:right="51"/>
        <w:jc w:val="center"/>
        <w:rPr>
          <w:rFonts w:ascii="Calibri" w:hAnsi="Calibri" w:cs="Calibri"/>
          <w:b/>
          <w:sz w:val="22"/>
          <w:szCs w:val="22"/>
        </w:rPr>
      </w:pPr>
      <w:r>
        <w:rPr>
          <w:rFonts w:ascii="Calibri" w:hAnsi="Calibri" w:cs="Calibri"/>
          <w:b/>
          <w:sz w:val="22"/>
          <w:szCs w:val="22"/>
        </w:rPr>
        <w:t>I</w:t>
      </w:r>
      <w:r w:rsidRPr="00C326FF">
        <w:rPr>
          <w:rFonts w:ascii="Calibri" w:hAnsi="Calibri" w:cs="Calibri"/>
          <w:b/>
          <w:sz w:val="22"/>
          <w:szCs w:val="22"/>
        </w:rPr>
        <w:t>V.</w:t>
      </w:r>
    </w:p>
    <w:p w:rsidR="00601DC5" w:rsidRDefault="00601DC5" w:rsidP="00601DC5">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5E1E9D" w:rsidRPr="00C326FF" w:rsidRDefault="005E1E9D" w:rsidP="00601DC5">
      <w:pPr>
        <w:tabs>
          <w:tab w:val="left" w:pos="360"/>
        </w:tabs>
        <w:ind w:right="51"/>
        <w:jc w:val="center"/>
        <w:rPr>
          <w:rFonts w:ascii="Calibri" w:hAnsi="Calibri" w:cs="Calibri"/>
          <w:b/>
          <w:sz w:val="22"/>
          <w:szCs w:val="22"/>
        </w:rPr>
      </w:pPr>
    </w:p>
    <w:p w:rsidR="00601DC5" w:rsidRPr="00D412FA" w:rsidRDefault="00601DC5" w:rsidP="00D412FA">
      <w:pPr>
        <w:pStyle w:val="Odstavecseseznamem"/>
        <w:numPr>
          <w:ilvl w:val="0"/>
          <w:numId w:val="10"/>
        </w:numPr>
        <w:tabs>
          <w:tab w:val="left" w:pos="360"/>
        </w:tabs>
        <w:ind w:right="51"/>
        <w:jc w:val="both"/>
        <w:rPr>
          <w:rFonts w:ascii="Calibri" w:hAnsi="Calibri" w:cs="Calibri"/>
          <w:sz w:val="22"/>
          <w:szCs w:val="22"/>
        </w:rPr>
      </w:pPr>
      <w:r w:rsidRPr="00D412FA">
        <w:rPr>
          <w:rFonts w:ascii="Calibri" w:hAnsi="Calibri" w:cs="Calibri"/>
          <w:sz w:val="22"/>
          <w:szCs w:val="22"/>
        </w:rPr>
        <w:t>Vyplacení dotace na účet příjemce proběhne následujícím způsobem:</w:t>
      </w:r>
    </w:p>
    <w:p w:rsidR="00D412FA" w:rsidRDefault="00D412FA" w:rsidP="00D46F7F">
      <w:pPr>
        <w:jc w:val="both"/>
        <w:rPr>
          <w:rFonts w:ascii="Calibri" w:hAnsi="Calibri" w:cs="Calibri"/>
          <w:sz w:val="22"/>
          <w:szCs w:val="22"/>
        </w:rPr>
      </w:pPr>
    </w:p>
    <w:p w:rsidR="00D46F7F" w:rsidRPr="009679B4" w:rsidRDefault="00601DC5" w:rsidP="00D46F7F">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00005E64" w:rsidRPr="001A20EA">
        <w:rPr>
          <w:rFonts w:ascii="Calibri" w:hAnsi="Calibri" w:cs="Calibri"/>
          <w:b/>
          <w:sz w:val="22"/>
          <w:szCs w:val="22"/>
        </w:rPr>
        <w:t>5</w:t>
      </w:r>
      <w:r w:rsidR="00AE13D0">
        <w:rPr>
          <w:rFonts w:ascii="Calibri" w:hAnsi="Calibri" w:cs="Calibri"/>
          <w:b/>
          <w:sz w:val="22"/>
          <w:szCs w:val="22"/>
        </w:rPr>
        <w:t>00.</w:t>
      </w:r>
      <w:r w:rsidR="000A6FDF">
        <w:rPr>
          <w:rFonts w:ascii="Calibri" w:hAnsi="Calibri" w:cs="Calibri"/>
          <w:b/>
          <w:sz w:val="22"/>
          <w:szCs w:val="22"/>
        </w:rPr>
        <w:t>000</w:t>
      </w:r>
      <w:r w:rsidRPr="001E6358">
        <w:rPr>
          <w:rFonts w:ascii="Calibri" w:hAnsi="Calibri" w:cs="Calibri"/>
          <w:b/>
          <w:sz w:val="22"/>
          <w:szCs w:val="22"/>
        </w:rPr>
        <w:t>,- Kč</w:t>
      </w:r>
      <w:r>
        <w:rPr>
          <w:rFonts w:ascii="Calibri" w:hAnsi="Calibri" w:cs="Calibri"/>
          <w:sz w:val="22"/>
          <w:szCs w:val="22"/>
        </w:rPr>
        <w:t xml:space="preserve"> (slovy: </w:t>
      </w:r>
      <w:proofErr w:type="spellStart"/>
      <w:r w:rsidR="00005E64">
        <w:rPr>
          <w:rFonts w:ascii="Calibri" w:hAnsi="Calibri" w:cs="Calibri"/>
          <w:sz w:val="22"/>
          <w:szCs w:val="22"/>
        </w:rPr>
        <w:t>pětset</w:t>
      </w:r>
      <w:proofErr w:type="spellEnd"/>
      <w:r w:rsidR="007A42F0">
        <w:rPr>
          <w:rFonts w:ascii="Calibri" w:hAnsi="Calibri" w:cs="Calibri"/>
          <w:sz w:val="22"/>
          <w:szCs w:val="22"/>
        </w:rPr>
        <w:t xml:space="preserve"> tisíc</w:t>
      </w:r>
      <w:r w:rsidR="00AE13D0">
        <w:rPr>
          <w:rFonts w:ascii="Calibri" w:hAnsi="Calibri" w:cs="Calibri"/>
          <w:sz w:val="22"/>
          <w:szCs w:val="22"/>
        </w:rPr>
        <w:t xml:space="preserve"> </w:t>
      </w:r>
      <w:r>
        <w:rPr>
          <w:rFonts w:ascii="Calibri" w:hAnsi="Calibri" w:cs="Calibri"/>
          <w:sz w:val="22"/>
          <w:szCs w:val="22"/>
        </w:rPr>
        <w:t>korun českých)</w:t>
      </w:r>
      <w:r w:rsidRPr="00C326FF">
        <w:rPr>
          <w:rFonts w:ascii="Calibri" w:hAnsi="Calibri" w:cs="Calibri"/>
          <w:sz w:val="22"/>
          <w:szCs w:val="22"/>
        </w:rPr>
        <w:t>,</w:t>
      </w:r>
      <w:r w:rsidR="00D46F7F" w:rsidRPr="00D46F7F">
        <w:rPr>
          <w:rFonts w:ascii="Calibri" w:hAnsi="Calibri" w:cs="Calibri"/>
          <w:sz w:val="22"/>
          <w:szCs w:val="22"/>
        </w:rPr>
        <w:t xml:space="preserve"> </w:t>
      </w:r>
      <w:r w:rsidR="00D46F7F" w:rsidRPr="00C326FF">
        <w:rPr>
          <w:rFonts w:ascii="Calibri" w:hAnsi="Calibri" w:cs="Calibri"/>
          <w:sz w:val="22"/>
          <w:szCs w:val="22"/>
        </w:rPr>
        <w:t xml:space="preserve">bude vyplacena po nabytí platnosti a účinnosti smlouvy nejpozději do </w:t>
      </w:r>
      <w:r w:rsidR="00D46F7F">
        <w:rPr>
          <w:rFonts w:ascii="Calibri" w:hAnsi="Calibri" w:cs="Calibri"/>
          <w:sz w:val="22"/>
          <w:szCs w:val="22"/>
        </w:rPr>
        <w:t>30</w:t>
      </w:r>
      <w:r w:rsidR="00D46F7F" w:rsidRPr="00C326FF">
        <w:rPr>
          <w:rFonts w:ascii="Calibri" w:hAnsi="Calibri" w:cs="Calibri"/>
          <w:sz w:val="22"/>
          <w:szCs w:val="22"/>
        </w:rPr>
        <w:t xml:space="preserve"> dnů </w:t>
      </w:r>
      <w:proofErr w:type="gramStart"/>
      <w:r w:rsidR="00D46F7F" w:rsidRPr="00C326FF">
        <w:rPr>
          <w:rFonts w:ascii="Calibri" w:hAnsi="Calibri" w:cs="Calibri"/>
          <w:sz w:val="22"/>
          <w:szCs w:val="22"/>
        </w:rPr>
        <w:t xml:space="preserve">od </w:t>
      </w:r>
      <w:r w:rsidR="00B91243">
        <w:rPr>
          <w:rFonts w:ascii="Calibri" w:hAnsi="Calibri" w:cs="Calibri"/>
          <w:sz w:val="22"/>
          <w:szCs w:val="22"/>
        </w:rPr>
        <w:t xml:space="preserve"> dodání</w:t>
      </w:r>
      <w:proofErr w:type="gramEnd"/>
      <w:r w:rsidR="00B91243">
        <w:rPr>
          <w:rFonts w:ascii="Calibri" w:hAnsi="Calibri" w:cs="Calibri"/>
          <w:sz w:val="22"/>
          <w:szCs w:val="22"/>
        </w:rPr>
        <w:t xml:space="preserve"> požadovaných dokladů dle podmínek Pravidel pro poskytování dotací z rozpočtu města Litvínova č. 10 odst. 6) – rozpočet akce, cenová</w:t>
      </w:r>
      <w:r w:rsidR="00C44487">
        <w:rPr>
          <w:rFonts w:ascii="Calibri" w:hAnsi="Calibri" w:cs="Calibri"/>
          <w:sz w:val="22"/>
          <w:szCs w:val="22"/>
        </w:rPr>
        <w:t xml:space="preserve"> nabídka</w:t>
      </w:r>
      <w:r w:rsidR="00B91243">
        <w:rPr>
          <w:rFonts w:ascii="Calibri" w:hAnsi="Calibri" w:cs="Calibri"/>
          <w:sz w:val="22"/>
          <w:szCs w:val="22"/>
        </w:rPr>
        <w:t xml:space="preserve">, protokol o výběru zhotovitele, smlouva o dílo s dodavatelem atd. </w:t>
      </w:r>
    </w:p>
    <w:p w:rsidR="00F737AA" w:rsidRDefault="00F737AA" w:rsidP="00601DC5">
      <w:pPr>
        <w:jc w:val="both"/>
        <w:rPr>
          <w:rFonts w:ascii="Calibri" w:hAnsi="Calibri" w:cs="Calibri"/>
          <w:sz w:val="22"/>
          <w:szCs w:val="22"/>
        </w:rPr>
      </w:pPr>
    </w:p>
    <w:p w:rsidR="00601DC5" w:rsidRPr="00D412FA" w:rsidRDefault="00601DC5" w:rsidP="00D412FA">
      <w:pPr>
        <w:pStyle w:val="Odstavecseseznamem"/>
        <w:numPr>
          <w:ilvl w:val="0"/>
          <w:numId w:val="10"/>
        </w:numPr>
        <w:jc w:val="both"/>
        <w:rPr>
          <w:rFonts w:ascii="Calibri" w:hAnsi="Calibri" w:cs="Calibri"/>
          <w:sz w:val="22"/>
          <w:szCs w:val="22"/>
        </w:rPr>
      </w:pPr>
      <w:r w:rsidRPr="00D412FA">
        <w:rPr>
          <w:rFonts w:ascii="Calibri" w:hAnsi="Calibri" w:cs="Calibri"/>
          <w:sz w:val="22"/>
          <w:szCs w:val="22"/>
        </w:rPr>
        <w:t>Podmínkou poskytnutí finančních prostředků je řádné</w:t>
      </w:r>
      <w:r w:rsidR="0085518B" w:rsidRPr="00D412FA">
        <w:rPr>
          <w:rFonts w:ascii="Calibri" w:hAnsi="Calibri" w:cs="Calibri"/>
          <w:sz w:val="22"/>
          <w:szCs w:val="22"/>
        </w:rPr>
        <w:t xml:space="preserve"> plnění všech závazků příjemcem, a to zejména plnění „SOHZ“.</w:t>
      </w:r>
    </w:p>
    <w:p w:rsidR="00601DC5" w:rsidRPr="009679B4" w:rsidRDefault="00601DC5" w:rsidP="00601DC5">
      <w:pPr>
        <w:jc w:val="center"/>
        <w:rPr>
          <w:rFonts w:ascii="Calibri" w:hAnsi="Calibri" w:cs="Calibri"/>
          <w:b/>
          <w:bCs/>
          <w:sz w:val="22"/>
          <w:szCs w:val="22"/>
        </w:rPr>
      </w:pPr>
    </w:p>
    <w:p w:rsidR="00601DC5" w:rsidRPr="00C326FF" w:rsidRDefault="00601DC5" w:rsidP="00601DC5">
      <w:pPr>
        <w:jc w:val="center"/>
        <w:rPr>
          <w:rFonts w:ascii="Calibri" w:hAnsi="Calibri" w:cs="Calibri"/>
          <w:b/>
          <w:bCs/>
          <w:sz w:val="22"/>
          <w:szCs w:val="22"/>
        </w:rPr>
      </w:pPr>
      <w:r w:rsidRPr="00C326FF">
        <w:rPr>
          <w:rFonts w:ascii="Calibri" w:hAnsi="Calibri" w:cs="Calibri"/>
          <w:b/>
          <w:bCs/>
          <w:sz w:val="22"/>
          <w:szCs w:val="22"/>
        </w:rPr>
        <w:t>V.</w:t>
      </w:r>
    </w:p>
    <w:p w:rsidR="00601DC5" w:rsidRDefault="00601DC5" w:rsidP="00601DC5">
      <w:pPr>
        <w:jc w:val="center"/>
        <w:rPr>
          <w:rFonts w:ascii="Calibri" w:hAnsi="Calibri" w:cs="Calibri"/>
          <w:b/>
          <w:bCs/>
          <w:sz w:val="22"/>
          <w:szCs w:val="22"/>
        </w:rPr>
      </w:pPr>
      <w:r w:rsidRPr="00C326FF">
        <w:rPr>
          <w:rFonts w:ascii="Calibri" w:hAnsi="Calibri" w:cs="Calibri"/>
          <w:b/>
          <w:bCs/>
          <w:sz w:val="22"/>
          <w:szCs w:val="22"/>
        </w:rPr>
        <w:t>Ustanovení o DPH</w:t>
      </w:r>
    </w:p>
    <w:p w:rsidR="005E1E9D" w:rsidRPr="00C326FF" w:rsidRDefault="005E1E9D" w:rsidP="00601DC5">
      <w:pPr>
        <w:jc w:val="center"/>
        <w:rPr>
          <w:rFonts w:ascii="Calibri" w:hAnsi="Calibri" w:cs="Calibri"/>
          <w:b/>
          <w:bCs/>
          <w:sz w:val="22"/>
          <w:szCs w:val="22"/>
        </w:rPr>
      </w:pPr>
    </w:p>
    <w:p w:rsidR="00601DC5" w:rsidRPr="00D64C29" w:rsidRDefault="00601DC5" w:rsidP="00601DC5">
      <w:pPr>
        <w:jc w:val="both"/>
        <w:rPr>
          <w:rFonts w:ascii="Calibri" w:hAnsi="Calibri" w:cs="Calibri"/>
          <w:bCs/>
          <w:sz w:val="22"/>
          <w:szCs w:val="22"/>
        </w:rPr>
      </w:pP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w:t>
      </w:r>
      <w:r w:rsidRPr="00D64C29">
        <w:rPr>
          <w:rFonts w:ascii="Calibri" w:hAnsi="Calibri" w:cs="Calibri"/>
          <w:bCs/>
          <w:sz w:val="22"/>
          <w:szCs w:val="22"/>
        </w:rPr>
        <w:lastRenderedPageBreak/>
        <w:t xml:space="preserve">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601DC5" w:rsidRPr="00C326FF" w:rsidRDefault="00601DC5" w:rsidP="00601DC5">
      <w:pPr>
        <w:jc w:val="both"/>
        <w:rPr>
          <w:rFonts w:ascii="Calibri" w:hAnsi="Calibri" w:cs="Calibri"/>
          <w:b/>
          <w:bCs/>
          <w:sz w:val="22"/>
          <w:szCs w:val="22"/>
        </w:rPr>
      </w:pPr>
    </w:p>
    <w:p w:rsidR="00601DC5" w:rsidRPr="00C326FF" w:rsidRDefault="00601DC5" w:rsidP="00601DC5">
      <w:pPr>
        <w:jc w:val="center"/>
        <w:rPr>
          <w:rFonts w:ascii="Calibri" w:hAnsi="Calibri" w:cs="Calibri"/>
          <w:b/>
          <w:bCs/>
          <w:sz w:val="22"/>
          <w:szCs w:val="22"/>
        </w:rPr>
      </w:pPr>
      <w:r w:rsidRPr="00C326FF">
        <w:rPr>
          <w:rFonts w:ascii="Calibri" w:hAnsi="Calibri" w:cs="Calibri"/>
          <w:b/>
          <w:bCs/>
          <w:sz w:val="22"/>
          <w:szCs w:val="22"/>
        </w:rPr>
        <w:t>VI.</w:t>
      </w:r>
    </w:p>
    <w:p w:rsidR="00601DC5" w:rsidRDefault="00601DC5" w:rsidP="00601DC5">
      <w:pPr>
        <w:jc w:val="center"/>
        <w:rPr>
          <w:rFonts w:ascii="Calibri" w:hAnsi="Calibri" w:cs="Calibri"/>
          <w:b/>
          <w:bCs/>
          <w:sz w:val="22"/>
          <w:szCs w:val="22"/>
        </w:rPr>
      </w:pPr>
      <w:r w:rsidRPr="00C326FF">
        <w:rPr>
          <w:rFonts w:ascii="Calibri" w:hAnsi="Calibri" w:cs="Calibri"/>
          <w:b/>
          <w:bCs/>
          <w:sz w:val="22"/>
          <w:szCs w:val="22"/>
        </w:rPr>
        <w:t>Uznatelné výdaje</w:t>
      </w:r>
    </w:p>
    <w:p w:rsidR="005E1E9D" w:rsidRPr="00C326FF" w:rsidRDefault="005E1E9D" w:rsidP="00601DC5">
      <w:pPr>
        <w:jc w:val="center"/>
        <w:rPr>
          <w:rFonts w:ascii="Calibri" w:hAnsi="Calibri" w:cs="Calibri"/>
          <w:b/>
          <w:bCs/>
          <w:sz w:val="22"/>
          <w:szCs w:val="22"/>
        </w:rPr>
      </w:pPr>
    </w:p>
    <w:p w:rsidR="0085518B" w:rsidRDefault="0085518B" w:rsidP="00D412FA">
      <w:pPr>
        <w:pStyle w:val="Odstavecseseznamem"/>
        <w:numPr>
          <w:ilvl w:val="0"/>
          <w:numId w:val="11"/>
        </w:numPr>
        <w:jc w:val="both"/>
        <w:rPr>
          <w:rFonts w:ascii="Calibri" w:hAnsi="Calibri" w:cs="Calibri"/>
          <w:bCs/>
          <w:sz w:val="22"/>
          <w:szCs w:val="22"/>
        </w:rPr>
      </w:pPr>
      <w:r w:rsidRPr="00D412FA">
        <w:rPr>
          <w:rFonts w:ascii="Calibri" w:hAnsi="Calibri" w:cs="Calibri"/>
          <w:bCs/>
          <w:sz w:val="22"/>
          <w:szCs w:val="22"/>
        </w:rPr>
        <w:t>Závazkem příjemce je zajištění poskytování činností představujících závazek veřejné služby dle „SOHZ“, spočívající ve vytváření vhodných podmínek pro uspokojování sportovních aktivit občanů na sportovištích na území města Litvínova a atletického stadionu v obci Meziboří a zajišťování a poskytování služeb s tímto spojených, tj. zajištění provozu a údržby:</w:t>
      </w:r>
    </w:p>
    <w:p w:rsidR="00D412FA" w:rsidRPr="00D412FA" w:rsidRDefault="00D412FA" w:rsidP="00D412FA">
      <w:pPr>
        <w:pStyle w:val="Odstavecseseznamem"/>
        <w:jc w:val="both"/>
        <w:rPr>
          <w:rFonts w:ascii="Calibri" w:hAnsi="Calibri" w:cs="Calibri"/>
          <w:bCs/>
          <w:sz w:val="22"/>
          <w:szCs w:val="22"/>
        </w:rPr>
      </w:pP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Sportovní hala a gymnastický sál, Podkrušnohorská ulice – přednostně umožnit využívání haly klubům sdruženým v „SSK Litvínov, z.</w:t>
      </w:r>
      <w:r w:rsidR="00A038FB">
        <w:rPr>
          <w:rFonts w:ascii="Calibri" w:hAnsi="Calibri" w:cs="Calibri"/>
          <w:bCs/>
          <w:sz w:val="22"/>
          <w:szCs w:val="22"/>
        </w:rPr>
        <w:t xml:space="preserve"> </w:t>
      </w:r>
      <w:proofErr w:type="gramStart"/>
      <w:r w:rsidRPr="0085518B">
        <w:rPr>
          <w:rFonts w:ascii="Calibri" w:hAnsi="Calibri" w:cs="Calibri"/>
          <w:bCs/>
          <w:sz w:val="22"/>
          <w:szCs w:val="22"/>
        </w:rPr>
        <w:t>s.</w:t>
      </w:r>
      <w:proofErr w:type="gramEnd"/>
      <w:r w:rsidRPr="0085518B">
        <w:rPr>
          <w:rFonts w:ascii="Calibri" w:hAnsi="Calibri" w:cs="Calibri"/>
          <w:bCs/>
          <w:sz w:val="22"/>
          <w:szCs w:val="22"/>
        </w:rPr>
        <w:t>“  pro tréninky a přípravu, o víkendech přednostně pro činnost klubů z SSK, umožnit v dopoledních hodinách zdarma využití základním a středním školám z Litvínova, v čase zbývajícím využít halu pro zájmovou činnost obyvatelům Litvínova.</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Plavecký bazén, Ukrajinská 2051 – v dopoledních hodinách ve všední dny pořádat ve spolupráci se školami plavecké kurzy pro děti z Litvínova i okolí, umožnit 3x týdně v odpoledních hodinách trénink plaveckému oddílu bez přítomnosti veřejnosti, minimálně 2x týdně umožnit veřejnosti ranní plavání, v případě zájmu vyčlenit 1x týdně hodinu pro plavání seniorů, v odpoledních hodinách 2x týdně organizovat zdokonalovací plaveckou výuku pro děti, organizovat sportovní aktivity pro veřejnost dle zájmu a potřeb, ve zbývajících hodinách včetně víkendů provozovat bazén pro veřejnost, v případě zájmu a časových možností pronajímat bazén zájmových spolkům, provozovat v objektu občerstvení, zajišťování dle možností doplňkových služeb v objektu (masáže, kosmetika atd.).</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Koupaliště Litvínov – zajistit provoz v letním období.</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Areál národní házené u SSZŠ, s.r.o., Podkrušnohorská  - udržovat a rozvíjet areál pro potřeby klubů sdružených v SSK s využitím zdarma areál pro potřeby Sportovní soukromé základní školy Litvínov, s.r.o., poskytovat občerstvení v areálu s možností zajištění služby pronájmem občerstvení 3. osobě (příjem z pronájmu bude hradit ztrátu z ostatních činností).</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Areál Lomská (hřiště s umělým povrchem) – udržovat hřiště pro možnost využití pro činnost fotbalového oddílu, ve spolupráci s fotbalovým oddílem využívat hřiště pro sport dětí a mládeže.</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 xml:space="preserve">Tenisové kurty u </w:t>
      </w:r>
      <w:proofErr w:type="spellStart"/>
      <w:r w:rsidRPr="0085518B">
        <w:rPr>
          <w:rFonts w:ascii="Calibri" w:hAnsi="Calibri" w:cs="Calibri"/>
          <w:bCs/>
          <w:sz w:val="22"/>
          <w:szCs w:val="22"/>
        </w:rPr>
        <w:t>Koldomu</w:t>
      </w:r>
      <w:proofErr w:type="spellEnd"/>
      <w:r w:rsidRPr="0085518B">
        <w:rPr>
          <w:rFonts w:ascii="Calibri" w:hAnsi="Calibri" w:cs="Calibri"/>
          <w:bCs/>
          <w:sz w:val="22"/>
          <w:szCs w:val="22"/>
        </w:rPr>
        <w:t xml:space="preserve"> – udržovat ve spolupráci s tenisovým klubem.</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 xml:space="preserve">Atletický stadion Meziboří – zajistit provoz budovy zázemí atletického klubu, tj. hradit provozní náklady budovy a zajistit údržbu této budovy, poskytovat podporu při </w:t>
      </w:r>
      <w:proofErr w:type="gramStart"/>
      <w:r w:rsidRPr="0085518B">
        <w:rPr>
          <w:rFonts w:ascii="Calibri" w:hAnsi="Calibri" w:cs="Calibri"/>
          <w:bCs/>
          <w:sz w:val="22"/>
          <w:szCs w:val="22"/>
        </w:rPr>
        <w:t>rozvoji  a údržbě</w:t>
      </w:r>
      <w:proofErr w:type="gramEnd"/>
      <w:r w:rsidRPr="0085518B">
        <w:rPr>
          <w:rFonts w:ascii="Calibri" w:hAnsi="Calibri" w:cs="Calibri"/>
          <w:bCs/>
          <w:sz w:val="22"/>
          <w:szCs w:val="22"/>
        </w:rPr>
        <w:t xml:space="preserve"> celého atletického areálu.</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Provoz společnosti – činnost vedení společnosti směřovat k minimalizaci nákladů, zajistit opravy a rekonstrukce nemovitostí s důrazem na snižování provozních nákladů jednotlivých sportovišť, činnost společnosti směřovat k rozšíření aktivit pro uspokojování potřeb obyvatel Litvínova.</w:t>
      </w:r>
    </w:p>
    <w:p w:rsidR="0085518B" w:rsidRPr="0085518B" w:rsidRDefault="0085518B" w:rsidP="0085518B">
      <w:pPr>
        <w:jc w:val="both"/>
        <w:rPr>
          <w:rFonts w:ascii="Calibri" w:hAnsi="Calibri" w:cs="Calibri"/>
          <w:bCs/>
          <w:sz w:val="22"/>
          <w:szCs w:val="22"/>
        </w:rPr>
      </w:pP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Závazkem příjemce je zajištění poskytování činností představujících závazek veřejné služby dle „SOHZ“, spočívajících v poskytování kulturního zázemí, zajištění a v organizaci kulturních a společenských aktivit v objektu Citadela, v ulici Podkrušnohorská 1720 v Litvínově a dále v zajištění trvalého provozu uvedeného objektu:</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Provoz kina – kino 2D, kino 3D.</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Promítání pro dětské diváky včetně pohádek pro děti předškolního věku.</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Filmový klub – klub náročného diváka včetně záznamů operních představení, koncertů apod.</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lastRenderedPageBreak/>
        <w:t>•</w:t>
      </w:r>
      <w:r w:rsidRPr="0085518B">
        <w:rPr>
          <w:rFonts w:ascii="Calibri" w:hAnsi="Calibri" w:cs="Calibri"/>
          <w:bCs/>
          <w:sz w:val="22"/>
          <w:szCs w:val="22"/>
        </w:rPr>
        <w:tab/>
        <w:t>Kulturní akce – koncerty, hudební produkce, zábavné pořady, pořádání besed, akce ve spolupráci s klubem důchodců, vytváření podmínek pro rozvoj kulturních aktivit amatérských sdružení a souborů.</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Divadelní předplatné – cyklus divadelních představení (minimálně 9 představení za rok) se zvýhodněným vstupným na celý cyklus, tzv. divadelní předplatné, vstupné na jednotlivá představení již nemusí být finančně zvýhodněno, další divadelní představení dle zájmu obyvatel města Litvínova, vytvořit podmínky pro produkci amatérských divadelních souborů s důrazem na soubory z blízkého okolí Litvínova.</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Provoz tanečního sálu – zajistit provozuschopnost a úroveň tanečního (společenského) sálu, umožnit využití tanečního sálu pro aktivity škol, zájmových sdružení, amatérských souborů, firem i jiným zájemců, z Litvínova a okolí, organizovat či umožnit taneční výuku mládeže s důrazem na výchovu a zvyšování úrovně výchovy mládeže, organizovat či zajistit taneční výuku pro dospělé.</w:t>
      </w:r>
    </w:p>
    <w:p w:rsidR="0085518B" w:rsidRPr="0085518B" w:rsidRDefault="0085518B" w:rsidP="0085518B">
      <w:pPr>
        <w:jc w:val="both"/>
        <w:rPr>
          <w:rFonts w:ascii="Calibri" w:hAnsi="Calibri" w:cs="Calibri"/>
          <w:bCs/>
          <w:sz w:val="22"/>
          <w:szCs w:val="22"/>
        </w:rPr>
      </w:pPr>
      <w:r w:rsidRPr="0085518B">
        <w:rPr>
          <w:rFonts w:ascii="Calibri" w:hAnsi="Calibri" w:cs="Calibri"/>
          <w:bCs/>
          <w:sz w:val="22"/>
          <w:szCs w:val="22"/>
        </w:rPr>
        <w:t>•</w:t>
      </w:r>
      <w:r w:rsidRPr="0085518B">
        <w:rPr>
          <w:rFonts w:ascii="Calibri" w:hAnsi="Calibri" w:cs="Calibri"/>
          <w:bCs/>
          <w:sz w:val="22"/>
          <w:szCs w:val="22"/>
        </w:rPr>
        <w:tab/>
        <w:t>Provoz objektu Citadela – údržba, rozvoj a případné rekonstrukce vlastního objektu Citadely, realizace podléhá již uzavřeným smluvním podmínkám a platným obecně závazným předpisům.</w:t>
      </w:r>
    </w:p>
    <w:p w:rsidR="0085518B" w:rsidRPr="0085518B" w:rsidRDefault="0085518B" w:rsidP="0085518B">
      <w:pPr>
        <w:jc w:val="both"/>
        <w:rPr>
          <w:rFonts w:ascii="Calibri" w:hAnsi="Calibri" w:cs="Calibri"/>
          <w:bCs/>
          <w:sz w:val="22"/>
          <w:szCs w:val="22"/>
        </w:rPr>
      </w:pPr>
    </w:p>
    <w:p w:rsidR="00A038FB" w:rsidRPr="00D412FA" w:rsidRDefault="00A038FB" w:rsidP="00D412FA">
      <w:pPr>
        <w:pStyle w:val="Odstavecseseznamem"/>
        <w:numPr>
          <w:ilvl w:val="0"/>
          <w:numId w:val="11"/>
        </w:numPr>
        <w:jc w:val="both"/>
        <w:rPr>
          <w:rFonts w:ascii="Calibri" w:hAnsi="Calibri" w:cs="Calibri"/>
          <w:bCs/>
          <w:sz w:val="22"/>
          <w:szCs w:val="22"/>
        </w:rPr>
      </w:pPr>
      <w:r w:rsidRPr="00D412FA">
        <w:rPr>
          <w:rFonts w:ascii="Calibri" w:hAnsi="Calibri" w:cs="Calibri"/>
          <w:bCs/>
          <w:sz w:val="22"/>
          <w:szCs w:val="22"/>
        </w:rPr>
        <w:t xml:space="preserve"> Uznatelnými výdaji podle této smlouvy jsou: </w:t>
      </w:r>
    </w:p>
    <w:p w:rsidR="00A038FB" w:rsidRPr="00924A6F" w:rsidRDefault="00D46F7F" w:rsidP="00A038FB">
      <w:pPr>
        <w:pStyle w:val="Odstavecseseznamem"/>
        <w:numPr>
          <w:ilvl w:val="0"/>
          <w:numId w:val="7"/>
        </w:numPr>
        <w:jc w:val="both"/>
        <w:rPr>
          <w:rFonts w:ascii="Calibri" w:hAnsi="Calibri" w:cs="Calibri"/>
          <w:b/>
          <w:bCs/>
          <w:sz w:val="22"/>
          <w:szCs w:val="22"/>
        </w:rPr>
      </w:pPr>
      <w:r w:rsidRPr="00924A6F">
        <w:rPr>
          <w:rFonts w:ascii="Calibri" w:hAnsi="Calibri" w:cs="Calibri"/>
          <w:b/>
          <w:bCs/>
          <w:sz w:val="22"/>
          <w:szCs w:val="22"/>
        </w:rPr>
        <w:t>náklady spojené s</w:t>
      </w:r>
      <w:r w:rsidR="00005E64">
        <w:rPr>
          <w:rFonts w:ascii="Calibri" w:hAnsi="Calibri" w:cs="Calibri"/>
          <w:b/>
          <w:bCs/>
          <w:sz w:val="22"/>
          <w:szCs w:val="22"/>
        </w:rPr>
        <w:t> vypracováním PD</w:t>
      </w:r>
      <w:r w:rsidR="00C44487">
        <w:rPr>
          <w:rFonts w:ascii="Calibri" w:hAnsi="Calibri" w:cs="Calibri"/>
          <w:b/>
          <w:bCs/>
          <w:sz w:val="22"/>
          <w:szCs w:val="22"/>
        </w:rPr>
        <w:t xml:space="preserve"> pro</w:t>
      </w:r>
      <w:r w:rsidR="00005E64">
        <w:rPr>
          <w:rFonts w:ascii="Calibri" w:hAnsi="Calibri" w:cs="Calibri"/>
          <w:b/>
          <w:bCs/>
          <w:sz w:val="22"/>
          <w:szCs w:val="22"/>
        </w:rPr>
        <w:t xml:space="preserve"> rekonstrukci bazénové technologie</w:t>
      </w:r>
    </w:p>
    <w:p w:rsidR="00601DC5" w:rsidRPr="00735984"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1"/>
        </w:numPr>
        <w:jc w:val="both"/>
        <w:rPr>
          <w:rFonts w:ascii="Calibri" w:hAnsi="Calibri" w:cs="Calibri"/>
          <w:bCs/>
          <w:sz w:val="22"/>
          <w:szCs w:val="22"/>
        </w:rPr>
      </w:pPr>
      <w:r w:rsidRPr="00D412FA">
        <w:rPr>
          <w:rFonts w:ascii="Calibri" w:hAnsi="Calibri" w:cs="Calibri"/>
          <w:bCs/>
          <w:sz w:val="22"/>
          <w:szCs w:val="22"/>
        </w:rPr>
        <w:t xml:space="preserve">Neuznatelnými výdaji podle této smlouvy jsou všechny ostatní výdaje, které by nesouvisely s projektem dle čl. III., odst. 1., případně výdaje, které by změnily charakter projektu na </w:t>
      </w:r>
      <w:proofErr w:type="spellStart"/>
      <w:r w:rsidR="00A82600" w:rsidRPr="00D412FA">
        <w:rPr>
          <w:rFonts w:ascii="Calibri" w:hAnsi="Calibri" w:cs="Calibri"/>
          <w:bCs/>
          <w:sz w:val="22"/>
          <w:szCs w:val="22"/>
        </w:rPr>
        <w:t>ne</w:t>
      </w:r>
      <w:r w:rsidRPr="00D412FA">
        <w:rPr>
          <w:rFonts w:ascii="Calibri" w:hAnsi="Calibri" w:cs="Calibri"/>
          <w:bCs/>
          <w:sz w:val="22"/>
          <w:szCs w:val="22"/>
        </w:rPr>
        <w:t>investici</w:t>
      </w:r>
      <w:proofErr w:type="spellEnd"/>
      <w:r w:rsidRPr="00D412FA">
        <w:rPr>
          <w:rFonts w:ascii="Calibri" w:hAnsi="Calibri" w:cs="Calibri"/>
          <w:bCs/>
          <w:sz w:val="22"/>
          <w:szCs w:val="22"/>
        </w:rPr>
        <w:t>.</w:t>
      </w:r>
    </w:p>
    <w:p w:rsidR="00D412FA" w:rsidRDefault="00D412FA" w:rsidP="00601DC5">
      <w:pPr>
        <w:jc w:val="both"/>
        <w:rPr>
          <w:rFonts w:ascii="Calibri" w:hAnsi="Calibri" w:cs="Calibri"/>
          <w:bCs/>
          <w:sz w:val="22"/>
          <w:szCs w:val="22"/>
        </w:rPr>
      </w:pPr>
    </w:p>
    <w:p w:rsidR="00601DC5" w:rsidRDefault="00601DC5" w:rsidP="00601DC5">
      <w:pPr>
        <w:jc w:val="both"/>
        <w:rPr>
          <w:rFonts w:ascii="Calibri" w:hAnsi="Calibri" w:cs="Calibri"/>
          <w:bCs/>
          <w:sz w:val="22"/>
          <w:szCs w:val="22"/>
        </w:rPr>
      </w:pPr>
      <w:r w:rsidRPr="00735984">
        <w:rPr>
          <w:rFonts w:ascii="Calibri" w:hAnsi="Calibri" w:cs="Calibri"/>
          <w:bCs/>
          <w:sz w:val="22"/>
          <w:szCs w:val="22"/>
        </w:rPr>
        <w:t>Pozn. Navazuje na čl. IX odst. 5 smlouvy.</w:t>
      </w:r>
    </w:p>
    <w:p w:rsidR="00601DC5"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1"/>
        </w:numPr>
        <w:jc w:val="both"/>
        <w:rPr>
          <w:rFonts w:asciiTheme="minorHAnsi" w:hAnsiTheme="minorHAnsi" w:cstheme="minorHAnsi"/>
          <w:sz w:val="22"/>
          <w:szCs w:val="22"/>
        </w:rPr>
      </w:pPr>
      <w:r w:rsidRPr="00D412FA">
        <w:rPr>
          <w:rFonts w:asciiTheme="minorHAnsi" w:hAnsiTheme="minorHAnsi" w:cstheme="minorHAnsi"/>
          <w:sz w:val="22"/>
          <w:szCs w:val="22"/>
        </w:rPr>
        <w:t>Příjemce je povinen se řídit Pravidly pro poskytování dotací z rozpočtu města Litvínova, touto smlouvou</w:t>
      </w:r>
      <w:r w:rsidR="00A038FB" w:rsidRPr="00D412FA">
        <w:rPr>
          <w:rFonts w:asciiTheme="minorHAnsi" w:hAnsiTheme="minorHAnsi" w:cstheme="minorHAnsi"/>
          <w:sz w:val="22"/>
          <w:szCs w:val="22"/>
        </w:rPr>
        <w:t xml:space="preserve">, </w:t>
      </w:r>
      <w:r w:rsidR="000F0359" w:rsidRPr="00D412FA">
        <w:rPr>
          <w:rFonts w:asciiTheme="minorHAnsi" w:hAnsiTheme="minorHAnsi" w:cstheme="minorHAnsi"/>
          <w:sz w:val="22"/>
          <w:szCs w:val="22"/>
        </w:rPr>
        <w:t>s</w:t>
      </w:r>
      <w:r w:rsidR="00A038FB" w:rsidRPr="00D412FA">
        <w:rPr>
          <w:rFonts w:asciiTheme="minorHAnsi" w:hAnsiTheme="minorHAnsi" w:cstheme="minorHAnsi"/>
          <w:sz w:val="22"/>
          <w:szCs w:val="22"/>
        </w:rPr>
        <w:t xml:space="preserve">mlouvou SOHZ </w:t>
      </w:r>
      <w:r w:rsidRPr="00D412FA">
        <w:rPr>
          <w:rFonts w:asciiTheme="minorHAnsi" w:hAnsiTheme="minorHAnsi" w:cstheme="minorHAnsi"/>
          <w:sz w:val="22"/>
          <w:szCs w:val="22"/>
        </w:rPr>
        <w:t>a obecně závaznými platnými právními předpisy.</w:t>
      </w:r>
    </w:p>
    <w:p w:rsidR="00601DC5"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1"/>
        </w:numPr>
        <w:jc w:val="both"/>
        <w:rPr>
          <w:rFonts w:ascii="Calibri" w:hAnsi="Calibri" w:cs="Calibri"/>
          <w:bCs/>
          <w:sz w:val="22"/>
          <w:szCs w:val="22"/>
        </w:rPr>
      </w:pPr>
      <w:r w:rsidRPr="00D412FA">
        <w:rPr>
          <w:rFonts w:ascii="Calibri" w:hAnsi="Calibri" w:cs="Calibri"/>
          <w:bCs/>
          <w:sz w:val="22"/>
          <w:szCs w:val="22"/>
        </w:rPr>
        <w:t>Příjemce je povinen tuto dotaci po</w:t>
      </w:r>
      <w:r w:rsidR="000F0359" w:rsidRPr="00D412FA">
        <w:rPr>
          <w:rFonts w:ascii="Calibri" w:hAnsi="Calibri" w:cs="Calibri"/>
          <w:bCs/>
          <w:sz w:val="22"/>
          <w:szCs w:val="22"/>
        </w:rPr>
        <w:t>u</w:t>
      </w:r>
      <w:r w:rsidRPr="00D412FA">
        <w:rPr>
          <w:rFonts w:ascii="Calibri" w:hAnsi="Calibri" w:cs="Calibri"/>
          <w:bCs/>
          <w:sz w:val="22"/>
          <w:szCs w:val="22"/>
        </w:rPr>
        <w:t>žít jako dotaci investiční. Porušení této povinnosti bude poskytovatelem posuzováno jako porušení rozpočtové kázně.</w:t>
      </w:r>
    </w:p>
    <w:p w:rsidR="00601DC5" w:rsidRDefault="00601DC5" w:rsidP="00601DC5">
      <w:pPr>
        <w:rPr>
          <w:rFonts w:ascii="Calibri" w:hAnsi="Calibri" w:cs="Calibri"/>
          <w:b/>
          <w:bCs/>
          <w:sz w:val="22"/>
          <w:szCs w:val="22"/>
        </w:rPr>
      </w:pPr>
    </w:p>
    <w:p w:rsidR="000F0359" w:rsidRDefault="000F0359" w:rsidP="00601DC5">
      <w:pPr>
        <w:jc w:val="center"/>
        <w:rPr>
          <w:rFonts w:ascii="Calibri" w:hAnsi="Calibri" w:cs="Calibri"/>
          <w:b/>
          <w:bCs/>
          <w:sz w:val="22"/>
          <w:szCs w:val="22"/>
        </w:rPr>
      </w:pPr>
    </w:p>
    <w:p w:rsidR="00601DC5" w:rsidRPr="00C326FF" w:rsidRDefault="00601DC5" w:rsidP="00601DC5">
      <w:pPr>
        <w:jc w:val="center"/>
        <w:rPr>
          <w:rFonts w:ascii="Calibri" w:hAnsi="Calibri" w:cs="Calibri"/>
          <w:b/>
          <w:bCs/>
          <w:sz w:val="22"/>
          <w:szCs w:val="22"/>
        </w:rPr>
      </w:pPr>
      <w:r w:rsidRPr="00C326FF">
        <w:rPr>
          <w:rFonts w:ascii="Calibri" w:hAnsi="Calibri" w:cs="Calibri"/>
          <w:b/>
          <w:bCs/>
          <w:sz w:val="22"/>
          <w:szCs w:val="22"/>
        </w:rPr>
        <w:t>VII.</w:t>
      </w:r>
    </w:p>
    <w:p w:rsidR="00601DC5" w:rsidRDefault="00601DC5" w:rsidP="00601DC5">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5E1E9D" w:rsidRPr="00C326FF" w:rsidRDefault="005E1E9D" w:rsidP="00601DC5">
      <w:pPr>
        <w:jc w:val="center"/>
        <w:rPr>
          <w:rFonts w:ascii="Calibri" w:hAnsi="Calibri" w:cs="Calibri"/>
          <w:b/>
          <w:bCs/>
          <w:sz w:val="22"/>
          <w:szCs w:val="22"/>
        </w:rPr>
      </w:pPr>
    </w:p>
    <w:p w:rsidR="00601DC5" w:rsidRPr="00D412FA" w:rsidRDefault="00601DC5" w:rsidP="00D412FA">
      <w:pPr>
        <w:pStyle w:val="Odstavecseseznamem"/>
        <w:numPr>
          <w:ilvl w:val="0"/>
          <w:numId w:val="12"/>
        </w:numPr>
        <w:jc w:val="both"/>
        <w:rPr>
          <w:rFonts w:ascii="Calibri" w:hAnsi="Calibri" w:cs="Calibri"/>
          <w:bCs/>
          <w:sz w:val="22"/>
          <w:szCs w:val="22"/>
        </w:rPr>
      </w:pPr>
      <w:r w:rsidRPr="00D412FA">
        <w:rPr>
          <w:rFonts w:ascii="Calibri" w:hAnsi="Calibri" w:cs="Calibri"/>
          <w:bCs/>
          <w:sz w:val="22"/>
          <w:szCs w:val="22"/>
        </w:rPr>
        <w:t xml:space="preserve">Po ukončení projektu předloží příjemce poskytovateli, tj. Odboru </w:t>
      </w:r>
      <w:r w:rsidR="00924A6F" w:rsidRPr="00D412FA">
        <w:rPr>
          <w:rFonts w:ascii="Calibri" w:hAnsi="Calibri" w:cs="Calibri"/>
          <w:bCs/>
          <w:sz w:val="22"/>
          <w:szCs w:val="22"/>
        </w:rPr>
        <w:t>investic a regionálnímu rozvoje</w:t>
      </w:r>
      <w:r w:rsidRPr="00D412FA">
        <w:rPr>
          <w:rFonts w:ascii="Calibri" w:hAnsi="Calibri" w:cs="Calibri"/>
          <w:bCs/>
          <w:sz w:val="22"/>
          <w:szCs w:val="22"/>
        </w:rPr>
        <w:t xml:space="preserve">, nejpozději do </w:t>
      </w:r>
      <w:r w:rsidRPr="00D412FA">
        <w:rPr>
          <w:rFonts w:ascii="Calibri" w:hAnsi="Calibri" w:cs="Calibri"/>
          <w:b/>
          <w:bCs/>
          <w:sz w:val="22"/>
          <w:szCs w:val="22"/>
        </w:rPr>
        <w:t>3</w:t>
      </w:r>
      <w:r w:rsidR="005E1E9D" w:rsidRPr="00D412FA">
        <w:rPr>
          <w:rFonts w:ascii="Calibri" w:hAnsi="Calibri" w:cs="Calibri"/>
          <w:b/>
          <w:bCs/>
          <w:sz w:val="22"/>
          <w:szCs w:val="22"/>
        </w:rPr>
        <w:t>1</w:t>
      </w:r>
      <w:r w:rsidRPr="00D412FA">
        <w:rPr>
          <w:rFonts w:ascii="Calibri" w:hAnsi="Calibri" w:cs="Calibri"/>
          <w:b/>
          <w:bCs/>
          <w:sz w:val="22"/>
          <w:szCs w:val="22"/>
        </w:rPr>
        <w:t>.</w:t>
      </w:r>
      <w:r w:rsidR="00F63706" w:rsidRPr="00D412FA">
        <w:rPr>
          <w:rFonts w:ascii="Calibri" w:hAnsi="Calibri" w:cs="Calibri"/>
          <w:b/>
          <w:bCs/>
          <w:sz w:val="22"/>
          <w:szCs w:val="22"/>
        </w:rPr>
        <w:t xml:space="preserve"> </w:t>
      </w:r>
      <w:r w:rsidR="005E1E9D" w:rsidRPr="00D412FA">
        <w:rPr>
          <w:rFonts w:ascii="Calibri" w:hAnsi="Calibri" w:cs="Calibri"/>
          <w:b/>
          <w:bCs/>
          <w:sz w:val="22"/>
          <w:szCs w:val="22"/>
        </w:rPr>
        <w:t>3</w:t>
      </w:r>
      <w:r w:rsidRPr="00D412FA">
        <w:rPr>
          <w:rFonts w:ascii="Calibri" w:hAnsi="Calibri" w:cs="Calibri"/>
          <w:b/>
          <w:bCs/>
          <w:sz w:val="22"/>
          <w:szCs w:val="22"/>
        </w:rPr>
        <w:t xml:space="preserve">. 2019 </w:t>
      </w:r>
      <w:r w:rsidRPr="00D412FA">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601DC5" w:rsidRPr="00DB0988" w:rsidRDefault="00601DC5" w:rsidP="00601DC5">
      <w:pPr>
        <w:rPr>
          <w:rFonts w:ascii="Calibri" w:hAnsi="Calibri" w:cs="Calibri"/>
          <w:bCs/>
          <w:sz w:val="22"/>
          <w:szCs w:val="22"/>
        </w:rPr>
      </w:pPr>
    </w:p>
    <w:p w:rsidR="00601DC5" w:rsidRPr="00D412FA" w:rsidRDefault="00601DC5" w:rsidP="00D412FA">
      <w:pPr>
        <w:pStyle w:val="Odstavecseseznamem"/>
        <w:numPr>
          <w:ilvl w:val="0"/>
          <w:numId w:val="12"/>
        </w:numPr>
        <w:jc w:val="both"/>
        <w:rPr>
          <w:rFonts w:ascii="Calibri" w:hAnsi="Calibri" w:cs="Calibri"/>
          <w:bCs/>
          <w:sz w:val="22"/>
          <w:szCs w:val="22"/>
        </w:rPr>
      </w:pPr>
      <w:r w:rsidRPr="00D412FA">
        <w:rPr>
          <w:rFonts w:ascii="Calibri" w:hAnsi="Calibri" w:cs="Calibri"/>
          <w:bCs/>
          <w:sz w:val="22"/>
          <w:szCs w:val="22"/>
        </w:rPr>
        <w:t>Výdaje hrazené z dotace doloží kopiemi dokladů v cenách 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601DC5" w:rsidRPr="00DB0988" w:rsidRDefault="00601DC5" w:rsidP="00D412FA">
      <w:pPr>
        <w:ind w:left="709"/>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601DC5" w:rsidRPr="00DB0988" w:rsidRDefault="00601DC5" w:rsidP="00601DC5">
      <w:pPr>
        <w:rPr>
          <w:rFonts w:ascii="Calibri" w:hAnsi="Calibri" w:cs="Calibri"/>
          <w:bCs/>
          <w:sz w:val="22"/>
          <w:szCs w:val="22"/>
        </w:rPr>
      </w:pPr>
    </w:p>
    <w:p w:rsidR="00601DC5" w:rsidRPr="00D412FA" w:rsidRDefault="00601DC5" w:rsidP="00D412FA">
      <w:pPr>
        <w:pStyle w:val="Odstavecseseznamem"/>
        <w:numPr>
          <w:ilvl w:val="0"/>
          <w:numId w:val="12"/>
        </w:numPr>
        <w:jc w:val="both"/>
        <w:rPr>
          <w:rFonts w:ascii="Calibri" w:hAnsi="Calibri" w:cs="Calibri"/>
          <w:bCs/>
          <w:sz w:val="22"/>
          <w:szCs w:val="22"/>
        </w:rPr>
      </w:pPr>
      <w:r w:rsidRPr="00D412FA">
        <w:rPr>
          <w:rFonts w:ascii="Calibri" w:hAnsi="Calibri" w:cs="Calibri"/>
          <w:bCs/>
          <w:sz w:val="22"/>
          <w:szCs w:val="22"/>
        </w:rPr>
        <w:lastRenderedPageBreak/>
        <w:t>Příjemce je povinen na originále účetního dokladu uvést, že úhrada byla financována z dotace města Litvínova s odkazem na příslušný smluvní vztah (dle smlouvy číslo KT/</w:t>
      </w:r>
      <w:r w:rsidR="00D412FA">
        <w:rPr>
          <w:rFonts w:ascii="Calibri" w:hAnsi="Calibri" w:cs="Calibri"/>
          <w:bCs/>
          <w:sz w:val="22"/>
          <w:szCs w:val="22"/>
        </w:rPr>
        <w:t>9519/17</w:t>
      </w:r>
      <w:r w:rsidRPr="00D412FA">
        <w:rPr>
          <w:rFonts w:ascii="Calibri" w:hAnsi="Calibri" w:cs="Calibri"/>
          <w:bCs/>
          <w:sz w:val="22"/>
          <w:szCs w:val="22"/>
        </w:rPr>
        <w:t>). Splnění této podmínky doloží příjemce dotace při vyúčtování kopií účetního dokladu.</w:t>
      </w:r>
    </w:p>
    <w:p w:rsidR="00601DC5" w:rsidRPr="00DB0988" w:rsidRDefault="00601DC5" w:rsidP="00601DC5">
      <w:pPr>
        <w:rPr>
          <w:rFonts w:ascii="Calibri" w:hAnsi="Calibri" w:cs="Calibri"/>
          <w:bCs/>
          <w:sz w:val="22"/>
          <w:szCs w:val="22"/>
        </w:rPr>
      </w:pPr>
    </w:p>
    <w:p w:rsidR="0045731D" w:rsidRPr="004959E2" w:rsidRDefault="0045731D" w:rsidP="0045731D">
      <w:pPr>
        <w:pStyle w:val="Odstavecseseznamem"/>
        <w:numPr>
          <w:ilvl w:val="0"/>
          <w:numId w:val="12"/>
        </w:numPr>
        <w:jc w:val="both"/>
        <w:rPr>
          <w:rFonts w:ascii="Calibri" w:hAnsi="Calibri" w:cs="Calibri"/>
          <w:bCs/>
          <w:sz w:val="22"/>
          <w:szCs w:val="22"/>
        </w:rPr>
      </w:pPr>
      <w:r w:rsidRPr="004959E2">
        <w:rPr>
          <w:rFonts w:ascii="Calibri" w:hAnsi="Calibri" w:cs="Calibri"/>
          <w:bCs/>
          <w:sz w:val="22"/>
          <w:szCs w:val="22"/>
        </w:rPr>
        <w:t>Pokud příjemce nevyčerpá všechny prostředky dotace na stanovený účel, je povinen vrátit poskytovateli nevyčerpanou částku</w:t>
      </w:r>
      <w:r>
        <w:rPr>
          <w:rFonts w:ascii="Calibri" w:hAnsi="Calibri" w:cs="Calibri"/>
          <w:bCs/>
          <w:sz w:val="22"/>
          <w:szCs w:val="22"/>
        </w:rPr>
        <w:t xml:space="preserve"> nejpozději do 30 dnů následujících po lhůtě (tj. do </w:t>
      </w:r>
      <w:proofErr w:type="gramStart"/>
      <w:r>
        <w:rPr>
          <w:rFonts w:ascii="Calibri" w:hAnsi="Calibri" w:cs="Calibri"/>
          <w:bCs/>
          <w:sz w:val="22"/>
          <w:szCs w:val="22"/>
        </w:rPr>
        <w:t>31.7.), ve</w:t>
      </w:r>
      <w:proofErr w:type="gramEnd"/>
      <w:r>
        <w:rPr>
          <w:rFonts w:ascii="Calibri" w:hAnsi="Calibri" w:cs="Calibri"/>
          <w:bCs/>
          <w:sz w:val="22"/>
          <w:szCs w:val="22"/>
        </w:rPr>
        <w:t xml:space="preserve"> které je povinen předložit řádné vyúčtování poskytnuté dotace</w:t>
      </w:r>
      <w:r>
        <w:rPr>
          <w:rFonts w:ascii="Calibri" w:hAnsi="Calibri" w:cs="Calibri"/>
          <w:b/>
          <w:bCs/>
          <w:sz w:val="22"/>
          <w:szCs w:val="22"/>
        </w:rPr>
        <w:t xml:space="preserve"> </w:t>
      </w:r>
      <w:r w:rsidRPr="004959E2">
        <w:rPr>
          <w:rFonts w:ascii="Calibri" w:hAnsi="Calibri" w:cs="Calibri"/>
          <w:bCs/>
          <w:sz w:val="22"/>
          <w:szCs w:val="22"/>
        </w:rPr>
        <w:t xml:space="preserve">na č. </w:t>
      </w:r>
      <w:proofErr w:type="spellStart"/>
      <w:r w:rsidRPr="004959E2">
        <w:rPr>
          <w:rFonts w:ascii="Calibri" w:hAnsi="Calibri" w:cs="Calibri"/>
          <w:bCs/>
          <w:sz w:val="22"/>
          <w:szCs w:val="22"/>
        </w:rPr>
        <w:t>ú.</w:t>
      </w:r>
      <w:proofErr w:type="spellEnd"/>
      <w:r w:rsidRPr="004959E2">
        <w:rPr>
          <w:rFonts w:ascii="Calibri" w:hAnsi="Calibri" w:cs="Calibri"/>
          <w:bCs/>
          <w:sz w:val="22"/>
          <w:szCs w:val="22"/>
        </w:rPr>
        <w:t>: 90050001326491/0100, vedený u Komerční banky a.s., pobočka Litvínov.</w:t>
      </w:r>
    </w:p>
    <w:p w:rsidR="00601DC5"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2"/>
        </w:numPr>
        <w:jc w:val="both"/>
        <w:rPr>
          <w:rFonts w:ascii="Calibri" w:hAnsi="Calibri" w:cs="Calibri"/>
          <w:bCs/>
          <w:sz w:val="22"/>
          <w:szCs w:val="22"/>
        </w:rPr>
      </w:pPr>
      <w:r w:rsidRPr="00D412FA">
        <w:rPr>
          <w:rFonts w:ascii="Calibri" w:hAnsi="Calibri" w:cs="Calibri"/>
          <w:bCs/>
          <w:sz w:val="22"/>
          <w:szCs w:val="22"/>
        </w:rPr>
        <w:t>Příjemce odpovídá za hospodárné použití poskytnutých prostředků v souladu s účelem dle článku VI. odstavce  1a zajistí ve svém účetnictví nebo daňové evidenci, v souladu s platnými obecně závaznými právními předpis, zejména se zákonem 563/1991 sb. o účetnictví, v platném znění, řádné a prokazatelně oddělené sledování poskytnuté neinvestiční dotace.</w:t>
      </w:r>
    </w:p>
    <w:p w:rsidR="00601DC5"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2"/>
        </w:numPr>
        <w:jc w:val="both"/>
        <w:rPr>
          <w:rFonts w:ascii="Calibri" w:hAnsi="Calibri" w:cs="Calibri"/>
          <w:bCs/>
          <w:sz w:val="22"/>
          <w:szCs w:val="22"/>
        </w:rPr>
      </w:pPr>
      <w:r w:rsidRPr="00D412FA">
        <w:rPr>
          <w:rFonts w:ascii="Calibri" w:hAnsi="Calibri" w:cs="Calibri"/>
          <w:bCs/>
          <w:sz w:val="22"/>
          <w:szCs w:val="22"/>
        </w:rPr>
        <w:t xml:space="preserve">Příjemce je oprávněn použít poskytnuté finanční prostředky nejpozději do </w:t>
      </w:r>
      <w:r w:rsidRPr="00D412FA">
        <w:rPr>
          <w:rFonts w:ascii="Calibri" w:hAnsi="Calibri" w:cs="Calibri"/>
          <w:b/>
          <w:bCs/>
          <w:sz w:val="22"/>
          <w:szCs w:val="22"/>
        </w:rPr>
        <w:t>31. 12. 2018</w:t>
      </w:r>
      <w:r w:rsidRPr="00D412FA">
        <w:rPr>
          <w:rFonts w:ascii="Calibri" w:hAnsi="Calibri" w:cs="Calibri"/>
          <w:bCs/>
          <w:sz w:val="22"/>
          <w:szCs w:val="22"/>
        </w:rPr>
        <w:t>.</w:t>
      </w:r>
    </w:p>
    <w:p w:rsidR="00601DC5" w:rsidRDefault="00601DC5" w:rsidP="00601DC5">
      <w:pPr>
        <w:rPr>
          <w:rFonts w:ascii="Calibri" w:hAnsi="Calibri" w:cs="Calibri"/>
          <w:b/>
          <w:bCs/>
          <w:sz w:val="22"/>
          <w:szCs w:val="22"/>
        </w:rPr>
      </w:pPr>
    </w:p>
    <w:p w:rsidR="00601DC5" w:rsidRPr="00C326FF" w:rsidRDefault="00601DC5" w:rsidP="00601DC5">
      <w:pPr>
        <w:jc w:val="center"/>
        <w:rPr>
          <w:rFonts w:ascii="Calibri" w:hAnsi="Calibri" w:cs="Calibri"/>
          <w:b/>
          <w:bCs/>
          <w:sz w:val="22"/>
          <w:szCs w:val="22"/>
        </w:rPr>
      </w:pPr>
      <w:r w:rsidRPr="00C326FF">
        <w:rPr>
          <w:rFonts w:ascii="Calibri" w:hAnsi="Calibri" w:cs="Calibri"/>
          <w:b/>
          <w:bCs/>
          <w:sz w:val="22"/>
          <w:szCs w:val="22"/>
        </w:rPr>
        <w:t>VIII.</w:t>
      </w:r>
    </w:p>
    <w:p w:rsidR="00601DC5" w:rsidRDefault="00601DC5" w:rsidP="00601DC5">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5E1E9D" w:rsidRDefault="005E1E9D" w:rsidP="00601DC5">
      <w:pPr>
        <w:jc w:val="center"/>
        <w:rPr>
          <w:rFonts w:ascii="Calibri" w:hAnsi="Calibri" w:cs="Calibri"/>
          <w:b/>
          <w:bCs/>
          <w:sz w:val="22"/>
          <w:szCs w:val="22"/>
        </w:rPr>
      </w:pPr>
    </w:p>
    <w:p w:rsidR="00601DC5" w:rsidRPr="00D412FA" w:rsidRDefault="00601DC5" w:rsidP="00D412FA">
      <w:pPr>
        <w:pStyle w:val="Odstavecseseznamem"/>
        <w:numPr>
          <w:ilvl w:val="0"/>
          <w:numId w:val="13"/>
        </w:numPr>
        <w:jc w:val="both"/>
        <w:rPr>
          <w:rFonts w:ascii="Calibri" w:hAnsi="Calibri" w:cs="Calibri"/>
          <w:bCs/>
          <w:sz w:val="22"/>
          <w:szCs w:val="22"/>
        </w:rPr>
      </w:pPr>
      <w:r w:rsidRPr="00D412FA">
        <w:rPr>
          <w:rFonts w:ascii="Calibri" w:hAnsi="Calibri" w:cs="Calibri"/>
          <w:bCs/>
          <w:sz w:val="22"/>
          <w:szCs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601DC5" w:rsidRPr="00181747"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3"/>
        </w:numPr>
        <w:rPr>
          <w:rFonts w:ascii="Calibri" w:hAnsi="Calibri" w:cs="Calibri"/>
          <w:bCs/>
          <w:sz w:val="22"/>
          <w:szCs w:val="22"/>
        </w:rPr>
      </w:pPr>
      <w:r w:rsidRPr="00D412FA">
        <w:rPr>
          <w:rFonts w:ascii="Calibri" w:hAnsi="Calibri" w:cs="Calibri"/>
          <w:bCs/>
          <w:sz w:val="22"/>
          <w:szCs w:val="22"/>
        </w:rPr>
        <w:t>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rsidR="00601DC5" w:rsidRPr="00181747"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3"/>
        </w:numPr>
        <w:jc w:val="both"/>
        <w:rPr>
          <w:rFonts w:ascii="Calibri" w:hAnsi="Calibri" w:cs="Calibri"/>
          <w:bCs/>
          <w:sz w:val="22"/>
          <w:szCs w:val="22"/>
        </w:rPr>
      </w:pPr>
      <w:r w:rsidRPr="00D412FA">
        <w:rPr>
          <w:rFonts w:ascii="Calibri" w:hAnsi="Calibri" w:cs="Calibri"/>
          <w:bCs/>
          <w:sz w:val="22"/>
          <w:szCs w:val="22"/>
        </w:rPr>
        <w:t xml:space="preserve">V případě, že poskytovatel žádosti vyhoví, </w:t>
      </w:r>
      <w:r w:rsidR="00FC3290" w:rsidRPr="00D412FA">
        <w:rPr>
          <w:rFonts w:ascii="Calibri" w:hAnsi="Calibri" w:cs="Calibri"/>
          <w:bCs/>
          <w:sz w:val="22"/>
          <w:szCs w:val="22"/>
        </w:rPr>
        <w:t>z</w:t>
      </w:r>
      <w:r w:rsidRPr="00D412FA">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601DC5" w:rsidRPr="00181747"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3"/>
        </w:numPr>
        <w:jc w:val="both"/>
        <w:rPr>
          <w:rFonts w:ascii="Calibri" w:hAnsi="Calibri" w:cs="Calibri"/>
          <w:bCs/>
          <w:sz w:val="22"/>
          <w:szCs w:val="22"/>
        </w:rPr>
      </w:pPr>
      <w:r w:rsidRPr="00D412FA">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601DC5" w:rsidRPr="00181747"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3"/>
        </w:numPr>
        <w:jc w:val="both"/>
        <w:rPr>
          <w:rFonts w:ascii="Calibri" w:hAnsi="Calibri" w:cs="Calibri"/>
          <w:bCs/>
          <w:sz w:val="22"/>
          <w:szCs w:val="22"/>
        </w:rPr>
      </w:pPr>
      <w:r w:rsidRPr="00D412FA">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601DC5" w:rsidRPr="00181747"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3"/>
        </w:numPr>
        <w:jc w:val="both"/>
        <w:rPr>
          <w:rFonts w:ascii="Calibri" w:hAnsi="Calibri" w:cs="Calibri"/>
          <w:bCs/>
          <w:sz w:val="22"/>
          <w:szCs w:val="22"/>
        </w:rPr>
      </w:pPr>
      <w:r w:rsidRPr="00D412FA">
        <w:rPr>
          <w:rFonts w:ascii="Calibri" w:hAnsi="Calibri" w:cs="Calibri"/>
          <w:bCs/>
          <w:sz w:val="22"/>
          <w:szCs w:val="22"/>
        </w:rPr>
        <w:t xml:space="preserve">V případě, že příslušný soud rozhodl o úpadku příjemce nebo má být příjemce zrušen s likvidací, </w:t>
      </w:r>
    </w:p>
    <w:p w:rsidR="00601DC5" w:rsidRPr="00181747" w:rsidRDefault="00601DC5" w:rsidP="00D412FA">
      <w:pPr>
        <w:ind w:left="709"/>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w:t>
      </w:r>
      <w:r w:rsidRPr="00181747">
        <w:rPr>
          <w:rFonts w:ascii="Calibri" w:hAnsi="Calibri" w:cs="Calibri"/>
          <w:bCs/>
          <w:sz w:val="22"/>
          <w:szCs w:val="22"/>
        </w:rPr>
        <w:lastRenderedPageBreak/>
        <w:t xml:space="preserve">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601DC5" w:rsidRPr="00C326FF" w:rsidRDefault="00601DC5" w:rsidP="00601DC5">
      <w:pPr>
        <w:rPr>
          <w:rFonts w:ascii="Calibri" w:hAnsi="Calibri" w:cs="Calibri"/>
          <w:b/>
          <w:bCs/>
          <w:sz w:val="22"/>
          <w:szCs w:val="22"/>
        </w:rPr>
      </w:pPr>
    </w:p>
    <w:p w:rsidR="00601DC5" w:rsidRPr="00C326FF" w:rsidRDefault="00601DC5" w:rsidP="00601DC5">
      <w:pPr>
        <w:rPr>
          <w:rFonts w:ascii="Calibri" w:hAnsi="Calibri" w:cs="Calibri"/>
          <w:b/>
          <w:bCs/>
          <w:sz w:val="22"/>
          <w:szCs w:val="22"/>
        </w:rPr>
      </w:pPr>
    </w:p>
    <w:p w:rsidR="00601DC5" w:rsidRPr="00C326FF" w:rsidRDefault="00601DC5" w:rsidP="00601DC5">
      <w:pPr>
        <w:jc w:val="center"/>
        <w:rPr>
          <w:rFonts w:ascii="Calibri" w:hAnsi="Calibri" w:cs="Calibri"/>
          <w:b/>
          <w:bCs/>
          <w:sz w:val="22"/>
          <w:szCs w:val="22"/>
        </w:rPr>
      </w:pPr>
      <w:r w:rsidRPr="00C326FF">
        <w:rPr>
          <w:rFonts w:ascii="Calibri" w:hAnsi="Calibri" w:cs="Calibri"/>
          <w:b/>
          <w:bCs/>
          <w:sz w:val="22"/>
          <w:szCs w:val="22"/>
        </w:rPr>
        <w:t>IX.</w:t>
      </w:r>
    </w:p>
    <w:p w:rsidR="00601DC5" w:rsidRDefault="00601DC5" w:rsidP="00601DC5">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5E1E9D" w:rsidRPr="00C326FF" w:rsidRDefault="005E1E9D" w:rsidP="00601DC5">
      <w:pPr>
        <w:jc w:val="center"/>
        <w:rPr>
          <w:rFonts w:ascii="Calibri" w:hAnsi="Calibri" w:cs="Calibri"/>
          <w:b/>
          <w:bCs/>
          <w:sz w:val="22"/>
          <w:szCs w:val="22"/>
        </w:rPr>
      </w:pPr>
    </w:p>
    <w:p w:rsidR="00601DC5" w:rsidRPr="00D412FA" w:rsidRDefault="00601DC5" w:rsidP="00D412FA">
      <w:pPr>
        <w:pStyle w:val="Odstavecseseznamem"/>
        <w:numPr>
          <w:ilvl w:val="0"/>
          <w:numId w:val="14"/>
        </w:numPr>
        <w:jc w:val="both"/>
        <w:rPr>
          <w:rFonts w:ascii="Calibri" w:hAnsi="Calibri" w:cs="Calibri"/>
          <w:bCs/>
          <w:sz w:val="22"/>
          <w:szCs w:val="22"/>
        </w:rPr>
      </w:pPr>
      <w:r w:rsidRPr="00D412FA">
        <w:rPr>
          <w:rFonts w:ascii="Calibri" w:hAnsi="Calibri" w:cs="Calibri"/>
          <w:bCs/>
          <w:sz w:val="22"/>
          <w:szCs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601DC5" w:rsidRPr="006335FD" w:rsidRDefault="00601DC5" w:rsidP="00D412FA">
      <w:pPr>
        <w:ind w:left="709"/>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601DC5" w:rsidRPr="006335FD"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4"/>
        </w:numPr>
        <w:jc w:val="both"/>
        <w:rPr>
          <w:rFonts w:ascii="Calibri" w:hAnsi="Calibri" w:cs="Calibri"/>
          <w:bCs/>
          <w:sz w:val="22"/>
          <w:szCs w:val="22"/>
        </w:rPr>
      </w:pPr>
      <w:r w:rsidRPr="00D412FA">
        <w:rPr>
          <w:rFonts w:ascii="Calibri" w:hAnsi="Calibri" w:cs="Calibri"/>
          <w:bCs/>
          <w:sz w:val="22"/>
          <w:szCs w:val="22"/>
        </w:rPr>
        <w:t>Výpovědní lhůta je 10 dní a začíná běžet dnem doručení písemné výpovědi příjemci.</w:t>
      </w:r>
    </w:p>
    <w:p w:rsidR="00601DC5" w:rsidRPr="006335FD"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4"/>
        </w:numPr>
        <w:jc w:val="both"/>
        <w:rPr>
          <w:rFonts w:ascii="Calibri" w:hAnsi="Calibri" w:cs="Calibri"/>
          <w:bCs/>
          <w:sz w:val="22"/>
          <w:szCs w:val="22"/>
        </w:rPr>
      </w:pPr>
      <w:r w:rsidRPr="00D412FA">
        <w:rPr>
          <w:rFonts w:ascii="Calibri" w:hAnsi="Calibri" w:cs="Calibri"/>
          <w:bCs/>
          <w:sz w:val="22"/>
          <w:szCs w:val="22"/>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601DC5" w:rsidRPr="006335FD"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4"/>
        </w:numPr>
        <w:jc w:val="both"/>
        <w:rPr>
          <w:rFonts w:ascii="Calibri" w:hAnsi="Calibri" w:cs="Calibri"/>
          <w:bCs/>
          <w:sz w:val="22"/>
          <w:szCs w:val="22"/>
        </w:rPr>
      </w:pPr>
      <w:r w:rsidRPr="00D412FA">
        <w:rPr>
          <w:rFonts w:ascii="Calibri" w:hAnsi="Calibri" w:cs="Calibri"/>
          <w:bCs/>
          <w:sz w:val="22"/>
          <w:szCs w:val="22"/>
        </w:rPr>
        <w:t xml:space="preserve">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601DC5" w:rsidRPr="006335FD" w:rsidRDefault="00601DC5" w:rsidP="00601DC5">
      <w:pPr>
        <w:rPr>
          <w:rFonts w:ascii="Calibri" w:hAnsi="Calibri" w:cs="Calibri"/>
          <w:bCs/>
          <w:sz w:val="22"/>
          <w:szCs w:val="22"/>
        </w:rPr>
      </w:pPr>
    </w:p>
    <w:p w:rsidR="00601DC5" w:rsidRDefault="00601DC5" w:rsidP="00D412FA">
      <w:pPr>
        <w:pStyle w:val="Odstavecseseznamem"/>
        <w:numPr>
          <w:ilvl w:val="0"/>
          <w:numId w:val="14"/>
        </w:numPr>
        <w:jc w:val="both"/>
        <w:rPr>
          <w:rFonts w:ascii="Calibri" w:hAnsi="Calibri" w:cs="Calibri"/>
          <w:bCs/>
          <w:sz w:val="22"/>
          <w:szCs w:val="22"/>
        </w:rPr>
      </w:pPr>
      <w:r w:rsidRPr="00D412FA">
        <w:rPr>
          <w:rFonts w:ascii="Calibri" w:hAnsi="Calibri" w:cs="Calibri"/>
          <w:bCs/>
          <w:sz w:val="22"/>
          <w:szCs w:val="22"/>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D412FA" w:rsidRPr="00D412FA" w:rsidRDefault="00D412FA" w:rsidP="00D412FA">
      <w:pPr>
        <w:pStyle w:val="Odstavecseseznamem"/>
        <w:rPr>
          <w:rFonts w:ascii="Calibri" w:hAnsi="Calibri" w:cs="Calibri"/>
          <w:bCs/>
          <w:sz w:val="22"/>
          <w:szCs w:val="22"/>
        </w:rPr>
      </w:pPr>
    </w:p>
    <w:p w:rsidR="00D412FA" w:rsidRPr="00D412FA" w:rsidRDefault="00D412FA" w:rsidP="00D412FA">
      <w:pPr>
        <w:pStyle w:val="Odstavecseseznamem"/>
        <w:jc w:val="both"/>
        <w:rPr>
          <w:rFonts w:ascii="Calibri" w:hAnsi="Calibri" w:cs="Calibri"/>
          <w:bCs/>
          <w:sz w:val="22"/>
          <w:szCs w:val="22"/>
        </w:rPr>
      </w:pPr>
    </w:p>
    <w:p w:rsidR="00601DC5" w:rsidRPr="00D412FA" w:rsidRDefault="00601DC5" w:rsidP="00D412FA">
      <w:pPr>
        <w:pStyle w:val="Odstavecseseznamem"/>
        <w:numPr>
          <w:ilvl w:val="0"/>
          <w:numId w:val="14"/>
        </w:numPr>
        <w:jc w:val="both"/>
        <w:rPr>
          <w:rFonts w:ascii="Calibri" w:hAnsi="Calibri" w:cs="Calibri"/>
          <w:bCs/>
          <w:sz w:val="22"/>
          <w:szCs w:val="22"/>
        </w:rPr>
      </w:pPr>
      <w:r w:rsidRPr="00D412FA">
        <w:rPr>
          <w:rFonts w:ascii="Calibri" w:hAnsi="Calibri" w:cs="Calibri"/>
          <w:bCs/>
          <w:sz w:val="22"/>
          <w:szCs w:val="22"/>
        </w:rPr>
        <w:t xml:space="preserve">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601DC5" w:rsidRPr="00557E4C"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4"/>
        </w:numPr>
        <w:jc w:val="both"/>
        <w:rPr>
          <w:rFonts w:ascii="Calibri" w:hAnsi="Calibri" w:cs="Calibri"/>
          <w:bCs/>
          <w:sz w:val="22"/>
          <w:szCs w:val="22"/>
        </w:rPr>
      </w:pPr>
      <w:r w:rsidRPr="00D412FA">
        <w:rPr>
          <w:rFonts w:ascii="Calibri" w:hAnsi="Calibri" w:cs="Calibri"/>
          <w:bCs/>
          <w:sz w:val="22"/>
          <w:szCs w:val="22"/>
        </w:rPr>
        <w:t>V případě porušení rozpočtové kázně, které poskytovatel považuje za méně závažné, bude vždy uložen odvod za tato porušení procentem z celkové částky poskytnuté dotace následovně:</w:t>
      </w:r>
    </w:p>
    <w:p w:rsidR="00601DC5" w:rsidRPr="00557E4C" w:rsidRDefault="00601DC5" w:rsidP="00601DC5">
      <w:pPr>
        <w:rPr>
          <w:rFonts w:ascii="Calibri" w:hAnsi="Calibri" w:cs="Calibri"/>
          <w:b/>
          <w:bCs/>
          <w:sz w:val="22"/>
          <w:szCs w:val="22"/>
        </w:rPr>
      </w:pPr>
    </w:p>
    <w:p w:rsidR="00601DC5" w:rsidRPr="00557E4C" w:rsidRDefault="00601DC5" w:rsidP="00601DC5">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601DC5" w:rsidRPr="00557E4C" w:rsidRDefault="00601DC5" w:rsidP="00601DC5">
      <w:pPr>
        <w:jc w:val="both"/>
        <w:rPr>
          <w:rFonts w:ascii="Calibri" w:hAnsi="Calibri" w:cs="Calibri"/>
          <w:bCs/>
          <w:sz w:val="22"/>
          <w:szCs w:val="22"/>
        </w:rPr>
      </w:pPr>
    </w:p>
    <w:p w:rsidR="00601DC5" w:rsidRPr="00557E4C" w:rsidRDefault="00601DC5" w:rsidP="00601DC5">
      <w:pPr>
        <w:jc w:val="both"/>
        <w:rPr>
          <w:rFonts w:ascii="Calibri" w:hAnsi="Calibri" w:cs="Calibri"/>
          <w:bCs/>
          <w:sz w:val="22"/>
          <w:szCs w:val="22"/>
        </w:rPr>
      </w:pPr>
      <w:r w:rsidRPr="00557E4C">
        <w:rPr>
          <w:rFonts w:ascii="Calibri" w:hAnsi="Calibri" w:cs="Calibri"/>
          <w:bCs/>
          <w:sz w:val="22"/>
          <w:szCs w:val="22"/>
        </w:rPr>
        <w:lastRenderedPageBreak/>
        <w:t>b) předložení závěrečné zprávy do 30 kalendářních dnů po lhůtě stanovené smlouvou – výše odvodu činí 10 %.</w:t>
      </w:r>
    </w:p>
    <w:p w:rsidR="00601DC5" w:rsidRPr="00557E4C" w:rsidRDefault="00601DC5" w:rsidP="00601DC5">
      <w:pPr>
        <w:jc w:val="both"/>
        <w:rPr>
          <w:rFonts w:ascii="Calibri" w:hAnsi="Calibri" w:cs="Calibri"/>
          <w:bCs/>
          <w:sz w:val="22"/>
          <w:szCs w:val="22"/>
        </w:rPr>
      </w:pPr>
    </w:p>
    <w:p w:rsidR="00601DC5" w:rsidRPr="00557E4C" w:rsidRDefault="00601DC5" w:rsidP="00601DC5">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601DC5" w:rsidRPr="00557E4C" w:rsidRDefault="00601DC5" w:rsidP="00601DC5">
      <w:pPr>
        <w:jc w:val="both"/>
        <w:rPr>
          <w:rFonts w:ascii="Calibri" w:hAnsi="Calibri" w:cs="Calibri"/>
          <w:bCs/>
          <w:sz w:val="22"/>
          <w:szCs w:val="22"/>
        </w:rPr>
      </w:pPr>
    </w:p>
    <w:p w:rsidR="00601DC5" w:rsidRPr="00557E4C" w:rsidRDefault="00601DC5" w:rsidP="00601DC5">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601DC5" w:rsidRPr="00557E4C" w:rsidRDefault="00601DC5" w:rsidP="00601DC5">
      <w:pPr>
        <w:jc w:val="both"/>
        <w:rPr>
          <w:rFonts w:ascii="Calibri" w:hAnsi="Calibri" w:cs="Calibri"/>
          <w:bCs/>
          <w:sz w:val="22"/>
          <w:szCs w:val="22"/>
        </w:rPr>
      </w:pPr>
    </w:p>
    <w:p w:rsidR="00601DC5" w:rsidRPr="00557E4C" w:rsidRDefault="00601DC5" w:rsidP="00601DC5">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601DC5" w:rsidRPr="00557E4C" w:rsidRDefault="00601DC5" w:rsidP="00601DC5">
      <w:pPr>
        <w:jc w:val="both"/>
        <w:rPr>
          <w:rFonts w:ascii="Calibri" w:hAnsi="Calibri" w:cs="Calibri"/>
          <w:bCs/>
          <w:sz w:val="22"/>
          <w:szCs w:val="22"/>
        </w:rPr>
      </w:pPr>
    </w:p>
    <w:p w:rsidR="00601DC5" w:rsidRPr="00557E4C" w:rsidRDefault="00601DC5" w:rsidP="00601DC5">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601DC5" w:rsidRPr="00557E4C" w:rsidRDefault="00601DC5" w:rsidP="00601DC5">
      <w:pPr>
        <w:rPr>
          <w:rFonts w:ascii="Calibri" w:hAnsi="Calibri" w:cs="Calibri"/>
          <w:b/>
          <w:bCs/>
          <w:sz w:val="22"/>
          <w:szCs w:val="22"/>
        </w:rPr>
      </w:pPr>
    </w:p>
    <w:p w:rsidR="00601DC5" w:rsidRPr="00D412FA" w:rsidRDefault="00601DC5" w:rsidP="00D412FA">
      <w:pPr>
        <w:pStyle w:val="Odstavecseseznamem"/>
        <w:numPr>
          <w:ilvl w:val="0"/>
          <w:numId w:val="14"/>
        </w:numPr>
        <w:jc w:val="both"/>
        <w:rPr>
          <w:rFonts w:ascii="Calibri" w:hAnsi="Calibri" w:cs="Calibri"/>
          <w:bCs/>
          <w:sz w:val="22"/>
          <w:szCs w:val="22"/>
        </w:rPr>
      </w:pPr>
      <w:r w:rsidRPr="00D412FA">
        <w:rPr>
          <w:rFonts w:ascii="Calibri" w:hAnsi="Calibri" w:cs="Calibri"/>
          <w:bCs/>
          <w:sz w:val="22"/>
          <w:szCs w:val="22"/>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601DC5" w:rsidRPr="0014298D"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4"/>
        </w:numPr>
        <w:jc w:val="both"/>
        <w:rPr>
          <w:rFonts w:ascii="Calibri" w:hAnsi="Calibri" w:cs="Calibri"/>
          <w:bCs/>
          <w:sz w:val="22"/>
          <w:szCs w:val="22"/>
        </w:rPr>
      </w:pPr>
      <w:r w:rsidRPr="00D412FA">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601DC5" w:rsidRPr="00C326FF" w:rsidRDefault="00601DC5" w:rsidP="00601DC5">
      <w:pPr>
        <w:rPr>
          <w:rFonts w:ascii="Calibri" w:hAnsi="Calibri" w:cs="Calibri"/>
          <w:b/>
          <w:bCs/>
          <w:sz w:val="22"/>
          <w:szCs w:val="22"/>
        </w:rPr>
      </w:pPr>
    </w:p>
    <w:p w:rsidR="00601DC5" w:rsidRPr="00C326FF" w:rsidRDefault="00601DC5" w:rsidP="00601DC5">
      <w:pPr>
        <w:rPr>
          <w:rFonts w:ascii="Calibri" w:hAnsi="Calibri" w:cs="Calibri"/>
          <w:b/>
          <w:bCs/>
          <w:sz w:val="22"/>
          <w:szCs w:val="22"/>
        </w:rPr>
      </w:pPr>
      <w:r w:rsidRPr="00C326FF">
        <w:rPr>
          <w:rFonts w:ascii="Calibri" w:hAnsi="Calibri" w:cs="Calibri"/>
          <w:b/>
          <w:bCs/>
          <w:sz w:val="22"/>
          <w:szCs w:val="22"/>
        </w:rPr>
        <w:tab/>
      </w:r>
    </w:p>
    <w:p w:rsidR="00601DC5" w:rsidRPr="00C326FF" w:rsidRDefault="00601DC5" w:rsidP="00601DC5">
      <w:pPr>
        <w:jc w:val="center"/>
        <w:rPr>
          <w:rFonts w:ascii="Calibri" w:hAnsi="Calibri" w:cs="Calibri"/>
          <w:b/>
          <w:bCs/>
          <w:sz w:val="22"/>
          <w:szCs w:val="22"/>
        </w:rPr>
      </w:pPr>
      <w:r w:rsidRPr="00C326FF">
        <w:rPr>
          <w:rFonts w:ascii="Calibri" w:hAnsi="Calibri" w:cs="Calibri"/>
          <w:b/>
          <w:bCs/>
          <w:sz w:val="22"/>
          <w:szCs w:val="22"/>
        </w:rPr>
        <w:t>X.</w:t>
      </w:r>
    </w:p>
    <w:p w:rsidR="00601DC5" w:rsidRDefault="00601DC5" w:rsidP="00601DC5">
      <w:pPr>
        <w:jc w:val="center"/>
        <w:rPr>
          <w:rFonts w:ascii="Calibri" w:hAnsi="Calibri" w:cs="Calibri"/>
          <w:b/>
          <w:bCs/>
          <w:sz w:val="22"/>
          <w:szCs w:val="22"/>
        </w:rPr>
      </w:pPr>
      <w:r w:rsidRPr="00C326FF">
        <w:rPr>
          <w:rFonts w:ascii="Calibri" w:hAnsi="Calibri" w:cs="Calibri"/>
          <w:b/>
          <w:bCs/>
          <w:sz w:val="22"/>
          <w:szCs w:val="22"/>
        </w:rPr>
        <w:t>Ostatní ujednání</w:t>
      </w:r>
    </w:p>
    <w:p w:rsidR="005E1E9D" w:rsidRPr="00C326FF" w:rsidRDefault="005E1E9D" w:rsidP="00601DC5">
      <w:pPr>
        <w:jc w:val="center"/>
        <w:rPr>
          <w:rFonts w:ascii="Calibri" w:hAnsi="Calibri" w:cs="Calibri"/>
          <w:b/>
          <w:bCs/>
          <w:sz w:val="22"/>
          <w:szCs w:val="22"/>
        </w:rPr>
      </w:pPr>
    </w:p>
    <w:p w:rsidR="00601DC5" w:rsidRPr="00D412FA" w:rsidRDefault="00601DC5" w:rsidP="00D412FA">
      <w:pPr>
        <w:pStyle w:val="Odstavecseseznamem"/>
        <w:numPr>
          <w:ilvl w:val="0"/>
          <w:numId w:val="15"/>
        </w:numPr>
        <w:jc w:val="both"/>
        <w:rPr>
          <w:rFonts w:ascii="Calibri" w:hAnsi="Calibri" w:cs="Calibri"/>
          <w:bCs/>
          <w:sz w:val="22"/>
          <w:szCs w:val="22"/>
        </w:rPr>
      </w:pPr>
      <w:r w:rsidRPr="00D412FA">
        <w:rPr>
          <w:rFonts w:ascii="Calibri" w:hAnsi="Calibri" w:cs="Calibri"/>
          <w:bCs/>
          <w:sz w:val="22"/>
          <w:szCs w:val="22"/>
        </w:rPr>
        <w:t>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601DC5" w:rsidRPr="00C326FF" w:rsidRDefault="00601DC5" w:rsidP="00601DC5">
      <w:pPr>
        <w:rPr>
          <w:rFonts w:ascii="Calibri" w:hAnsi="Calibri" w:cs="Calibri"/>
          <w:b/>
          <w:bCs/>
          <w:sz w:val="22"/>
          <w:szCs w:val="22"/>
        </w:rPr>
      </w:pPr>
    </w:p>
    <w:p w:rsidR="00601DC5" w:rsidRPr="00D412FA" w:rsidRDefault="00601DC5" w:rsidP="00D412FA">
      <w:pPr>
        <w:pStyle w:val="Odstavecseseznamem"/>
        <w:numPr>
          <w:ilvl w:val="0"/>
          <w:numId w:val="15"/>
        </w:numPr>
        <w:jc w:val="both"/>
        <w:rPr>
          <w:rFonts w:ascii="Calibri" w:hAnsi="Calibri" w:cs="Calibri"/>
          <w:bCs/>
          <w:sz w:val="22"/>
          <w:szCs w:val="22"/>
        </w:rPr>
      </w:pPr>
      <w:r w:rsidRPr="00D412FA">
        <w:rPr>
          <w:rFonts w:ascii="Calibri" w:hAnsi="Calibri" w:cs="Calibri"/>
          <w:bCs/>
          <w:sz w:val="22"/>
          <w:szCs w:val="22"/>
        </w:rPr>
        <w:t>Příjemce bere na vědomí, že smlouva bude uveřejněna v registru smluv zřízeného podle zákona č. 340/2015 Sb., o registru smluv, ve znění pozdějších předpisů. Příjemce prohlašuje, že tato smlouva neobsahuje údaje, které tvoří předmět jeho obchodního tajemství podle § 504 zákona č. 89/2012 Sb., občanský zákoník, ve znění pozdějších předpisů.</w:t>
      </w:r>
    </w:p>
    <w:p w:rsidR="00601DC5" w:rsidRPr="00C326FF" w:rsidRDefault="00601DC5" w:rsidP="00601DC5">
      <w:pPr>
        <w:rPr>
          <w:rFonts w:ascii="Calibri" w:hAnsi="Calibri" w:cs="Calibri"/>
          <w:b/>
          <w:bCs/>
          <w:sz w:val="22"/>
          <w:szCs w:val="22"/>
        </w:rPr>
      </w:pPr>
    </w:p>
    <w:p w:rsidR="00601DC5" w:rsidRPr="00D412FA" w:rsidRDefault="00601DC5" w:rsidP="00D412FA">
      <w:pPr>
        <w:pStyle w:val="Odstavecseseznamem"/>
        <w:numPr>
          <w:ilvl w:val="0"/>
          <w:numId w:val="15"/>
        </w:numPr>
        <w:jc w:val="both"/>
        <w:rPr>
          <w:rFonts w:ascii="Calibri" w:hAnsi="Calibri" w:cs="Calibri"/>
          <w:bCs/>
          <w:sz w:val="22"/>
          <w:szCs w:val="22"/>
        </w:rPr>
      </w:pPr>
      <w:r w:rsidRPr="00D412FA">
        <w:rPr>
          <w:rFonts w:ascii="Calibri" w:hAnsi="Calibri" w:cs="Calibri"/>
          <w:bCs/>
          <w:sz w:val="22"/>
          <w:szCs w:val="22"/>
        </w:rPr>
        <w:t>Smluvní strany se dohodly na tom, že uveřejnění v registru smluv provede poskytovatel.</w:t>
      </w:r>
    </w:p>
    <w:p w:rsidR="00601DC5" w:rsidRPr="00C326FF" w:rsidRDefault="00601DC5" w:rsidP="00601DC5">
      <w:pPr>
        <w:rPr>
          <w:rFonts w:ascii="Calibri" w:hAnsi="Calibri" w:cs="Calibri"/>
          <w:b/>
          <w:bCs/>
          <w:sz w:val="22"/>
          <w:szCs w:val="22"/>
        </w:rPr>
      </w:pPr>
    </w:p>
    <w:p w:rsidR="00601DC5" w:rsidRPr="00D412FA" w:rsidRDefault="00601DC5" w:rsidP="00D412FA">
      <w:pPr>
        <w:pStyle w:val="Odstavecseseznamem"/>
        <w:numPr>
          <w:ilvl w:val="0"/>
          <w:numId w:val="15"/>
        </w:numPr>
        <w:jc w:val="both"/>
        <w:rPr>
          <w:rFonts w:ascii="Calibri" w:hAnsi="Calibri" w:cs="Calibri"/>
          <w:bCs/>
          <w:sz w:val="22"/>
          <w:szCs w:val="22"/>
        </w:rPr>
      </w:pPr>
      <w:r w:rsidRPr="00D412FA">
        <w:rPr>
          <w:rFonts w:ascii="Calibri" w:hAnsi="Calibri" w:cs="Calibri"/>
          <w:bCs/>
          <w:sz w:val="22"/>
          <w:szCs w:val="22"/>
        </w:rPr>
        <w:lastRenderedPageBreak/>
        <w:t>Příjemce se zavazuje zajistit informování veřejnosti o tom, že akce byla podpořena peněžními prostředky města</w:t>
      </w:r>
      <w:r w:rsidR="00BF6DCB" w:rsidRPr="00D412FA">
        <w:rPr>
          <w:rFonts w:ascii="Calibri" w:hAnsi="Calibri" w:cs="Calibri"/>
          <w:bCs/>
          <w:sz w:val="22"/>
          <w:szCs w:val="22"/>
        </w:rPr>
        <w:t>.</w:t>
      </w:r>
      <w:r w:rsidRPr="00D412FA">
        <w:rPr>
          <w:rFonts w:ascii="Calibri" w:hAnsi="Calibri" w:cs="Calibri"/>
          <w:bCs/>
          <w:sz w:val="22"/>
          <w:szCs w:val="22"/>
        </w:rPr>
        <w:t xml:space="preserve"> </w:t>
      </w:r>
    </w:p>
    <w:p w:rsidR="00601DC5" w:rsidRPr="00066059"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5"/>
        </w:numPr>
        <w:jc w:val="both"/>
        <w:rPr>
          <w:rFonts w:ascii="Calibri" w:hAnsi="Calibri" w:cs="Calibri"/>
          <w:bCs/>
          <w:sz w:val="22"/>
          <w:szCs w:val="22"/>
        </w:rPr>
      </w:pPr>
      <w:r w:rsidRPr="00D412FA">
        <w:rPr>
          <w:rFonts w:ascii="Calibri" w:hAnsi="Calibri" w:cs="Calibri"/>
          <w:bCs/>
          <w:sz w:val="22"/>
          <w:szCs w:val="22"/>
        </w:rPr>
        <w:t>O užití dotace vede příjemce průkaznou účetní nebo jinou evidenci. Dále se zavazuje uchovávat tuto evidenci po dobu deseti let po skončení projektu.</w:t>
      </w:r>
    </w:p>
    <w:p w:rsidR="00601DC5" w:rsidRPr="00066059" w:rsidRDefault="00601DC5" w:rsidP="00601DC5">
      <w:pPr>
        <w:jc w:val="both"/>
        <w:rPr>
          <w:rFonts w:ascii="Calibri" w:hAnsi="Calibri" w:cs="Calibri"/>
          <w:bCs/>
          <w:sz w:val="22"/>
          <w:szCs w:val="22"/>
        </w:rPr>
      </w:pPr>
    </w:p>
    <w:p w:rsidR="00601DC5" w:rsidRPr="00D412FA" w:rsidRDefault="00601DC5" w:rsidP="00D412FA">
      <w:pPr>
        <w:pStyle w:val="Odstavecseseznamem"/>
        <w:numPr>
          <w:ilvl w:val="0"/>
          <w:numId w:val="15"/>
        </w:numPr>
        <w:jc w:val="both"/>
        <w:rPr>
          <w:rFonts w:ascii="Calibri" w:hAnsi="Calibri" w:cs="Calibri"/>
          <w:bCs/>
          <w:sz w:val="22"/>
          <w:szCs w:val="22"/>
        </w:rPr>
      </w:pPr>
      <w:r w:rsidRPr="00D412FA">
        <w:rPr>
          <w:rFonts w:ascii="Calibri" w:hAnsi="Calibri" w:cs="Calibri"/>
          <w:bCs/>
          <w:sz w:val="22"/>
          <w:szCs w:val="22"/>
        </w:rPr>
        <w:t>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601DC5" w:rsidRPr="00C326FF" w:rsidRDefault="00601DC5" w:rsidP="00601DC5">
      <w:pPr>
        <w:rPr>
          <w:rFonts w:ascii="Calibri" w:hAnsi="Calibri" w:cs="Calibri"/>
          <w:b/>
          <w:bCs/>
          <w:sz w:val="22"/>
          <w:szCs w:val="22"/>
        </w:rPr>
      </w:pPr>
    </w:p>
    <w:p w:rsidR="00601DC5" w:rsidRPr="00C326FF" w:rsidRDefault="00601DC5" w:rsidP="00601DC5">
      <w:pPr>
        <w:rPr>
          <w:rFonts w:ascii="Calibri" w:hAnsi="Calibri" w:cs="Calibri"/>
          <w:b/>
          <w:bCs/>
          <w:sz w:val="22"/>
          <w:szCs w:val="22"/>
        </w:rPr>
      </w:pPr>
      <w:r w:rsidRPr="00C326FF">
        <w:rPr>
          <w:rFonts w:ascii="Calibri" w:hAnsi="Calibri" w:cs="Calibri"/>
          <w:b/>
          <w:bCs/>
          <w:sz w:val="22"/>
          <w:szCs w:val="22"/>
        </w:rPr>
        <w:t> </w:t>
      </w:r>
    </w:p>
    <w:p w:rsidR="00601DC5" w:rsidRPr="00C326FF" w:rsidRDefault="00601DC5" w:rsidP="00601DC5">
      <w:pPr>
        <w:jc w:val="center"/>
        <w:rPr>
          <w:rFonts w:ascii="Calibri" w:hAnsi="Calibri" w:cs="Calibri"/>
          <w:b/>
          <w:bCs/>
          <w:sz w:val="22"/>
          <w:szCs w:val="22"/>
        </w:rPr>
      </w:pPr>
      <w:r w:rsidRPr="00C326FF">
        <w:rPr>
          <w:rFonts w:ascii="Calibri" w:hAnsi="Calibri" w:cs="Calibri"/>
          <w:b/>
          <w:bCs/>
          <w:sz w:val="22"/>
          <w:szCs w:val="22"/>
        </w:rPr>
        <w:t>XI.</w:t>
      </w:r>
    </w:p>
    <w:p w:rsidR="00601DC5" w:rsidRDefault="00601DC5" w:rsidP="00601DC5">
      <w:pPr>
        <w:jc w:val="center"/>
        <w:rPr>
          <w:rFonts w:ascii="Calibri" w:hAnsi="Calibri" w:cs="Calibri"/>
          <w:b/>
          <w:bCs/>
          <w:sz w:val="22"/>
          <w:szCs w:val="22"/>
        </w:rPr>
      </w:pPr>
      <w:r w:rsidRPr="00C326FF">
        <w:rPr>
          <w:rFonts w:ascii="Calibri" w:hAnsi="Calibri" w:cs="Calibri"/>
          <w:b/>
          <w:bCs/>
          <w:sz w:val="22"/>
          <w:szCs w:val="22"/>
        </w:rPr>
        <w:t>Závěrečná ujednání</w:t>
      </w:r>
    </w:p>
    <w:p w:rsidR="00D412FA" w:rsidRDefault="00D412FA" w:rsidP="00D412FA">
      <w:pPr>
        <w:pStyle w:val="Odstavecseseznamem"/>
        <w:numPr>
          <w:ilvl w:val="0"/>
          <w:numId w:val="8"/>
        </w:numPr>
        <w:jc w:val="both"/>
        <w:rPr>
          <w:rFonts w:asciiTheme="minorHAnsi" w:hAnsiTheme="minorHAnsi" w:cstheme="minorHAnsi"/>
          <w:sz w:val="22"/>
          <w:szCs w:val="22"/>
        </w:rPr>
      </w:pPr>
      <w:r w:rsidRPr="001D3E78">
        <w:rPr>
          <w:rFonts w:asciiTheme="minorHAnsi" w:hAnsiTheme="minorHAnsi" w:cstheme="minorHAnsi"/>
          <w:sz w:val="22"/>
          <w:szCs w:val="22"/>
        </w:rPr>
        <w:t xml:space="preserve">Vztahy, neupravené touto smlouvou se řídí příslušnými ustanoveními obecně závazných platných právních předpisů. </w:t>
      </w:r>
    </w:p>
    <w:p w:rsidR="00D412FA" w:rsidRPr="001D3E78" w:rsidRDefault="00D412FA" w:rsidP="00D412FA">
      <w:pPr>
        <w:pStyle w:val="Odstavecseseznamem"/>
        <w:jc w:val="both"/>
        <w:rPr>
          <w:rFonts w:asciiTheme="minorHAnsi" w:hAnsiTheme="minorHAnsi" w:cstheme="minorHAnsi"/>
          <w:sz w:val="22"/>
          <w:szCs w:val="22"/>
        </w:rPr>
      </w:pPr>
    </w:p>
    <w:p w:rsidR="00D412FA" w:rsidRPr="001D3E78" w:rsidRDefault="00D412FA" w:rsidP="00D412FA">
      <w:pPr>
        <w:pStyle w:val="Odstavecseseznamem"/>
        <w:numPr>
          <w:ilvl w:val="0"/>
          <w:numId w:val="8"/>
        </w:numPr>
        <w:jc w:val="both"/>
        <w:rPr>
          <w:rFonts w:asciiTheme="minorHAnsi" w:hAnsiTheme="minorHAnsi" w:cstheme="minorHAnsi"/>
          <w:bCs/>
          <w:sz w:val="22"/>
          <w:szCs w:val="22"/>
        </w:rPr>
      </w:pPr>
      <w:r w:rsidRPr="001D3E78">
        <w:rPr>
          <w:rFonts w:asciiTheme="minorHAnsi" w:hAnsiTheme="minorHAnsi" w:cstheme="minorHAnsi"/>
          <w:bCs/>
          <w:sz w:val="22"/>
          <w:szCs w:val="22"/>
        </w:rPr>
        <w:t>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D412FA" w:rsidRPr="001D3E78" w:rsidRDefault="00D412FA" w:rsidP="00D412FA">
      <w:pPr>
        <w:pStyle w:val="Odstavecseseznamem"/>
        <w:jc w:val="both"/>
        <w:rPr>
          <w:rFonts w:asciiTheme="minorHAnsi" w:hAnsiTheme="minorHAnsi" w:cstheme="minorHAnsi"/>
          <w:sz w:val="22"/>
          <w:szCs w:val="22"/>
        </w:rPr>
      </w:pPr>
    </w:p>
    <w:p w:rsidR="00D412FA" w:rsidRPr="001D3E78" w:rsidRDefault="00D412FA" w:rsidP="00D412FA">
      <w:pPr>
        <w:pStyle w:val="Odstavecseseznamem"/>
        <w:numPr>
          <w:ilvl w:val="0"/>
          <w:numId w:val="8"/>
        </w:numPr>
        <w:jc w:val="both"/>
        <w:rPr>
          <w:rFonts w:asciiTheme="minorHAnsi" w:hAnsiTheme="minorHAnsi" w:cs="Arial"/>
          <w:sz w:val="22"/>
          <w:szCs w:val="22"/>
        </w:rPr>
      </w:pPr>
      <w:r w:rsidRPr="001D3E78">
        <w:rPr>
          <w:rFonts w:asciiTheme="minorHAnsi" w:hAnsiTheme="minorHAnsi" w:cs="Arial"/>
          <w:sz w:val="22"/>
          <w:szCs w:val="22"/>
        </w:rPr>
        <w:t>Příjemce je povinen se řídit Pravidly pro poskytování dotací z rozpočtu města Litvínova, touto smlouvou a obecně závaznými platnými právními předpisy.</w:t>
      </w:r>
    </w:p>
    <w:p w:rsidR="00D412FA" w:rsidRPr="00AA1A0A" w:rsidRDefault="00D412FA" w:rsidP="00D412FA">
      <w:pPr>
        <w:pStyle w:val="Odstavecseseznamem"/>
        <w:rPr>
          <w:rFonts w:asciiTheme="minorHAnsi" w:hAnsiTheme="minorHAnsi" w:cs="Arial"/>
          <w:sz w:val="22"/>
          <w:szCs w:val="22"/>
        </w:rPr>
      </w:pPr>
    </w:p>
    <w:p w:rsidR="00D412FA" w:rsidRPr="001D3E78" w:rsidRDefault="00D412FA" w:rsidP="00D412FA">
      <w:pPr>
        <w:pStyle w:val="Odstavecseseznamem"/>
        <w:numPr>
          <w:ilvl w:val="0"/>
          <w:numId w:val="8"/>
        </w:numPr>
        <w:jc w:val="both"/>
        <w:rPr>
          <w:rFonts w:asciiTheme="minorHAnsi" w:hAnsiTheme="minorHAnsi" w:cs="Arial"/>
          <w:sz w:val="22"/>
          <w:szCs w:val="22"/>
        </w:rPr>
      </w:pPr>
      <w:r w:rsidRPr="001D3E78">
        <w:rPr>
          <w:rFonts w:asciiTheme="minorHAnsi" w:hAnsiTheme="minorHAnsi" w:cs="Arial"/>
          <w:sz w:val="22"/>
          <w:szCs w:val="22"/>
        </w:rPr>
        <w:t>Uzavřená veřejnoprávní smlouva nad 50 000 Kč a její dodatky budou v plném rozsahu uveřejněny v informačním systému registru smluv dle zákona č. 340/2015 Sb., o registru smluv. Dle zákona č. 250/2000 Sb., o rozpočtových pravidlech, veřejnoprávní smlouva musí být uveřejněna na úřední desce způsobem umožňujícím dálkový přístup do 30 dnů ode dne uzavření smlouvy nebo jejího dodatku. Veřejnoprávní smlouva vč. dodatků musí být zveřejněna nejméně po dobu 3 let ode dne zveřejnění. Veřejnoprávní smlouva o poskytnutí dotace do výše 50 000 Kč se nezveřejňuje. Pokud však uzavřením dodatků k veřejnoprávní smlouvě bude dotace zvýšena nad 50 000 Kč, bude smlouva vč. dodatků zveřejněna stejným výše uvedeným způsobem.</w:t>
      </w:r>
    </w:p>
    <w:p w:rsidR="00D412FA" w:rsidRPr="00CC620E" w:rsidRDefault="00D412FA" w:rsidP="00D412FA">
      <w:pPr>
        <w:jc w:val="both"/>
        <w:rPr>
          <w:rFonts w:asciiTheme="minorHAnsi" w:hAnsiTheme="minorHAnsi" w:cstheme="minorHAnsi"/>
          <w:bCs/>
          <w:sz w:val="22"/>
          <w:szCs w:val="22"/>
        </w:rPr>
      </w:pPr>
    </w:p>
    <w:p w:rsidR="00D412FA" w:rsidRPr="001D3E78" w:rsidRDefault="00D412FA" w:rsidP="00D412FA">
      <w:pPr>
        <w:pStyle w:val="Odstavecseseznamem"/>
        <w:numPr>
          <w:ilvl w:val="0"/>
          <w:numId w:val="8"/>
        </w:numPr>
        <w:jc w:val="both"/>
        <w:rPr>
          <w:rFonts w:asciiTheme="minorHAnsi" w:hAnsiTheme="minorHAnsi" w:cstheme="minorHAnsi"/>
          <w:bCs/>
          <w:sz w:val="22"/>
          <w:szCs w:val="22"/>
        </w:rPr>
      </w:pPr>
      <w:r w:rsidRPr="001D3E78">
        <w:rPr>
          <w:rFonts w:asciiTheme="minorHAnsi" w:hAnsiTheme="minorHAnsi" w:cstheme="minorHAnsi"/>
          <w:bCs/>
          <w:sz w:val="22"/>
          <w:szCs w:val="22"/>
        </w:rPr>
        <w:t>Smlouva je vyhotovena ve 3 stejnopisech majících povahu originálu, z nichž příjemce obdrží 1 výtisk.</w:t>
      </w:r>
    </w:p>
    <w:p w:rsidR="00D412FA" w:rsidRPr="00CC620E" w:rsidRDefault="00D412FA" w:rsidP="00D412FA">
      <w:pPr>
        <w:jc w:val="both"/>
        <w:rPr>
          <w:rFonts w:asciiTheme="minorHAnsi" w:hAnsiTheme="minorHAnsi" w:cstheme="minorHAnsi"/>
          <w:bCs/>
          <w:sz w:val="22"/>
          <w:szCs w:val="22"/>
        </w:rPr>
      </w:pPr>
    </w:p>
    <w:p w:rsidR="00D412FA" w:rsidRPr="001D3E78" w:rsidRDefault="00D412FA" w:rsidP="00D412FA">
      <w:pPr>
        <w:pStyle w:val="Odstavecseseznamem"/>
        <w:numPr>
          <w:ilvl w:val="0"/>
          <w:numId w:val="8"/>
        </w:numPr>
        <w:jc w:val="both"/>
        <w:rPr>
          <w:rFonts w:asciiTheme="minorHAnsi" w:hAnsiTheme="minorHAnsi" w:cstheme="minorHAnsi"/>
          <w:sz w:val="22"/>
          <w:szCs w:val="22"/>
        </w:rPr>
      </w:pPr>
      <w:r w:rsidRPr="001D3E78">
        <w:rPr>
          <w:rFonts w:asciiTheme="minorHAnsi" w:hAnsiTheme="minorHAnsi" w:cstheme="minorHAnsi"/>
          <w:sz w:val="22"/>
          <w:szCs w:val="22"/>
        </w:rPr>
        <w:t>Smluvní strany souhlasí s tím, aby tato Smlouva KT/</w:t>
      </w:r>
      <w:r>
        <w:rPr>
          <w:rFonts w:asciiTheme="minorHAnsi" w:hAnsiTheme="minorHAnsi" w:cstheme="minorHAnsi"/>
          <w:sz w:val="22"/>
          <w:szCs w:val="22"/>
        </w:rPr>
        <w:t>9519/17</w:t>
      </w:r>
      <w:r w:rsidRPr="001D3E78">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D412FA" w:rsidRPr="00CC620E" w:rsidRDefault="00D412FA" w:rsidP="00D412FA">
      <w:pPr>
        <w:jc w:val="both"/>
        <w:rPr>
          <w:rFonts w:asciiTheme="minorHAnsi" w:hAnsiTheme="minorHAnsi" w:cstheme="minorHAnsi"/>
          <w:sz w:val="22"/>
          <w:szCs w:val="22"/>
        </w:rPr>
      </w:pPr>
    </w:p>
    <w:p w:rsidR="00D412FA" w:rsidRPr="00EC5042" w:rsidRDefault="00D412FA" w:rsidP="00D412FA">
      <w:pPr>
        <w:pStyle w:val="Odstavecseseznamem"/>
        <w:numPr>
          <w:ilvl w:val="0"/>
          <w:numId w:val="8"/>
        </w:numPr>
        <w:jc w:val="both"/>
        <w:rPr>
          <w:rFonts w:asciiTheme="minorHAnsi" w:hAnsiTheme="minorHAnsi" w:cstheme="minorHAnsi"/>
          <w:sz w:val="22"/>
          <w:szCs w:val="22"/>
        </w:rPr>
      </w:pPr>
      <w:r w:rsidRPr="00EC5042">
        <w:rPr>
          <w:rFonts w:asciiTheme="minorHAnsi" w:hAnsiTheme="minorHAnsi" w:cstheme="minorHAnsi"/>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D412FA" w:rsidRPr="00CC620E" w:rsidRDefault="00D412FA" w:rsidP="00D412FA">
      <w:pPr>
        <w:jc w:val="both"/>
        <w:rPr>
          <w:rFonts w:asciiTheme="minorHAnsi" w:hAnsiTheme="minorHAnsi" w:cstheme="minorHAnsi"/>
          <w:sz w:val="22"/>
          <w:szCs w:val="22"/>
        </w:rPr>
      </w:pPr>
    </w:p>
    <w:p w:rsidR="00D412FA" w:rsidRPr="00EC5042" w:rsidRDefault="00D412FA" w:rsidP="00D412FA">
      <w:pPr>
        <w:pStyle w:val="Odstavecseseznamem"/>
        <w:numPr>
          <w:ilvl w:val="0"/>
          <w:numId w:val="8"/>
        </w:numPr>
        <w:jc w:val="both"/>
        <w:rPr>
          <w:rFonts w:asciiTheme="minorHAnsi" w:hAnsiTheme="minorHAnsi" w:cstheme="minorHAnsi"/>
          <w:sz w:val="22"/>
          <w:szCs w:val="22"/>
        </w:rPr>
      </w:pPr>
      <w:r w:rsidRPr="00EC5042">
        <w:rPr>
          <w:rFonts w:asciiTheme="minorHAnsi" w:hAnsiTheme="minorHAnsi" w:cstheme="minorHAnsi"/>
          <w:sz w:val="22"/>
          <w:szCs w:val="22"/>
        </w:rPr>
        <w:t>Tato Smlouva nabývá účinnosti dnem, kdy město Litvínov uveřejní Smlouvu v informačním systému registru smluv dle zákona č. 340/2015 Sb. o registru smluv.</w:t>
      </w:r>
    </w:p>
    <w:p w:rsidR="00D412FA" w:rsidRPr="00CC620E" w:rsidRDefault="00D412FA" w:rsidP="00D412FA">
      <w:pPr>
        <w:jc w:val="both"/>
        <w:rPr>
          <w:rFonts w:asciiTheme="minorHAnsi" w:hAnsiTheme="minorHAnsi" w:cstheme="minorHAnsi"/>
          <w:sz w:val="22"/>
          <w:szCs w:val="22"/>
        </w:rPr>
      </w:pPr>
    </w:p>
    <w:p w:rsidR="00D412FA" w:rsidRPr="00EC5042" w:rsidRDefault="00D412FA" w:rsidP="00D412FA">
      <w:pPr>
        <w:pStyle w:val="Odstavecseseznamem"/>
        <w:numPr>
          <w:ilvl w:val="0"/>
          <w:numId w:val="8"/>
        </w:numPr>
        <w:jc w:val="both"/>
        <w:rPr>
          <w:rFonts w:asciiTheme="minorHAnsi" w:hAnsiTheme="minorHAnsi" w:cstheme="minorHAnsi"/>
          <w:sz w:val="22"/>
          <w:szCs w:val="22"/>
        </w:rPr>
      </w:pPr>
      <w:r w:rsidRPr="00EC5042">
        <w:rPr>
          <w:rFonts w:asciiTheme="minorHAnsi" w:hAnsiTheme="minorHAnsi" w:cstheme="minorHAnsi"/>
          <w:sz w:val="22"/>
          <w:szCs w:val="22"/>
        </w:rPr>
        <w:t xml:space="preserve"> Tato Smlouva nabývá platnosti dnem podpisu smluvních stran. </w:t>
      </w:r>
    </w:p>
    <w:p w:rsidR="00D412FA" w:rsidRPr="00CC620E" w:rsidRDefault="00D412FA" w:rsidP="00D412FA">
      <w:pPr>
        <w:jc w:val="both"/>
        <w:rPr>
          <w:rFonts w:asciiTheme="minorHAnsi" w:hAnsiTheme="minorHAnsi" w:cstheme="minorHAnsi"/>
          <w:sz w:val="22"/>
          <w:szCs w:val="22"/>
        </w:rPr>
      </w:pPr>
    </w:p>
    <w:p w:rsidR="00D412FA" w:rsidRPr="00EC5042" w:rsidRDefault="00D412FA" w:rsidP="00D412FA">
      <w:pPr>
        <w:pStyle w:val="Odstavecseseznamem"/>
        <w:numPr>
          <w:ilvl w:val="0"/>
          <w:numId w:val="8"/>
        </w:numPr>
        <w:jc w:val="both"/>
        <w:rPr>
          <w:rFonts w:asciiTheme="minorHAnsi" w:hAnsiTheme="minorHAnsi" w:cstheme="minorHAnsi"/>
          <w:sz w:val="22"/>
          <w:szCs w:val="22"/>
        </w:rPr>
      </w:pPr>
      <w:r w:rsidRPr="00EC5042">
        <w:rPr>
          <w:rFonts w:asciiTheme="minorHAnsi" w:hAnsiTheme="minorHAnsi" w:cstheme="minorHAnsi"/>
          <w:sz w:val="22"/>
          <w:szCs w:val="22"/>
        </w:rPr>
        <w:t>Pokud příjemce neinvestiční dotace nepředloží řádné vyúčtování poskytnutých finančních prostředků, neobdrží v následujících 5 letech v dalších dotačních řízeních žádné finanční prostředky z rozpočtu města.</w:t>
      </w:r>
    </w:p>
    <w:p w:rsidR="00D412FA" w:rsidRPr="00CC620E" w:rsidRDefault="00D412FA" w:rsidP="00D412FA">
      <w:pPr>
        <w:jc w:val="both"/>
        <w:rPr>
          <w:rFonts w:asciiTheme="minorHAnsi" w:hAnsiTheme="minorHAnsi" w:cstheme="minorHAnsi"/>
          <w:bCs/>
          <w:sz w:val="22"/>
          <w:szCs w:val="22"/>
        </w:rPr>
      </w:pPr>
    </w:p>
    <w:p w:rsidR="00D412FA" w:rsidRPr="00EC5042" w:rsidRDefault="00D412FA" w:rsidP="00D412FA">
      <w:pPr>
        <w:pStyle w:val="Odstavecseseznamem"/>
        <w:numPr>
          <w:ilvl w:val="0"/>
          <w:numId w:val="8"/>
        </w:numPr>
        <w:jc w:val="both"/>
        <w:rPr>
          <w:rFonts w:asciiTheme="minorHAnsi" w:hAnsiTheme="minorHAnsi" w:cstheme="minorHAnsi"/>
          <w:bCs/>
          <w:sz w:val="22"/>
          <w:szCs w:val="22"/>
        </w:rPr>
      </w:pPr>
      <w:r w:rsidRPr="00EC5042">
        <w:rPr>
          <w:rFonts w:asciiTheme="minorHAnsi" w:hAnsiTheme="minorHAnsi" w:cstheme="minorHAnsi"/>
          <w:bCs/>
          <w:sz w:val="22"/>
          <w:szCs w:val="22"/>
        </w:rPr>
        <w:t xml:space="preserve">Podpisem této smlouvy příjemce stvrzuje, že byl seznámen s charakterem poskytované neinvestiční dotace, jakožto podpory poskytnuté v režimu Rozhodnutí služby obecného hospodářského zájmu dle Rozhodnutí Komise 2012/21/EU ze dne </w:t>
      </w:r>
      <w:proofErr w:type="gramStart"/>
      <w:r w:rsidRPr="00EC5042">
        <w:rPr>
          <w:rFonts w:asciiTheme="minorHAnsi" w:hAnsiTheme="minorHAnsi" w:cstheme="minorHAnsi"/>
          <w:bCs/>
          <w:sz w:val="22"/>
          <w:szCs w:val="22"/>
        </w:rPr>
        <w:t>20.12.2011</w:t>
      </w:r>
      <w:proofErr w:type="gramEnd"/>
      <w:r w:rsidRPr="00EC5042">
        <w:rPr>
          <w:rFonts w:asciiTheme="minorHAnsi" w:hAnsiTheme="minorHAnsi" w:cstheme="minorHAnsi"/>
          <w:bCs/>
          <w:sz w:val="22"/>
          <w:szCs w:val="22"/>
        </w:rPr>
        <w:t xml:space="preserve"> o použití čl. 106 odst. 2 Smlouvy o fungování EU a s následky vyplývajícími především z nedodržení závazků obsažených v ustanoveních této smlouvy, „SOHZ“ a s následky vyplývajícími z nedodržení obecně závazných, platných právních předpisů.</w:t>
      </w:r>
    </w:p>
    <w:p w:rsidR="00D412FA" w:rsidRDefault="00D412FA" w:rsidP="00D412FA">
      <w:pPr>
        <w:jc w:val="both"/>
        <w:rPr>
          <w:rFonts w:asciiTheme="minorHAnsi" w:hAnsiTheme="minorHAnsi" w:cstheme="minorHAnsi"/>
          <w:bCs/>
          <w:sz w:val="22"/>
          <w:szCs w:val="22"/>
        </w:rPr>
      </w:pPr>
    </w:p>
    <w:p w:rsidR="00D412FA" w:rsidRPr="00EC5042" w:rsidRDefault="00D412FA" w:rsidP="00D412FA">
      <w:pPr>
        <w:pStyle w:val="Odstavecseseznamem"/>
        <w:numPr>
          <w:ilvl w:val="0"/>
          <w:numId w:val="8"/>
        </w:numPr>
        <w:jc w:val="both"/>
        <w:rPr>
          <w:rFonts w:asciiTheme="minorHAnsi" w:hAnsiTheme="minorHAnsi" w:cstheme="minorHAnsi"/>
          <w:bCs/>
          <w:sz w:val="22"/>
          <w:szCs w:val="22"/>
        </w:rPr>
      </w:pPr>
      <w:r w:rsidRPr="00EC5042">
        <w:rPr>
          <w:rFonts w:asciiTheme="minorHAnsi" w:hAnsiTheme="minorHAnsi" w:cstheme="minorHAnsi"/>
          <w:bCs/>
          <w:sz w:val="22"/>
          <w:szCs w:val="22"/>
        </w:rPr>
        <w:t>Na důkaz výslovného souhlasu s obsahem a všemi ustanoveními této smlouvy a své pravé, svobodné a vážné vůle, je tato smlouva po jejím přečtení smluvními stranami vlastnoručně podepsána.</w:t>
      </w:r>
    </w:p>
    <w:p w:rsidR="005E1E9D" w:rsidRPr="00C326FF" w:rsidRDefault="005E1E9D" w:rsidP="00601DC5">
      <w:pPr>
        <w:jc w:val="center"/>
        <w:rPr>
          <w:rFonts w:ascii="Calibri" w:hAnsi="Calibri" w:cs="Calibri"/>
          <w:b/>
          <w:bCs/>
          <w:sz w:val="22"/>
          <w:szCs w:val="22"/>
        </w:rPr>
      </w:pPr>
    </w:p>
    <w:p w:rsidR="00601DC5" w:rsidRDefault="00601DC5" w:rsidP="00601DC5">
      <w:pPr>
        <w:rPr>
          <w:rFonts w:ascii="Calibri" w:hAnsi="Calibri" w:cs="Calibri"/>
          <w:b/>
          <w:bCs/>
          <w:sz w:val="22"/>
          <w:szCs w:val="22"/>
        </w:rPr>
      </w:pPr>
    </w:p>
    <w:p w:rsidR="00601DC5" w:rsidRPr="00C326FF" w:rsidRDefault="00601DC5" w:rsidP="00601DC5">
      <w:pPr>
        <w:rPr>
          <w:rFonts w:ascii="Calibri" w:hAnsi="Calibri" w:cs="Calibri"/>
          <w:b/>
          <w:bCs/>
          <w:sz w:val="22"/>
          <w:szCs w:val="22"/>
        </w:rPr>
      </w:pPr>
    </w:p>
    <w:p w:rsidR="00601DC5" w:rsidRPr="009679B4" w:rsidRDefault="00601DC5" w:rsidP="00601DC5">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601DC5" w:rsidRPr="009679B4" w:rsidRDefault="00601DC5" w:rsidP="00601DC5">
      <w:pPr>
        <w:rPr>
          <w:rFonts w:ascii="Calibri" w:hAnsi="Calibri" w:cs="Calibri"/>
          <w:sz w:val="22"/>
          <w:szCs w:val="22"/>
        </w:rPr>
      </w:pPr>
    </w:p>
    <w:p w:rsidR="00601DC5" w:rsidRDefault="00601DC5" w:rsidP="00601DC5">
      <w:pPr>
        <w:jc w:val="both"/>
        <w:rPr>
          <w:rFonts w:ascii="Calibri" w:hAnsi="Calibri" w:cs="Calibri"/>
          <w:sz w:val="22"/>
          <w:szCs w:val="22"/>
        </w:rPr>
      </w:pPr>
    </w:p>
    <w:p w:rsidR="00601DC5" w:rsidRDefault="00601DC5" w:rsidP="00601DC5">
      <w:pPr>
        <w:jc w:val="both"/>
        <w:rPr>
          <w:rFonts w:ascii="Calibri" w:hAnsi="Calibri" w:cs="Calibri"/>
          <w:sz w:val="22"/>
          <w:szCs w:val="22"/>
        </w:rPr>
      </w:pPr>
    </w:p>
    <w:p w:rsidR="00601DC5" w:rsidRPr="009679B4" w:rsidRDefault="00601DC5" w:rsidP="00601DC5">
      <w:pPr>
        <w:jc w:val="both"/>
        <w:rPr>
          <w:rFonts w:ascii="Calibri" w:hAnsi="Calibri" w:cs="Calibri"/>
          <w:sz w:val="22"/>
          <w:szCs w:val="22"/>
        </w:rPr>
      </w:pPr>
    </w:p>
    <w:p w:rsidR="00601DC5" w:rsidRPr="009679B4" w:rsidRDefault="00601DC5" w:rsidP="00601DC5">
      <w:pPr>
        <w:jc w:val="both"/>
        <w:rPr>
          <w:rFonts w:ascii="Calibri" w:hAnsi="Calibri" w:cs="Calibri"/>
          <w:sz w:val="22"/>
          <w:szCs w:val="22"/>
        </w:rPr>
      </w:pPr>
    </w:p>
    <w:p w:rsidR="00601DC5" w:rsidRPr="009679B4" w:rsidRDefault="00601DC5" w:rsidP="00601DC5">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601DC5" w:rsidRPr="009679B4" w:rsidRDefault="00601DC5" w:rsidP="00601DC5">
      <w:pPr>
        <w:jc w:val="both"/>
        <w:rPr>
          <w:rFonts w:ascii="Calibri" w:hAnsi="Calibri" w:cs="Calibri"/>
          <w:sz w:val="22"/>
          <w:szCs w:val="22"/>
        </w:rPr>
      </w:pPr>
      <w:r>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t xml:space="preserve">   </w:t>
      </w:r>
      <w:r w:rsidRPr="009679B4">
        <w:rPr>
          <w:rFonts w:ascii="Calibri" w:hAnsi="Calibri" w:cs="Calibri"/>
          <w:sz w:val="22"/>
          <w:szCs w:val="22"/>
        </w:rPr>
        <w:tab/>
        <w:t xml:space="preserve">               </w:t>
      </w:r>
      <w:r>
        <w:rPr>
          <w:rFonts w:ascii="Calibri" w:hAnsi="Calibri" w:cs="Calibri"/>
          <w:sz w:val="22"/>
          <w:szCs w:val="22"/>
        </w:rPr>
        <w:t xml:space="preserve">         …………………..………………</w:t>
      </w:r>
    </w:p>
    <w:p w:rsidR="00601DC5" w:rsidRPr="009679B4" w:rsidRDefault="00601DC5" w:rsidP="00601DC5">
      <w:pPr>
        <w:jc w:val="both"/>
        <w:rPr>
          <w:rFonts w:ascii="Calibri" w:hAnsi="Calibri" w:cs="Calibri"/>
          <w:sz w:val="22"/>
          <w:szCs w:val="22"/>
        </w:rPr>
      </w:pPr>
      <w:r w:rsidRPr="009679B4">
        <w:rPr>
          <w:rFonts w:ascii="Calibri" w:hAnsi="Calibri" w:cs="Calibri"/>
          <w:sz w:val="22"/>
          <w:szCs w:val="22"/>
        </w:rPr>
        <w:t xml:space="preserve">   Ing. M</w:t>
      </w:r>
      <w:r w:rsidR="00DF6B27">
        <w:rPr>
          <w:rFonts w:ascii="Calibri" w:hAnsi="Calibri" w:cs="Calibri"/>
          <w:sz w:val="22"/>
          <w:szCs w:val="22"/>
        </w:rPr>
        <w:t>iroslav Otcovský</w:t>
      </w:r>
      <w:r w:rsidRPr="009679B4">
        <w:rPr>
          <w:rFonts w:ascii="Calibri" w:hAnsi="Calibri" w:cs="Calibri"/>
          <w:sz w:val="22"/>
          <w:szCs w:val="22"/>
        </w:rPr>
        <w:t xml:space="preserv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Mgr. Kamila Bláhová</w:t>
      </w:r>
    </w:p>
    <w:p w:rsidR="00601DC5" w:rsidRPr="009679B4" w:rsidRDefault="00DF6B27" w:rsidP="00601DC5">
      <w:pPr>
        <w:jc w:val="both"/>
        <w:rPr>
          <w:rFonts w:ascii="Calibri" w:hAnsi="Calibri" w:cs="Calibri"/>
          <w:sz w:val="22"/>
          <w:szCs w:val="22"/>
        </w:rPr>
      </w:pPr>
      <w:r>
        <w:rPr>
          <w:rFonts w:ascii="Calibri" w:hAnsi="Calibri" w:cs="Calibri"/>
          <w:sz w:val="22"/>
          <w:szCs w:val="22"/>
        </w:rPr>
        <w:t xml:space="preserve">   jednatel</w:t>
      </w:r>
      <w:r w:rsidR="00601DC5" w:rsidRPr="009679B4">
        <w:rPr>
          <w:rFonts w:ascii="Calibri" w:hAnsi="Calibri" w:cs="Calibri"/>
          <w:sz w:val="22"/>
          <w:szCs w:val="22"/>
        </w:rPr>
        <w:t xml:space="preserve"> </w:t>
      </w:r>
      <w:r>
        <w:rPr>
          <w:rFonts w:ascii="Calibri" w:hAnsi="Calibri" w:cs="Calibri"/>
          <w:sz w:val="22"/>
          <w:szCs w:val="22"/>
        </w:rPr>
        <w:tab/>
      </w:r>
      <w:r w:rsidR="00601DC5" w:rsidRPr="009679B4">
        <w:rPr>
          <w:rFonts w:ascii="Calibri" w:hAnsi="Calibri" w:cs="Calibri"/>
          <w:sz w:val="22"/>
          <w:szCs w:val="22"/>
        </w:rPr>
        <w:tab/>
      </w:r>
      <w:r w:rsidR="00601DC5" w:rsidRPr="009679B4">
        <w:rPr>
          <w:rFonts w:ascii="Calibri" w:hAnsi="Calibri" w:cs="Calibri"/>
          <w:sz w:val="22"/>
          <w:szCs w:val="22"/>
        </w:rPr>
        <w:tab/>
      </w:r>
      <w:r w:rsidR="00601DC5" w:rsidRPr="009679B4">
        <w:rPr>
          <w:rFonts w:ascii="Calibri" w:hAnsi="Calibri" w:cs="Calibri"/>
          <w:sz w:val="22"/>
          <w:szCs w:val="22"/>
        </w:rPr>
        <w:tab/>
      </w:r>
      <w:r w:rsidR="00601DC5" w:rsidRPr="009679B4">
        <w:rPr>
          <w:rFonts w:ascii="Calibri" w:hAnsi="Calibri" w:cs="Calibri"/>
          <w:sz w:val="22"/>
          <w:szCs w:val="22"/>
        </w:rPr>
        <w:tab/>
        <w:t xml:space="preserve">         starostka města                 </w:t>
      </w:r>
    </w:p>
    <w:p w:rsidR="00601DC5" w:rsidRPr="009679B4" w:rsidRDefault="00601DC5" w:rsidP="00601DC5">
      <w:pPr>
        <w:jc w:val="both"/>
        <w:rPr>
          <w:rFonts w:ascii="Calibri" w:hAnsi="Calibri" w:cs="Calibri"/>
          <w:sz w:val="22"/>
          <w:szCs w:val="22"/>
        </w:rPr>
      </w:pPr>
    </w:p>
    <w:p w:rsidR="00601DC5" w:rsidRDefault="00601DC5" w:rsidP="00601DC5">
      <w:pPr>
        <w:jc w:val="both"/>
        <w:rPr>
          <w:rFonts w:ascii="Calibri" w:hAnsi="Calibri" w:cs="Calibri"/>
          <w:sz w:val="22"/>
          <w:szCs w:val="22"/>
        </w:rPr>
      </w:pPr>
    </w:p>
    <w:p w:rsidR="00601DC5" w:rsidRDefault="00601DC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542E15" w:rsidRDefault="00542E15" w:rsidP="00601DC5">
      <w:pPr>
        <w:jc w:val="both"/>
        <w:rPr>
          <w:rFonts w:ascii="Calibri" w:hAnsi="Calibri" w:cs="Calibri"/>
          <w:sz w:val="22"/>
          <w:szCs w:val="22"/>
        </w:rPr>
      </w:pPr>
    </w:p>
    <w:p w:rsidR="00601DC5" w:rsidRPr="009679B4" w:rsidRDefault="00601DC5" w:rsidP="00601DC5">
      <w:pPr>
        <w:jc w:val="both"/>
        <w:rPr>
          <w:rFonts w:ascii="Calibri" w:hAnsi="Calibri" w:cs="Calibri"/>
          <w:sz w:val="22"/>
          <w:szCs w:val="22"/>
        </w:rPr>
      </w:pPr>
    </w:p>
    <w:p w:rsidR="00601DC5" w:rsidRDefault="00601DC5" w:rsidP="00601DC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D412FA">
        <w:rPr>
          <w:rFonts w:ascii="Arial" w:hAnsi="Arial" w:cs="Arial"/>
        </w:rPr>
        <w:t>9519/17</w:t>
      </w:r>
    </w:p>
    <w:p w:rsidR="00601DC5" w:rsidRDefault="00601DC5" w:rsidP="00601DC5">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601DC5" w:rsidTr="00961DF7">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jc w:val="center"/>
              <w:rPr>
                <w:rFonts w:ascii="Arial" w:hAnsi="Arial" w:cs="Arial"/>
                <w:b/>
              </w:rPr>
            </w:pPr>
            <w:r>
              <w:rPr>
                <w:rFonts w:ascii="Arial" w:hAnsi="Arial" w:cs="Arial"/>
                <w:b/>
              </w:rPr>
              <w:t>Podpis</w:t>
            </w:r>
          </w:p>
        </w:tc>
      </w:tr>
      <w:tr w:rsidR="00601DC5" w:rsidTr="00961DF7">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DF6B27">
            <w:pPr>
              <w:rPr>
                <w:rFonts w:ascii="Arial" w:hAnsi="Arial" w:cs="Arial"/>
              </w:rPr>
            </w:pP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542E15" w:rsidP="00961DF7">
            <w:pPr>
              <w:rPr>
                <w:rFonts w:ascii="Arial" w:hAnsi="Arial" w:cs="Arial"/>
              </w:rPr>
            </w:pPr>
            <w:r>
              <w:rPr>
                <w:rFonts w:ascii="Arial" w:hAnsi="Arial" w:cs="Arial"/>
              </w:rPr>
              <w:t>Ing. Lucie Krupková</w:t>
            </w:r>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Pr="00542E15" w:rsidRDefault="00542E15" w:rsidP="00961DF7">
            <w:pPr>
              <w:rPr>
                <w:rFonts w:ascii="Arial" w:hAnsi="Arial" w:cs="Arial"/>
              </w:rPr>
            </w:pPr>
            <w:r w:rsidRPr="00542E15">
              <w:rPr>
                <w:rFonts w:ascii="Arial" w:hAnsi="Arial" w:cs="Arial"/>
              </w:rPr>
              <w:t>referent OIRR</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r>
      <w:tr w:rsidR="00601DC5" w:rsidTr="00961DF7">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542E15" w:rsidP="00961DF7">
            <w:pPr>
              <w:rPr>
                <w:rFonts w:ascii="Arial" w:hAnsi="Arial" w:cs="Arial"/>
              </w:rPr>
            </w:pPr>
            <w:r>
              <w:rPr>
                <w:rFonts w:ascii="Arial" w:hAnsi="Arial" w:cs="Arial"/>
              </w:rPr>
              <w:t>Ing. Eva Rambousková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Pr="00542E15" w:rsidRDefault="00542E15" w:rsidP="00961DF7">
            <w:pPr>
              <w:rPr>
                <w:rFonts w:ascii="Arial" w:hAnsi="Arial" w:cs="Arial"/>
              </w:rPr>
            </w:pPr>
            <w:r>
              <w:rPr>
                <w:rFonts w:ascii="Arial" w:hAnsi="Arial" w:cs="Arial"/>
              </w:rPr>
              <w:t>v</w:t>
            </w:r>
            <w:r w:rsidRPr="00542E15">
              <w:rPr>
                <w:rFonts w:ascii="Arial" w:hAnsi="Arial" w:cs="Arial"/>
              </w:rPr>
              <w:t>edoucí OIRR</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r>
      <w:tr w:rsidR="00601DC5" w:rsidTr="00961DF7">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542E15" w:rsidP="00961DF7">
            <w:pPr>
              <w:rPr>
                <w:rFonts w:ascii="Arial" w:hAnsi="Arial" w:cs="Arial"/>
              </w:rPr>
            </w:pPr>
            <w:r>
              <w:rPr>
                <w:rFonts w:ascii="Arial" w:hAnsi="Arial" w:cs="Arial"/>
              </w:rPr>
              <w:t>Ing. Romana Švarcová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Pr="00542E15" w:rsidRDefault="00542E15" w:rsidP="00961DF7">
            <w:pPr>
              <w:rPr>
                <w:rFonts w:ascii="Arial" w:hAnsi="Arial" w:cs="Arial"/>
              </w:rPr>
            </w:pPr>
            <w:r w:rsidRPr="00542E15">
              <w:rPr>
                <w:rFonts w:ascii="Arial" w:hAnsi="Arial" w:cs="Arial"/>
              </w:rPr>
              <w:t>ekonom OIRR</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r>
      <w:tr w:rsidR="00601DC5" w:rsidTr="00961DF7">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2E2D37" w:rsidP="002E2D37">
            <w:pPr>
              <w:rPr>
                <w:rFonts w:ascii="Arial" w:hAnsi="Arial" w:cs="Arial"/>
              </w:rPr>
            </w:pPr>
            <w:r>
              <w:rPr>
                <w:rFonts w:ascii="Arial" w:hAnsi="Arial" w:cs="Arial"/>
              </w:rPr>
              <w:t>Mgr</w:t>
            </w:r>
            <w:r w:rsidR="00601DC5">
              <w:rPr>
                <w:rFonts w:ascii="Arial" w:hAnsi="Arial" w:cs="Arial"/>
              </w:rPr>
              <w:t xml:space="preserve">. Jan </w:t>
            </w:r>
            <w:r>
              <w:rPr>
                <w:rFonts w:ascii="Arial" w:hAnsi="Arial" w:cs="Arial"/>
              </w:rPr>
              <w:t>Buchta</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r>
      <w:tr w:rsidR="00601DC5" w:rsidTr="00961DF7">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sz w:val="18"/>
                <w:szCs w:val="18"/>
              </w:rPr>
            </w:pPr>
            <w:r>
              <w:rPr>
                <w:rFonts w:ascii="Arial" w:hAnsi="Arial" w:cs="Arial"/>
                <w:b/>
                <w:sz w:val="18"/>
                <w:szCs w:val="18"/>
              </w:rPr>
              <w:t>R/</w:t>
            </w:r>
          </w:p>
        </w:tc>
        <w:tc>
          <w:tcPr>
            <w:tcW w:w="2272" w:type="dxa"/>
            <w:shd w:val="clear" w:color="auto" w:fill="auto"/>
            <w:tcMar>
              <w:top w:w="0" w:type="dxa"/>
              <w:left w:w="10" w:type="dxa"/>
              <w:bottom w:w="0" w:type="dxa"/>
              <w:right w:w="10" w:type="dxa"/>
            </w:tcMar>
          </w:tcPr>
          <w:p w:rsidR="00601DC5" w:rsidRDefault="00601DC5" w:rsidP="00961DF7">
            <w:pPr>
              <w:rPr>
                <w:rFonts w:ascii="Arial" w:hAnsi="Arial" w:cs="Arial"/>
                <w:b/>
                <w:sz w:val="18"/>
                <w:szCs w:val="18"/>
              </w:rPr>
            </w:pPr>
          </w:p>
        </w:tc>
      </w:tr>
      <w:tr w:rsidR="00601DC5" w:rsidTr="00961DF7">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sz w:val="18"/>
                <w:szCs w:val="18"/>
              </w:rPr>
            </w:pPr>
            <w:r>
              <w:rPr>
                <w:rFonts w:ascii="Arial" w:hAnsi="Arial" w:cs="Arial"/>
                <w:b/>
                <w:sz w:val="18"/>
                <w:szCs w:val="18"/>
              </w:rPr>
              <w:t>Z/</w:t>
            </w:r>
          </w:p>
        </w:tc>
        <w:tc>
          <w:tcPr>
            <w:tcW w:w="2272" w:type="dxa"/>
            <w:shd w:val="clear" w:color="auto" w:fill="auto"/>
            <w:tcMar>
              <w:top w:w="0" w:type="dxa"/>
              <w:left w:w="10" w:type="dxa"/>
              <w:bottom w:w="0" w:type="dxa"/>
              <w:right w:w="10" w:type="dxa"/>
            </w:tcMar>
          </w:tcPr>
          <w:p w:rsidR="00601DC5" w:rsidRDefault="00601DC5" w:rsidP="00961DF7">
            <w:pPr>
              <w:rPr>
                <w:rFonts w:ascii="Arial" w:hAnsi="Arial" w:cs="Arial"/>
                <w:b/>
                <w:sz w:val="18"/>
                <w:szCs w:val="18"/>
              </w:rPr>
            </w:pPr>
          </w:p>
        </w:tc>
      </w:tr>
      <w:tr w:rsidR="00601DC5" w:rsidTr="00961DF7">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sz w:val="18"/>
                <w:szCs w:val="18"/>
              </w:rPr>
            </w:pPr>
            <w:proofErr w:type="gramStart"/>
            <w:r>
              <w:rPr>
                <w:rFonts w:ascii="Arial" w:hAnsi="Arial" w:cs="Arial"/>
                <w:b/>
                <w:sz w:val="18"/>
                <w:szCs w:val="18"/>
              </w:rPr>
              <w:t>Od</w:t>
            </w:r>
            <w:proofErr w:type="gramEnd"/>
            <w:r>
              <w:rPr>
                <w:rFonts w:ascii="Arial" w:hAnsi="Arial" w:cs="Arial"/>
                <w:b/>
                <w:sz w:val="18"/>
                <w:szCs w:val="18"/>
              </w:rPr>
              <w:t>:</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sz w:val="18"/>
                <w:szCs w:val="18"/>
              </w:rPr>
            </w:pPr>
            <w:proofErr w:type="gramStart"/>
            <w:r>
              <w:rPr>
                <w:rFonts w:ascii="Arial" w:hAnsi="Arial" w:cs="Arial"/>
                <w:b/>
                <w:sz w:val="18"/>
                <w:szCs w:val="18"/>
              </w:rPr>
              <w:t>Do</w:t>
            </w:r>
            <w:proofErr w:type="gramEnd"/>
            <w:r>
              <w:rPr>
                <w:rFonts w:ascii="Arial" w:hAnsi="Arial" w:cs="Arial"/>
                <w:b/>
                <w:sz w:val="18"/>
                <w:szCs w:val="18"/>
              </w:rPr>
              <w:t>:</w:t>
            </w:r>
          </w:p>
        </w:tc>
        <w:tc>
          <w:tcPr>
            <w:tcW w:w="1758" w:type="dxa"/>
            <w:shd w:val="clear" w:color="auto" w:fill="auto"/>
            <w:tcMar>
              <w:top w:w="0" w:type="dxa"/>
              <w:left w:w="10" w:type="dxa"/>
              <w:bottom w:w="0" w:type="dxa"/>
              <w:right w:w="10" w:type="dxa"/>
            </w:tcMar>
          </w:tcPr>
          <w:p w:rsidR="00601DC5" w:rsidRDefault="00601DC5" w:rsidP="00961DF7">
            <w:pPr>
              <w:rPr>
                <w:rFonts w:ascii="Arial" w:hAnsi="Arial" w:cs="Arial"/>
                <w:b/>
                <w:sz w:val="18"/>
                <w:szCs w:val="18"/>
              </w:rPr>
            </w:pPr>
          </w:p>
        </w:tc>
        <w:tc>
          <w:tcPr>
            <w:tcW w:w="2272" w:type="dxa"/>
            <w:shd w:val="clear" w:color="auto" w:fill="auto"/>
            <w:tcMar>
              <w:top w:w="0" w:type="dxa"/>
              <w:left w:w="10" w:type="dxa"/>
              <w:bottom w:w="0" w:type="dxa"/>
              <w:right w:w="10" w:type="dxa"/>
            </w:tcMar>
          </w:tcPr>
          <w:p w:rsidR="00601DC5" w:rsidRDefault="00601DC5" w:rsidP="00961DF7">
            <w:pPr>
              <w:rPr>
                <w:rFonts w:ascii="Arial" w:hAnsi="Arial" w:cs="Arial"/>
                <w:b/>
                <w:sz w:val="18"/>
                <w:szCs w:val="18"/>
              </w:rPr>
            </w:pPr>
          </w:p>
        </w:tc>
      </w:tr>
      <w:tr w:rsidR="00601DC5" w:rsidTr="00961DF7">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01DC5" w:rsidRDefault="00601DC5" w:rsidP="00961DF7">
            <w:pPr>
              <w:rPr>
                <w:rFonts w:ascii="Arial" w:hAnsi="Arial" w:cs="Arial"/>
              </w:rPr>
            </w:pPr>
          </w:p>
        </w:tc>
      </w:tr>
    </w:tbl>
    <w:p w:rsidR="00601DC5" w:rsidRDefault="00601DC5" w:rsidP="00601DC5">
      <w:pPr>
        <w:rPr>
          <w:rFonts w:ascii="Arial" w:hAnsi="Arial" w:cs="Arial"/>
          <w:vertAlign w:val="superscript"/>
        </w:rPr>
      </w:pPr>
    </w:p>
    <w:p w:rsidR="00067275" w:rsidRDefault="00067275" w:rsidP="00067275">
      <w:pPr>
        <w:tabs>
          <w:tab w:val="left" w:pos="360"/>
        </w:tabs>
        <w:ind w:right="51"/>
        <w:jc w:val="center"/>
        <w:rPr>
          <w:rFonts w:ascii="Arial" w:hAnsi="Arial" w:cs="Arial"/>
          <w:sz w:val="22"/>
          <w:szCs w:val="22"/>
        </w:rPr>
      </w:pPr>
    </w:p>
    <w:p w:rsidR="00067275" w:rsidRPr="008308B1" w:rsidRDefault="00067275" w:rsidP="00067275">
      <w:pPr>
        <w:jc w:val="both"/>
        <w:rPr>
          <w:rFonts w:ascii="Arial" w:hAnsi="Arial" w:cs="Arial"/>
          <w:sz w:val="22"/>
          <w:szCs w:val="22"/>
        </w:rPr>
      </w:pPr>
    </w:p>
    <w:p w:rsidR="00067275" w:rsidRDefault="00067275" w:rsidP="00067275">
      <w:pPr>
        <w:jc w:val="center"/>
        <w:rPr>
          <w:rFonts w:ascii="Arial" w:hAnsi="Arial" w:cs="Arial"/>
          <w:b/>
          <w:bCs/>
          <w:sz w:val="22"/>
          <w:szCs w:val="22"/>
        </w:rPr>
      </w:pPr>
    </w:p>
    <w:p w:rsidR="00067275" w:rsidRDefault="00067275" w:rsidP="00067275">
      <w:pPr>
        <w:jc w:val="both"/>
        <w:rPr>
          <w:rFonts w:ascii="Arial" w:hAnsi="Arial" w:cs="Arial"/>
          <w:sz w:val="22"/>
          <w:szCs w:val="22"/>
        </w:rPr>
      </w:pPr>
    </w:p>
    <w:sectPr w:rsidR="00067275">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B24" w:rsidRDefault="00214B24" w:rsidP="008A5A53">
      <w:r>
        <w:separator/>
      </w:r>
    </w:p>
  </w:endnote>
  <w:endnote w:type="continuationSeparator" w:id="0">
    <w:p w:rsidR="00214B24" w:rsidRDefault="00214B24" w:rsidP="008A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529" w:rsidRPr="002E2D37" w:rsidRDefault="00F94CC0">
    <w:pPr>
      <w:pStyle w:val="Zpat"/>
      <w:jc w:val="right"/>
      <w:rPr>
        <w:sz w:val="16"/>
        <w:szCs w:val="16"/>
      </w:rPr>
    </w:pPr>
    <w:r w:rsidRPr="002E2D37">
      <w:rPr>
        <w:sz w:val="16"/>
        <w:szCs w:val="16"/>
      </w:rPr>
      <w:t>VPS SPORTaS, s.r.o. v souladu s</w:t>
    </w:r>
    <w:r w:rsidR="002E2D37" w:rsidRPr="002E2D37">
      <w:rPr>
        <w:sz w:val="16"/>
        <w:szCs w:val="16"/>
      </w:rPr>
      <w:t> </w:t>
    </w:r>
    <w:r w:rsidRPr="002E2D37">
      <w:rPr>
        <w:sz w:val="16"/>
        <w:szCs w:val="16"/>
      </w:rPr>
      <w:t>SOHZ</w:t>
    </w:r>
    <w:r w:rsidR="002E2D37" w:rsidRPr="002E2D37">
      <w:rPr>
        <w:sz w:val="16"/>
        <w:szCs w:val="16"/>
      </w:rPr>
      <w:t xml:space="preserve"> (</w:t>
    </w:r>
    <w:r w:rsidR="00005E64">
      <w:rPr>
        <w:sz w:val="16"/>
        <w:szCs w:val="16"/>
      </w:rPr>
      <w:t xml:space="preserve">PD-rozvoj areálu </w:t>
    </w:r>
    <w:proofErr w:type="spellStart"/>
    <w:r w:rsidR="00005E64">
      <w:rPr>
        <w:sz w:val="16"/>
        <w:szCs w:val="16"/>
      </w:rPr>
      <w:t>koupalište</w:t>
    </w:r>
    <w:proofErr w:type="spellEnd"/>
    <w:r w:rsidR="00005E64">
      <w:rPr>
        <w:sz w:val="16"/>
        <w:szCs w:val="16"/>
      </w:rPr>
      <w:t xml:space="preserve"> Koldům</w:t>
    </w:r>
    <w:r w:rsidR="002E2D37" w:rsidRPr="002E2D37">
      <w:rPr>
        <w:sz w:val="16"/>
        <w:szCs w:val="16"/>
      </w:rPr>
      <w:t>)</w:t>
    </w:r>
    <w:r w:rsidRPr="002E2D37">
      <w:rPr>
        <w:sz w:val="16"/>
        <w:szCs w:val="16"/>
      </w:rPr>
      <w:t xml:space="preserve"> -</w:t>
    </w:r>
    <w:r w:rsidR="008A5A53" w:rsidRPr="002E2D37">
      <w:rPr>
        <w:sz w:val="16"/>
        <w:szCs w:val="16"/>
      </w:rPr>
      <w:t xml:space="preserve"> investiční dotace na rok 2018</w:t>
    </w:r>
  </w:p>
  <w:p w:rsidR="00D17529" w:rsidRDefault="00F94CC0">
    <w:pPr>
      <w:pStyle w:val="Zpat"/>
      <w:jc w:val="right"/>
    </w:pPr>
    <w:r>
      <w:fldChar w:fldCharType="begin"/>
    </w:r>
    <w:r>
      <w:instrText xml:space="preserve"> PAGE </w:instrText>
    </w:r>
    <w:r>
      <w:fldChar w:fldCharType="separate"/>
    </w:r>
    <w:r w:rsidR="00DA4F3C">
      <w:rPr>
        <w:noProof/>
      </w:rPr>
      <w:t>2</w:t>
    </w:r>
    <w:r>
      <w:fldChar w:fldCharType="end"/>
    </w:r>
  </w:p>
  <w:p w:rsidR="00D17529" w:rsidRDefault="00214B24">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B24" w:rsidRDefault="00214B24" w:rsidP="008A5A53">
      <w:r>
        <w:separator/>
      </w:r>
    </w:p>
  </w:footnote>
  <w:footnote w:type="continuationSeparator" w:id="0">
    <w:p w:rsidR="00214B24" w:rsidRDefault="00214B24" w:rsidP="008A5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529" w:rsidRDefault="00F94CC0">
    <w:pPr>
      <w:pStyle w:val="Zhlav"/>
    </w:pPr>
    <w:r>
      <w:tab/>
    </w:r>
    <w:r>
      <w:tab/>
    </w:r>
    <w:r>
      <w:tab/>
      <w:t>KT</w:t>
    </w:r>
    <w:r w:rsidR="00D412FA">
      <w:t>/9519/17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F4F"/>
    <w:multiLevelType w:val="hybridMultilevel"/>
    <w:tmpl w:val="3A2894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253D6C"/>
    <w:multiLevelType w:val="hybridMultilevel"/>
    <w:tmpl w:val="909402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F601AE"/>
    <w:multiLevelType w:val="hybridMultilevel"/>
    <w:tmpl w:val="3FAE6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F60776"/>
    <w:multiLevelType w:val="hybridMultilevel"/>
    <w:tmpl w:val="4094B8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00488D"/>
    <w:multiLevelType w:val="hybridMultilevel"/>
    <w:tmpl w:val="063EF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01E2C82"/>
    <w:multiLevelType w:val="multilevel"/>
    <w:tmpl w:val="7A0CB8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0846A5F"/>
    <w:multiLevelType w:val="hybridMultilevel"/>
    <w:tmpl w:val="59A0AE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644BE6"/>
    <w:multiLevelType w:val="hybridMultilevel"/>
    <w:tmpl w:val="1804A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9087D7C"/>
    <w:multiLevelType w:val="hybridMultilevel"/>
    <w:tmpl w:val="FA10FA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3FC41B8"/>
    <w:multiLevelType w:val="hybridMultilevel"/>
    <w:tmpl w:val="66C06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5E84DB0"/>
    <w:multiLevelType w:val="hybridMultilevel"/>
    <w:tmpl w:val="58E25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B51400B"/>
    <w:multiLevelType w:val="hybridMultilevel"/>
    <w:tmpl w:val="C35401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EB02709"/>
    <w:multiLevelType w:val="hybridMultilevel"/>
    <w:tmpl w:val="2716C8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AF25B4B"/>
    <w:multiLevelType w:val="hybridMultilevel"/>
    <w:tmpl w:val="E1369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4"/>
  </w:num>
  <w:num w:numId="3">
    <w:abstractNumId w:val="6"/>
  </w:num>
  <w:num w:numId="4">
    <w:abstractNumId w:val="2"/>
  </w:num>
  <w:num w:numId="5">
    <w:abstractNumId w:val="8"/>
  </w:num>
  <w:num w:numId="6">
    <w:abstractNumId w:val="11"/>
  </w:num>
  <w:num w:numId="7">
    <w:abstractNumId w:val="5"/>
  </w:num>
  <w:num w:numId="8">
    <w:abstractNumId w:val="0"/>
  </w:num>
  <w:num w:numId="9">
    <w:abstractNumId w:val="9"/>
  </w:num>
  <w:num w:numId="10">
    <w:abstractNumId w:val="10"/>
  </w:num>
  <w:num w:numId="11">
    <w:abstractNumId w:val="1"/>
  </w:num>
  <w:num w:numId="12">
    <w:abstractNumId w:val="12"/>
  </w:num>
  <w:num w:numId="13">
    <w:abstractNumId w:val="3"/>
  </w:num>
  <w:num w:numId="14">
    <w:abstractNumId w:val="13"/>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275"/>
    <w:rsid w:val="00005E64"/>
    <w:rsid w:val="00067275"/>
    <w:rsid w:val="000A6FDF"/>
    <w:rsid w:val="000F0359"/>
    <w:rsid w:val="001A20EA"/>
    <w:rsid w:val="001B3432"/>
    <w:rsid w:val="00214B24"/>
    <w:rsid w:val="002408D3"/>
    <w:rsid w:val="00262169"/>
    <w:rsid w:val="002E2D37"/>
    <w:rsid w:val="002E671B"/>
    <w:rsid w:val="00330908"/>
    <w:rsid w:val="0035215A"/>
    <w:rsid w:val="0045731D"/>
    <w:rsid w:val="00542E15"/>
    <w:rsid w:val="005B14EF"/>
    <w:rsid w:val="005E1E9D"/>
    <w:rsid w:val="00601DC5"/>
    <w:rsid w:val="00604B9D"/>
    <w:rsid w:val="00697C70"/>
    <w:rsid w:val="007A42F0"/>
    <w:rsid w:val="007D5263"/>
    <w:rsid w:val="0083054F"/>
    <w:rsid w:val="0085414A"/>
    <w:rsid w:val="0085518B"/>
    <w:rsid w:val="00891D51"/>
    <w:rsid w:val="008A5A53"/>
    <w:rsid w:val="00924A6F"/>
    <w:rsid w:val="009B5259"/>
    <w:rsid w:val="009D5F32"/>
    <w:rsid w:val="009E31BB"/>
    <w:rsid w:val="00A038FB"/>
    <w:rsid w:val="00A82600"/>
    <w:rsid w:val="00AE13D0"/>
    <w:rsid w:val="00B91243"/>
    <w:rsid w:val="00BC30A8"/>
    <w:rsid w:val="00BD4490"/>
    <w:rsid w:val="00BF6DCB"/>
    <w:rsid w:val="00C06EB4"/>
    <w:rsid w:val="00C41E7E"/>
    <w:rsid w:val="00C44487"/>
    <w:rsid w:val="00CB7B09"/>
    <w:rsid w:val="00D412FA"/>
    <w:rsid w:val="00D46F7F"/>
    <w:rsid w:val="00DA4F3C"/>
    <w:rsid w:val="00DB3FE6"/>
    <w:rsid w:val="00DF6B27"/>
    <w:rsid w:val="00F27C72"/>
    <w:rsid w:val="00F63706"/>
    <w:rsid w:val="00F737AA"/>
    <w:rsid w:val="00F94CC0"/>
    <w:rsid w:val="00FC32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67275"/>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601DC5"/>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paragraph" w:styleId="Zpat">
    <w:name w:val="footer"/>
    <w:basedOn w:val="Normln"/>
    <w:link w:val="ZpatChar"/>
    <w:rsid w:val="00067275"/>
    <w:pPr>
      <w:tabs>
        <w:tab w:val="center" w:pos="4536"/>
        <w:tab w:val="right" w:pos="9072"/>
      </w:tabs>
    </w:pPr>
  </w:style>
  <w:style w:type="character" w:customStyle="1" w:styleId="ZpatChar">
    <w:name w:val="Zápatí Char"/>
    <w:basedOn w:val="Standardnpsmoodstavce"/>
    <w:link w:val="Zpat"/>
    <w:rsid w:val="00067275"/>
    <w:rPr>
      <w:rFonts w:ascii="Times New Roman" w:eastAsia="Times New Roman" w:hAnsi="Times New Roman" w:cs="Times New Roman"/>
      <w:sz w:val="20"/>
      <w:szCs w:val="20"/>
      <w:lang w:eastAsia="cs-CZ"/>
    </w:rPr>
  </w:style>
  <w:style w:type="paragraph" w:styleId="Zhlav">
    <w:name w:val="header"/>
    <w:basedOn w:val="Normln"/>
    <w:link w:val="ZhlavChar"/>
    <w:rsid w:val="00067275"/>
    <w:pPr>
      <w:tabs>
        <w:tab w:val="center" w:pos="4536"/>
        <w:tab w:val="right" w:pos="9072"/>
      </w:tabs>
    </w:pPr>
  </w:style>
  <w:style w:type="character" w:customStyle="1" w:styleId="ZhlavChar">
    <w:name w:val="Záhlaví Char"/>
    <w:basedOn w:val="Standardnpsmoodstavce"/>
    <w:link w:val="Zhlav"/>
    <w:rsid w:val="00067275"/>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601DC5"/>
    <w:rPr>
      <w:rFonts w:ascii="Times New Roman" w:eastAsia="Times New Roman" w:hAnsi="Times New Roman" w:cs="Times New Roman"/>
      <w:szCs w:val="24"/>
      <w:lang w:eastAsia="cs-CZ"/>
    </w:rPr>
  </w:style>
  <w:style w:type="paragraph" w:styleId="Zkladntext">
    <w:name w:val="Body Text"/>
    <w:basedOn w:val="Normln"/>
    <w:link w:val="ZkladntextChar"/>
    <w:semiHidden/>
    <w:rsid w:val="00601DC5"/>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601DC5"/>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601DC5"/>
    <w:pPr>
      <w:spacing w:after="120"/>
    </w:pPr>
    <w:rPr>
      <w:sz w:val="16"/>
      <w:szCs w:val="16"/>
    </w:rPr>
  </w:style>
  <w:style w:type="character" w:customStyle="1" w:styleId="Zkladntext3Char">
    <w:name w:val="Základní text 3 Char"/>
    <w:basedOn w:val="Standardnpsmoodstavce"/>
    <w:link w:val="Zkladntext3"/>
    <w:uiPriority w:val="99"/>
    <w:semiHidden/>
    <w:rsid w:val="00601DC5"/>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1A20EA"/>
    <w:rPr>
      <w:rFonts w:ascii="Tahoma" w:hAnsi="Tahoma" w:cs="Tahoma"/>
      <w:sz w:val="16"/>
      <w:szCs w:val="16"/>
    </w:rPr>
  </w:style>
  <w:style w:type="character" w:customStyle="1" w:styleId="TextbublinyChar">
    <w:name w:val="Text bubliny Char"/>
    <w:basedOn w:val="Standardnpsmoodstavce"/>
    <w:link w:val="Textbubliny"/>
    <w:uiPriority w:val="99"/>
    <w:semiHidden/>
    <w:rsid w:val="001A20EA"/>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67275"/>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601DC5"/>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paragraph" w:styleId="Zpat">
    <w:name w:val="footer"/>
    <w:basedOn w:val="Normln"/>
    <w:link w:val="ZpatChar"/>
    <w:rsid w:val="00067275"/>
    <w:pPr>
      <w:tabs>
        <w:tab w:val="center" w:pos="4536"/>
        <w:tab w:val="right" w:pos="9072"/>
      </w:tabs>
    </w:pPr>
  </w:style>
  <w:style w:type="character" w:customStyle="1" w:styleId="ZpatChar">
    <w:name w:val="Zápatí Char"/>
    <w:basedOn w:val="Standardnpsmoodstavce"/>
    <w:link w:val="Zpat"/>
    <w:rsid w:val="00067275"/>
    <w:rPr>
      <w:rFonts w:ascii="Times New Roman" w:eastAsia="Times New Roman" w:hAnsi="Times New Roman" w:cs="Times New Roman"/>
      <w:sz w:val="20"/>
      <w:szCs w:val="20"/>
      <w:lang w:eastAsia="cs-CZ"/>
    </w:rPr>
  </w:style>
  <w:style w:type="paragraph" w:styleId="Zhlav">
    <w:name w:val="header"/>
    <w:basedOn w:val="Normln"/>
    <w:link w:val="ZhlavChar"/>
    <w:rsid w:val="00067275"/>
    <w:pPr>
      <w:tabs>
        <w:tab w:val="center" w:pos="4536"/>
        <w:tab w:val="right" w:pos="9072"/>
      </w:tabs>
    </w:pPr>
  </w:style>
  <w:style w:type="character" w:customStyle="1" w:styleId="ZhlavChar">
    <w:name w:val="Záhlaví Char"/>
    <w:basedOn w:val="Standardnpsmoodstavce"/>
    <w:link w:val="Zhlav"/>
    <w:rsid w:val="00067275"/>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601DC5"/>
    <w:rPr>
      <w:rFonts w:ascii="Times New Roman" w:eastAsia="Times New Roman" w:hAnsi="Times New Roman" w:cs="Times New Roman"/>
      <w:szCs w:val="24"/>
      <w:lang w:eastAsia="cs-CZ"/>
    </w:rPr>
  </w:style>
  <w:style w:type="paragraph" w:styleId="Zkladntext">
    <w:name w:val="Body Text"/>
    <w:basedOn w:val="Normln"/>
    <w:link w:val="ZkladntextChar"/>
    <w:semiHidden/>
    <w:rsid w:val="00601DC5"/>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601DC5"/>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601DC5"/>
    <w:pPr>
      <w:spacing w:after="120"/>
    </w:pPr>
    <w:rPr>
      <w:sz w:val="16"/>
      <w:szCs w:val="16"/>
    </w:rPr>
  </w:style>
  <w:style w:type="character" w:customStyle="1" w:styleId="Zkladntext3Char">
    <w:name w:val="Základní text 3 Char"/>
    <w:basedOn w:val="Standardnpsmoodstavce"/>
    <w:link w:val="Zkladntext3"/>
    <w:uiPriority w:val="99"/>
    <w:semiHidden/>
    <w:rsid w:val="00601DC5"/>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1A20EA"/>
    <w:rPr>
      <w:rFonts w:ascii="Tahoma" w:hAnsi="Tahoma" w:cs="Tahoma"/>
      <w:sz w:val="16"/>
      <w:szCs w:val="16"/>
    </w:rPr>
  </w:style>
  <w:style w:type="character" w:customStyle="1" w:styleId="TextbublinyChar">
    <w:name w:val="Text bubliny Char"/>
    <w:basedOn w:val="Standardnpsmoodstavce"/>
    <w:link w:val="Textbubliny"/>
    <w:uiPriority w:val="99"/>
    <w:semiHidden/>
    <w:rsid w:val="001A20E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4BF6-2C02-4F64-B775-44668D1B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3759</Words>
  <Characters>22180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9</cp:revision>
  <cp:lastPrinted>2018-02-05T11:27:00Z</cp:lastPrinted>
  <dcterms:created xsi:type="dcterms:W3CDTF">2017-11-01T10:05:00Z</dcterms:created>
  <dcterms:modified xsi:type="dcterms:W3CDTF">2018-03-12T12:23:00Z</dcterms:modified>
</cp:coreProperties>
</file>