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F46" w:rsidRDefault="00A5051E">
      <w:pPr>
        <w:pStyle w:val="Nadpis1"/>
        <w:tabs>
          <w:tab w:val="center" w:pos="9314"/>
        </w:tabs>
        <w:ind w:left="0" w:right="0" w:firstLine="0"/>
      </w:pPr>
      <w:r>
        <w:t>VERKON</w:t>
      </w:r>
      <w:r>
        <w:tab/>
      </w:r>
      <w:r>
        <w:rPr>
          <w:noProof/>
        </w:rPr>
        <w:drawing>
          <wp:inline distT="0" distB="0" distL="0" distR="0">
            <wp:extent cx="1624585" cy="496966"/>
            <wp:effectExtent l="0" t="0" r="0" b="0"/>
            <wp:docPr id="2591" name="Picture 2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1" name="Picture 25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4585" cy="49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F46" w:rsidRDefault="00A5051E">
      <w:pPr>
        <w:tabs>
          <w:tab w:val="center" w:pos="1514"/>
          <w:tab w:val="center" w:pos="9590"/>
        </w:tabs>
        <w:spacing w:after="244" w:line="265" w:lineRule="auto"/>
        <w:ind w:left="0" w:right="0" w:firstLine="0"/>
        <w:jc w:val="left"/>
      </w:pPr>
      <w:r>
        <w:rPr>
          <w:sz w:val="22"/>
        </w:rPr>
        <w:tab/>
        <w:t>společnost pro vaši laboratoř</w:t>
      </w:r>
      <w:r>
        <w:rPr>
          <w:sz w:val="22"/>
        </w:rPr>
        <w:tab/>
      </w:r>
    </w:p>
    <w:p w:rsidR="00316F46" w:rsidRDefault="00A5051E">
      <w:pPr>
        <w:pStyle w:val="Nadpis2"/>
      </w:pPr>
      <w:r>
        <w:t>Rezervační smlouva na dodávky náhradního plnění v roce 2018</w:t>
      </w:r>
    </w:p>
    <w:p w:rsidR="00316F46" w:rsidRDefault="00A5051E">
      <w:pPr>
        <w:spacing w:after="216"/>
        <w:ind w:left="437" w:right="19" w:hanging="274"/>
      </w:pPr>
      <w:r>
        <w:t xml:space="preserve">uzavřená mezi níže uvedenými účastníky, kteří tuto smlouvu uzavírají s ohledem na spolupráci při poskytování náhradního plnění dle ust. S 81 zákona 435/2004 Sb. o zaměstnanosti, v </w:t>
      </w:r>
      <w:r>
        <w:t>platném znění a vyhlášky č. 518/2004 Sb., kterou se provádí zákon č. 435/200</w:t>
      </w:r>
      <w:r>
        <w:t>4 Sb.</w:t>
      </w:r>
    </w:p>
    <w:p w:rsidR="00316F46" w:rsidRDefault="00A5051E">
      <w:pPr>
        <w:spacing w:line="259" w:lineRule="auto"/>
        <w:ind w:left="82" w:right="0" w:firstLine="0"/>
        <w:jc w:val="left"/>
      </w:pPr>
      <w:r>
        <w:rPr>
          <w:sz w:val="30"/>
        </w:rPr>
        <w:t>VERKON s.r.o.</w:t>
      </w:r>
    </w:p>
    <w:p w:rsidR="00316F46" w:rsidRDefault="00A5051E">
      <w:pPr>
        <w:ind w:left="72" w:right="2203" w:firstLine="19"/>
      </w:pPr>
      <w:r>
        <w:t>se sídlem: Julia Mařáka 1274, 250 01 Brandýs nad Labem—Stará Boleslav IC: 62968041 DIČ: CZ62968041 jednající: Petr Altman, MBA, jednatel společnosti</w:t>
      </w:r>
    </w:p>
    <w:p w:rsidR="00316F46" w:rsidRDefault="00A5051E">
      <w:pPr>
        <w:spacing w:after="187"/>
        <w:ind w:left="87" w:right="178" w:hanging="5"/>
      </w:pPr>
      <w:r>
        <w:t>Zapsaná v obchodním rejstříku, vedeného u Městského soudu v Praze, oddíl C, vložka 4442</w:t>
      </w:r>
      <w:r>
        <w:t xml:space="preserve">4. </w:t>
      </w:r>
      <w:r>
        <w:t xml:space="preserve">(jako '(dodavatel” na straně jedné) </w:t>
      </w:r>
      <w:r>
        <w:t>a</w:t>
      </w:r>
    </w:p>
    <w:p w:rsidR="00316F46" w:rsidRDefault="00A5051E">
      <w:pPr>
        <w:ind w:left="58" w:right="2683" w:firstLine="14"/>
      </w:pPr>
      <w:r>
        <w:t>Zdravotní ústav se sídlem v ústí nad Labem se sídlem: Moskevská 1531/15, 400 01 Ústí nad Labem IC: 71009361 DIČ: CZ71009361 jednající: Ing. Pavel Bernáth, ředitel , Ing. Josef Staněk, vedoucí MTZ</w:t>
      </w:r>
    </w:p>
    <w:p w:rsidR="00316F46" w:rsidRDefault="00A5051E">
      <w:pPr>
        <w:spacing w:after="189" w:line="259" w:lineRule="auto"/>
        <w:ind w:left="82" w:right="0" w:firstLine="0"/>
        <w:jc w:val="left"/>
      </w:pPr>
      <w:r>
        <w:rPr>
          <w:sz w:val="28"/>
        </w:rPr>
        <w:t>(jako ”odběratel” n</w:t>
      </w:r>
      <w:r>
        <w:rPr>
          <w:sz w:val="28"/>
        </w:rPr>
        <w:t>a straně druhé)</w:t>
      </w:r>
    </w:p>
    <w:p w:rsidR="00316F46" w:rsidRDefault="00A5051E">
      <w:pPr>
        <w:spacing w:line="259" w:lineRule="auto"/>
        <w:ind w:left="91" w:right="0" w:firstLine="0"/>
        <w:jc w:val="center"/>
      </w:pPr>
      <w:r>
        <w:rPr>
          <w:sz w:val="34"/>
        </w:rPr>
        <w:t>l.</w:t>
      </w:r>
    </w:p>
    <w:p w:rsidR="00316F46" w:rsidRDefault="00A5051E">
      <w:pPr>
        <w:pStyle w:val="Nadpis3"/>
      </w:pPr>
      <w:r>
        <w:t>Preambule</w:t>
      </w:r>
    </w:p>
    <w:p w:rsidR="00316F46" w:rsidRDefault="00A5051E">
      <w:pPr>
        <w:spacing w:after="527"/>
        <w:ind w:left="53" w:right="19" w:firstLine="24"/>
      </w:pPr>
      <w:r>
        <w:t>Dodavatel prohlašuje, že zaměstnává dle ust. S 81 a násl. zákona č. 435/2004 Sb. o zaměstnanosti, ve znění pozdějších předpisů, jakožto i provádějících právních předpisů, dostatečné množství zaměstnanců se zdravotním znevýhodněním či postižením pro účely v</w:t>
      </w:r>
      <w:r>
        <w:t>ýpočtu přepočteného stavu těchto zaměstnanců tak, aby mohl řádně poskytovat tzv. Náhradní plnění, a to ve smyslu a za podmínek upravenými speciálními zákony (dále také "náhradní plnění”). Rezervace objemu výše uvedeného představuje účel této smlouvy. Dodav</w:t>
      </w:r>
      <w:r>
        <w:t>atel dále prohlašuje, že vede evidenci o poskytnutém „náhradním plnění” ve smyslu S 81 zákona č. 435/2004 Sb., že na základě této evidence provádní průběžnou kontrolu limitů pro poskytování „náhradního plnění” a že objem „náhradního plnění”, jehož rezervac</w:t>
      </w:r>
      <w:r>
        <w:t>e je předmětem této smlouvy, uvedené zákonné limity nepřekračuje.</w:t>
      </w:r>
    </w:p>
    <w:p w:rsidR="00316F46" w:rsidRDefault="00A5051E">
      <w:pPr>
        <w:pStyle w:val="Nadpis3"/>
        <w:spacing w:after="95"/>
        <w:ind w:right="62"/>
      </w:pPr>
      <w:r>
        <w:t>Práva a povinnosti stran</w:t>
      </w:r>
    </w:p>
    <w:p w:rsidR="00316F46" w:rsidRDefault="00A5051E">
      <w:pPr>
        <w:numPr>
          <w:ilvl w:val="0"/>
          <w:numId w:val="1"/>
        </w:numPr>
        <w:spacing w:after="252"/>
        <w:ind w:right="19"/>
      </w:pPr>
      <w:r>
        <w:t>Odběratel se zavazuje odebrat od dodavatele zboží či služby v právním rámci „náhradního plnění” v objemu 100000 Kč (stotisíc korun českých) v průběhu kalendářního ro</w:t>
      </w:r>
      <w:r>
        <w:t>ku 2018.</w:t>
      </w:r>
    </w:p>
    <w:p w:rsidR="00316F46" w:rsidRDefault="00A5051E">
      <w:pPr>
        <w:numPr>
          <w:ilvl w:val="0"/>
          <w:numId w:val="1"/>
        </w:numPr>
        <w:spacing w:after="148"/>
        <w:ind w:right="19"/>
      </w:pPr>
      <w:r>
        <w:t xml:space="preserve">Dodavatel se zavazuje rezervovat odběrateli celý objem „náhradního plnění” </w:t>
      </w:r>
      <w:r>
        <w:rPr>
          <w:noProof/>
        </w:rPr>
        <w:drawing>
          <wp:inline distT="0" distB="0" distL="0" distR="0">
            <wp:extent cx="18288" cy="42683"/>
            <wp:effectExtent l="0" t="0" r="0" b="0"/>
            <wp:docPr id="2485" name="Picture 2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5" name="Picture 24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4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specifikovaný v čl. Il, odst. 1 této smlouvy a poskytovat odběrateli dodávky objednaného</w:t>
      </w:r>
    </w:p>
    <w:p w:rsidR="00316F46" w:rsidRDefault="00A5051E">
      <w:pPr>
        <w:spacing w:after="56" w:line="259" w:lineRule="auto"/>
        <w:ind w:left="1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02681" cy="12195"/>
                <wp:effectExtent l="0" t="0" r="0" b="0"/>
                <wp:docPr id="9662" name="Group 9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2681" cy="12195"/>
                          <a:chOff x="0" y="0"/>
                          <a:chExt cx="6202681" cy="12195"/>
                        </a:xfrm>
                      </wpg:grpSpPr>
                      <wps:wsp>
                        <wps:cNvPr id="9661" name="Shape 9661"/>
                        <wps:cNvSpPr/>
                        <wps:spPr>
                          <a:xfrm>
                            <a:off x="0" y="0"/>
                            <a:ext cx="6202681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2681" h="12195">
                                <a:moveTo>
                                  <a:pt x="0" y="6097"/>
                                </a:moveTo>
                                <a:lnTo>
                                  <a:pt x="6202681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62" style="width:488.4pt;height:0.960266pt;mso-position-horizontal-relative:char;mso-position-vertical-relative:line" coordsize="62026,121">
                <v:shape id="Shape 9661" style="position:absolute;width:62026;height:121;left:0;top:0;" coordsize="6202681,12195" path="m0,6097l6202681,6097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16F46" w:rsidRDefault="00A5051E">
      <w:pPr>
        <w:spacing w:after="3" w:line="259" w:lineRule="auto"/>
        <w:ind w:left="24" w:right="0" w:hanging="10"/>
        <w:jc w:val="left"/>
      </w:pPr>
      <w:r>
        <w:rPr>
          <w:sz w:val="18"/>
        </w:rPr>
        <w:t>VERKON s.r.o. I Julia Mařáka 1274, 250 01 Brandýs nad Labem — Stará Boleslav</w:t>
      </w:r>
    </w:p>
    <w:p w:rsidR="00316F46" w:rsidRDefault="00A5051E">
      <w:pPr>
        <w:spacing w:after="3" w:line="259" w:lineRule="auto"/>
        <w:ind w:left="24" w:right="0" w:hanging="10"/>
        <w:jc w:val="left"/>
      </w:pPr>
      <w:r>
        <w:rPr>
          <w:sz w:val="18"/>
        </w:rPr>
        <w:t>IC:</w:t>
      </w:r>
      <w:r>
        <w:rPr>
          <w:sz w:val="18"/>
        </w:rPr>
        <w:t xml:space="preserve"> 62968041 | DIČ: CZ62968041 1 Společnost je vedena u Městského soudu v Praze od 3.4.1996, oddíl C, vložka 44424.</w:t>
      </w:r>
    </w:p>
    <w:p w:rsidR="00316F46" w:rsidRDefault="00A5051E">
      <w:pPr>
        <w:pStyle w:val="Nadpis1"/>
        <w:ind w:left="38" w:right="0"/>
      </w:pPr>
      <w:r>
        <w:lastRenderedPageBreak/>
        <w:t>VERKON</w:t>
      </w:r>
    </w:p>
    <w:p w:rsidR="00316F46" w:rsidRDefault="00A5051E">
      <w:pPr>
        <w:spacing w:after="598" w:line="265" w:lineRule="auto"/>
        <w:ind w:left="216" w:right="0" w:hanging="10"/>
        <w:jc w:val="left"/>
      </w:pPr>
      <w:r>
        <w:rPr>
          <w:sz w:val="22"/>
        </w:rPr>
        <w:t>společnost pro vaši laboratoř</w:t>
      </w:r>
    </w:p>
    <w:p w:rsidR="00316F46" w:rsidRDefault="00A5051E">
      <w:pPr>
        <w:spacing w:after="261"/>
        <w:ind w:left="730" w:right="19" w:firstLine="10"/>
      </w:pPr>
      <w:r>
        <w:t>zboží či služeb tak, že minimálně 100% hodnoty zboží dodaného v rámci každé jednotlivé objednávky odběratele bude poskytnuto v právním rámci „náhradního plnění”, a to až do vyčerpání celého objemu rezervovaného „náhradního plnění”, specifikovaného v čl. Il</w:t>
      </w:r>
      <w:r>
        <w:t>, odst. 1 této smlouvy. Poskytování dodávek zboží či služeb v právním rámci „náhradního plnění” nad tento rezervovaný objem není dodavatelem garantováno a může být poskytováno pouze v závislosti na využití zákonných kapacit dodavatele pro poskytování náhra</w:t>
      </w:r>
      <w:r>
        <w:t>dního plnění dle S81 odst. 3) zákona č. 435/2004 Sb. Poskytování dodávek zboží či služeb může být v právním rámci „náhradního plnění” prováděno pouze v případě zboží či služeb, které jsou dodávány za ceníkové ceny dodavatele, bez dodatečných slev a se spla</w:t>
      </w:r>
      <w:r>
        <w:t>tností maximálně 30 dní, pokud se smluvní strany nedohodnou jinak.</w:t>
      </w:r>
    </w:p>
    <w:p w:rsidR="00316F46" w:rsidRDefault="00A5051E">
      <w:pPr>
        <w:numPr>
          <w:ilvl w:val="0"/>
          <w:numId w:val="2"/>
        </w:numPr>
        <w:ind w:right="19"/>
      </w:pPr>
      <w:r>
        <w:t xml:space="preserve">V případě, že odběratel nevyčerpá celý rezerovaný objem náhradního plnění dle čl. Il, odst. 1 této smlouvy odběry zboží či služeb dle čl. Il, odst. 2 této smlouvy do 31. 12. 2018, zavazuje </w:t>
      </w:r>
      <w:r>
        <w:t>se uhradit dodavateli smluvní odměnu ve výši 35,71% z nevyčerpané výše tohoto objemu. V případě, že se odběrateli nebude dařit vyčerpat smluvený objem „náhradního plnění”, může objem rezervovaného „náhradního plnění”, specifikovaného v čl. Il, odst. 1 této</w:t>
      </w:r>
      <w:r>
        <w:t xml:space="preserve"> smlouvy bezsankčně snížit, a to maximálně 0 50 %, pokud o výši požadovaného snížení písemně informuje dodavatele v termínu do</w:t>
      </w:r>
    </w:p>
    <w:p w:rsidR="00316F46" w:rsidRDefault="00A5051E">
      <w:pPr>
        <w:spacing w:after="224" w:line="259" w:lineRule="auto"/>
        <w:ind w:left="744" w:right="0" w:firstLine="0"/>
        <w:jc w:val="left"/>
      </w:pPr>
      <w:r>
        <w:rPr>
          <w:rFonts w:ascii="Times New Roman" w:eastAsia="Times New Roman" w:hAnsi="Times New Roman" w:cs="Times New Roman"/>
        </w:rPr>
        <w:t>30. 9. 2018.</w:t>
      </w:r>
    </w:p>
    <w:p w:rsidR="00316F46" w:rsidRDefault="00A5051E">
      <w:pPr>
        <w:numPr>
          <w:ilvl w:val="0"/>
          <w:numId w:val="2"/>
        </w:numPr>
        <w:spacing w:after="499"/>
        <w:ind w:right="19"/>
      </w:pPr>
      <w:r>
        <w:t>V případě, že dodavatel neposkytne odběrateli celý rezerovaný objem náhradního plnění dle čl. Il, odst. 1 této smlou</w:t>
      </w:r>
      <w:r>
        <w:t>vy dodávkami zboží či služeb dle čl. Il, odst. 2 této smlouvy do 31. 12. 2018, zavazuje se uhradit odběrateli smluvní odměnu ve výši 35,71% z neposkytnuté výše tohoto objemu.</w:t>
      </w:r>
    </w:p>
    <w:p w:rsidR="00316F46" w:rsidRDefault="00A5051E">
      <w:pPr>
        <w:pStyle w:val="Nadpis2"/>
        <w:spacing w:after="172"/>
        <w:ind w:left="106" w:right="86" w:hanging="10"/>
      </w:pPr>
      <w:r>
        <w:rPr>
          <w:u w:val="none"/>
        </w:rPr>
        <w:t>Závěrečná ustanovení</w:t>
      </w:r>
    </w:p>
    <w:p w:rsidR="00316F46" w:rsidRDefault="00A5051E">
      <w:pPr>
        <w:numPr>
          <w:ilvl w:val="0"/>
          <w:numId w:val="3"/>
        </w:numPr>
        <w:spacing w:after="247"/>
        <w:ind w:left="720" w:right="19"/>
      </w:pPr>
      <w:r>
        <w:t>Smluvní strany výslovně prohlašují, že se s obsahem této sml</w:t>
      </w:r>
      <w:r>
        <w:t xml:space="preserve">ouvy seznámily, nemají k němu žádných výhrad ani připomínek. Dále prohlašují, že tato smlouva byla uzavřena svobodně, vážně a srozumitelně, nikoliv v tísni a za nápadně nevýhodných podmínek. </w:t>
      </w:r>
      <w:r>
        <w:rPr>
          <w:noProof/>
        </w:rPr>
        <w:drawing>
          <wp:inline distT="0" distB="0" distL="0" distR="0">
            <wp:extent cx="3048" cy="6097"/>
            <wp:effectExtent l="0" t="0" r="0" b="0"/>
            <wp:docPr id="5165" name="Picture 5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5" name="Picture 51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 důkaz toho připojují své podpisy.</w:t>
      </w:r>
    </w:p>
    <w:p w:rsidR="00316F46" w:rsidRDefault="00A5051E">
      <w:pPr>
        <w:numPr>
          <w:ilvl w:val="0"/>
          <w:numId w:val="3"/>
        </w:numPr>
        <w:spacing w:after="248"/>
        <w:ind w:left="720" w:right="19"/>
      </w:pPr>
      <w:r>
        <w:t xml:space="preserve">Tato smlouva je sepsána ve </w:t>
      </w:r>
      <w:r>
        <w:t>2 stejnopisech, z nichž každý má platnost originálu a po jednom obdrží každá ze smluvních stran.</w:t>
      </w:r>
    </w:p>
    <w:p w:rsidR="00316F46" w:rsidRDefault="00A5051E">
      <w:pPr>
        <w:numPr>
          <w:ilvl w:val="0"/>
          <w:numId w:val="3"/>
        </w:numPr>
        <w:spacing w:after="178"/>
        <w:ind w:left="720" w:right="19"/>
      </w:pPr>
      <w:r>
        <w:t>Tato smlouva může být měněna pouze písemně formou dodatků, podepsaných oběma stranami.</w:t>
      </w:r>
    </w:p>
    <w:p w:rsidR="00316F46" w:rsidRDefault="00A5051E">
      <w:pPr>
        <w:spacing w:before="16" w:after="261"/>
        <w:ind w:left="379" w:right="1709" w:firstLine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6096</wp:posOffset>
            </wp:positionH>
            <wp:positionV relativeFrom="paragraph">
              <wp:posOffset>-781533</wp:posOffset>
            </wp:positionV>
            <wp:extent cx="2328672" cy="253056"/>
            <wp:effectExtent l="0" t="0" r="0" b="0"/>
            <wp:wrapSquare wrapText="bothSides"/>
            <wp:docPr id="9663" name="Picture 9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3" name="Picture 96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8672" cy="253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t>Petr Altman, MBA, jednatel za dodavatele</w:t>
      </w:r>
    </w:p>
    <w:p w:rsidR="00316F46" w:rsidRDefault="00A5051E">
      <w:pPr>
        <w:spacing w:after="55" w:line="259" w:lineRule="auto"/>
        <w:ind w:left="-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02681" cy="12195"/>
                <wp:effectExtent l="0" t="0" r="0" b="0"/>
                <wp:docPr id="9669" name="Group 9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2681" cy="12195"/>
                          <a:chOff x="0" y="0"/>
                          <a:chExt cx="6202681" cy="12195"/>
                        </a:xfrm>
                      </wpg:grpSpPr>
                      <wps:wsp>
                        <wps:cNvPr id="9668" name="Shape 9668"/>
                        <wps:cNvSpPr/>
                        <wps:spPr>
                          <a:xfrm>
                            <a:off x="0" y="0"/>
                            <a:ext cx="6202681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2681" h="12195">
                                <a:moveTo>
                                  <a:pt x="0" y="6097"/>
                                </a:moveTo>
                                <a:lnTo>
                                  <a:pt x="6202681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69" style="width:488.4pt;height:0.960266pt;mso-position-horizontal-relative:char;mso-position-vertical-relative:line" coordsize="62026,121">
                <v:shape id="Shape 9668" style="position:absolute;width:62026;height:121;left:0;top:0;" coordsize="6202681,12195" path="m0,6097l6202681,6097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16F46" w:rsidRDefault="00A5051E">
      <w:pPr>
        <w:spacing w:after="3" w:line="259" w:lineRule="auto"/>
        <w:ind w:left="24" w:right="0" w:hanging="10"/>
        <w:jc w:val="left"/>
      </w:pPr>
      <w:r>
        <w:rPr>
          <w:sz w:val="18"/>
        </w:rPr>
        <w:t>VERKON s.r.o. I Julia Mařáka 1274, 250 01 Brandýs nad Labem — Stará Boleslav</w:t>
      </w:r>
    </w:p>
    <w:p w:rsidR="00316F46" w:rsidRDefault="00A5051E">
      <w:pPr>
        <w:spacing w:after="3" w:line="259" w:lineRule="auto"/>
        <w:ind w:left="24" w:right="0" w:hanging="10"/>
        <w:jc w:val="left"/>
      </w:pPr>
      <w:r>
        <w:rPr>
          <w:sz w:val="18"/>
        </w:rPr>
        <w:t>IC: 62968041 | DIČ: CZ62968041 1 Společnost je vedena u Městského soudu v Praze od 3.4. 1996, oddíl C, vložka 44424.</w:t>
      </w:r>
    </w:p>
    <w:sectPr w:rsidR="00316F46">
      <w:pgSz w:w="11904" w:h="16838"/>
      <w:pgMar w:top="605" w:right="1066" w:bottom="1193" w:left="102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12AED"/>
    <w:multiLevelType w:val="hybridMultilevel"/>
    <w:tmpl w:val="02A84268"/>
    <w:lvl w:ilvl="0" w:tplc="F7BC91D4">
      <w:start w:val="1"/>
      <w:numFmt w:val="decimal"/>
      <w:lvlText w:val="%1.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5CB878">
      <w:start w:val="1"/>
      <w:numFmt w:val="lowerLetter"/>
      <w:lvlText w:val="%2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1273A0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062746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E2BF24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00A812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2E8884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46A3B2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20D438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4B7AF3"/>
    <w:multiLevelType w:val="hybridMultilevel"/>
    <w:tmpl w:val="F96C3DBC"/>
    <w:lvl w:ilvl="0" w:tplc="AFF6EF82">
      <w:start w:val="3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50BBBA">
      <w:start w:val="1"/>
      <w:numFmt w:val="lowerLetter"/>
      <w:lvlText w:val="%2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5A407C">
      <w:start w:val="1"/>
      <w:numFmt w:val="lowerRoman"/>
      <w:lvlText w:val="%3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747920">
      <w:start w:val="1"/>
      <w:numFmt w:val="decimal"/>
      <w:lvlText w:val="%4"/>
      <w:lvlJc w:val="left"/>
      <w:pPr>
        <w:ind w:left="2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9C3424">
      <w:start w:val="1"/>
      <w:numFmt w:val="lowerLetter"/>
      <w:lvlText w:val="%5"/>
      <w:lvlJc w:val="left"/>
      <w:pPr>
        <w:ind w:left="3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3E7698">
      <w:start w:val="1"/>
      <w:numFmt w:val="lowerRoman"/>
      <w:lvlText w:val="%6"/>
      <w:lvlJc w:val="left"/>
      <w:pPr>
        <w:ind w:left="4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7274C0">
      <w:start w:val="1"/>
      <w:numFmt w:val="decimal"/>
      <w:lvlText w:val="%7"/>
      <w:lvlJc w:val="left"/>
      <w:pPr>
        <w:ind w:left="5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FEBBAA">
      <w:start w:val="1"/>
      <w:numFmt w:val="lowerLetter"/>
      <w:lvlText w:val="%8"/>
      <w:lvlJc w:val="left"/>
      <w:pPr>
        <w:ind w:left="5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EAE57C">
      <w:start w:val="1"/>
      <w:numFmt w:val="lowerRoman"/>
      <w:lvlText w:val="%9"/>
      <w:lvlJc w:val="left"/>
      <w:pPr>
        <w:ind w:left="6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9332EF"/>
    <w:multiLevelType w:val="hybridMultilevel"/>
    <w:tmpl w:val="4BB01220"/>
    <w:lvl w:ilvl="0" w:tplc="CE72A25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3829EB2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5E83396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8005CE8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D03C86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004784E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7A2C72E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BEDFC8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6300D62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F46"/>
    <w:rsid w:val="00316F46"/>
    <w:rsid w:val="00A5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F4850-E7BA-4099-9DEA-B534B5D5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16" w:lineRule="auto"/>
      <w:ind w:left="504" w:right="58" w:hanging="341"/>
      <w:jc w:val="both"/>
    </w:pPr>
    <w:rPr>
      <w:rFonts w:ascii="Calibri" w:eastAsia="Calibri" w:hAnsi="Calibri" w:cs="Calibri"/>
      <w:color w:val="000000"/>
      <w:sz w:val="26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96" w:right="-782" w:hanging="10"/>
      <w:outlineLvl w:val="0"/>
    </w:pPr>
    <w:rPr>
      <w:rFonts w:ascii="Calibri" w:eastAsia="Calibri" w:hAnsi="Calibri" w:cs="Calibri"/>
      <w:color w:val="000000"/>
      <w:sz w:val="8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57"/>
      <w:ind w:left="115"/>
      <w:jc w:val="center"/>
      <w:outlineLvl w:val="1"/>
    </w:pPr>
    <w:rPr>
      <w:rFonts w:ascii="Calibri" w:eastAsia="Calibri" w:hAnsi="Calibri" w:cs="Calibri"/>
      <w:color w:val="000000"/>
      <w:sz w:val="28"/>
      <w:u w:val="single" w:color="00000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72"/>
      <w:ind w:left="106" w:hanging="10"/>
      <w:jc w:val="center"/>
      <w:outlineLvl w:val="2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8"/>
      <w:u w:val="single" w:color="00000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82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2018-03-12T09:11:00Z</dcterms:created>
  <dcterms:modified xsi:type="dcterms:W3CDTF">2018-03-12T09:11:00Z</dcterms:modified>
</cp:coreProperties>
</file>