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4ECA3584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7146EA8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F10BEB">
        <w:rPr>
          <w:rFonts w:asciiTheme="minorHAnsi" w:hAnsiTheme="minorHAnsi"/>
          <w:b/>
          <w:sz w:val="28"/>
          <w:szCs w:val="28"/>
        </w:rPr>
        <w:t>00031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1D53403" w14:textId="77777777" w:rsidR="004E1677" w:rsidRPr="00634164" w:rsidRDefault="004E1677" w:rsidP="004E167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B394C6E" w14:textId="77777777" w:rsidR="004E1677" w:rsidRPr="004405E5" w:rsidRDefault="004E1677" w:rsidP="004E1677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Oblastní charita Pardubice</w:t>
      </w:r>
    </w:p>
    <w:p w14:paraId="0035DCD3" w14:textId="77777777" w:rsidR="004E1677" w:rsidRPr="009C36FB" w:rsidRDefault="004E1677" w:rsidP="004E1677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9C24C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V Ráji 732, Pardubice, 530 02</w:t>
      </w:r>
    </w:p>
    <w:p w14:paraId="2D653B5B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46492160</w:t>
      </w:r>
    </w:p>
    <w:p w14:paraId="1FA2EE73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1201207379/0800</w:t>
      </w:r>
    </w:p>
    <w:p w14:paraId="48A27237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Mgr. Ilonou Fricovou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1B0489EA" w:rsidR="00EB5E74" w:rsidRPr="00BE0522" w:rsidRDefault="004E1677" w:rsidP="004E1677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1BF3AE0F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2B398B">
        <w:rPr>
          <w:rFonts w:asciiTheme="minorHAnsi" w:hAnsiTheme="minorHAnsi"/>
          <w:b/>
          <w:sz w:val="22"/>
          <w:szCs w:val="22"/>
        </w:rPr>
        <w:t>231 1</w:t>
      </w:r>
      <w:r w:rsidR="000A20F1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B398B">
        <w:rPr>
          <w:rFonts w:asciiTheme="minorHAnsi" w:hAnsiTheme="minorHAnsi"/>
          <w:b/>
          <w:sz w:val="22"/>
          <w:szCs w:val="22"/>
        </w:rPr>
        <w:t>Dvěstětřicetjedentisícsto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2B398B">
        <w:rPr>
          <w:rFonts w:asciiTheme="minorHAnsi" w:hAnsiTheme="minorHAnsi"/>
          <w:b/>
          <w:sz w:val="22"/>
          <w:szCs w:val="22"/>
        </w:rPr>
        <w:t>Sociálně aktivizační služby pro rodiny s dětmi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125865CE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3A1B5F">
        <w:rPr>
          <w:rFonts w:asciiTheme="minorHAnsi" w:hAnsiTheme="minorHAnsi"/>
          <w:sz w:val="22"/>
          <w:szCs w:val="22"/>
        </w:rPr>
        <w:t>5</w:t>
      </w:r>
      <w:r w:rsidR="00F71E58">
        <w:rPr>
          <w:rFonts w:asciiTheme="minorHAnsi" w:hAnsiTheme="minorHAnsi"/>
          <w:sz w:val="22"/>
          <w:szCs w:val="22"/>
        </w:rPr>
        <w:t>1</w:t>
      </w:r>
      <w:r w:rsidR="00651789">
        <w:rPr>
          <w:rFonts w:asciiTheme="minorHAnsi" w:hAnsiTheme="minorHAnsi"/>
          <w:sz w:val="22"/>
          <w:szCs w:val="22"/>
        </w:rPr>
        <w:t>10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7899000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81B10">
        <w:rPr>
          <w:rFonts w:asciiTheme="minorHAnsi" w:hAnsiTheme="minorHAnsi"/>
          <w:sz w:val="22"/>
          <w:szCs w:val="22"/>
        </w:rPr>
        <w:t xml:space="preserve">Mgr. </w:t>
      </w:r>
      <w:r w:rsidR="00F71E58">
        <w:rPr>
          <w:rFonts w:asciiTheme="minorHAnsi" w:hAnsiTheme="minorHAnsi"/>
          <w:sz w:val="22"/>
          <w:szCs w:val="22"/>
        </w:rPr>
        <w:t>Ilona Fricová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44CDCBAB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F10BEB">
        <w:rPr>
          <w:rFonts w:asciiTheme="minorHAnsi" w:hAnsiTheme="minorHAnsi"/>
          <w:sz w:val="20"/>
          <w:szCs w:val="20"/>
        </w:rPr>
        <w:t>Z/2395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3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4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E" w14:textId="10B8A0C9" w:rsidR="000E391C" w:rsidRPr="00A92F80" w:rsidRDefault="00FF1BAE" w:rsidP="005629B3">
      <w:pPr>
        <w:jc w:val="both"/>
        <w:rPr>
          <w:rFonts w:asciiTheme="minorHAnsi" w:hAnsiTheme="minorHAnsi"/>
          <w:sz w:val="20"/>
          <w:szCs w:val="20"/>
        </w:rPr>
      </w:pPr>
      <w:r w:rsidRPr="00FF1BAE">
        <w:rPr>
          <w:noProof/>
        </w:rPr>
        <w:lastRenderedPageBreak/>
        <w:drawing>
          <wp:inline distT="0" distB="0" distL="0" distR="0" wp14:anchorId="02ABE01E" wp14:editId="40A40052">
            <wp:extent cx="5904865" cy="9847791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F10BE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F10BE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A0147"/>
    <w:rsid w:val="000A20F1"/>
    <w:rsid w:val="000A607E"/>
    <w:rsid w:val="000A79C9"/>
    <w:rsid w:val="000C5054"/>
    <w:rsid w:val="000E391C"/>
    <w:rsid w:val="00124A15"/>
    <w:rsid w:val="0013560F"/>
    <w:rsid w:val="00156F3F"/>
    <w:rsid w:val="00177B9D"/>
    <w:rsid w:val="00191BDE"/>
    <w:rsid w:val="00196C43"/>
    <w:rsid w:val="001A7479"/>
    <w:rsid w:val="00231482"/>
    <w:rsid w:val="00243D9C"/>
    <w:rsid w:val="0024468F"/>
    <w:rsid w:val="00271822"/>
    <w:rsid w:val="00274B67"/>
    <w:rsid w:val="0027527A"/>
    <w:rsid w:val="002B3740"/>
    <w:rsid w:val="002B398B"/>
    <w:rsid w:val="002B7F0B"/>
    <w:rsid w:val="002E6D8D"/>
    <w:rsid w:val="002F00F9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E1677"/>
    <w:rsid w:val="004F064E"/>
    <w:rsid w:val="00537483"/>
    <w:rsid w:val="00560E90"/>
    <w:rsid w:val="005629B3"/>
    <w:rsid w:val="00567AFD"/>
    <w:rsid w:val="00571C32"/>
    <w:rsid w:val="006052AF"/>
    <w:rsid w:val="00621543"/>
    <w:rsid w:val="00651789"/>
    <w:rsid w:val="00696A0E"/>
    <w:rsid w:val="006E5239"/>
    <w:rsid w:val="00733480"/>
    <w:rsid w:val="00771467"/>
    <w:rsid w:val="00772A39"/>
    <w:rsid w:val="007933FA"/>
    <w:rsid w:val="007947B1"/>
    <w:rsid w:val="007973D9"/>
    <w:rsid w:val="007A01F4"/>
    <w:rsid w:val="007C648F"/>
    <w:rsid w:val="007F765A"/>
    <w:rsid w:val="00837958"/>
    <w:rsid w:val="00844BB2"/>
    <w:rsid w:val="008764D9"/>
    <w:rsid w:val="00877910"/>
    <w:rsid w:val="00892F58"/>
    <w:rsid w:val="008C22A2"/>
    <w:rsid w:val="008D53F1"/>
    <w:rsid w:val="008D7FF1"/>
    <w:rsid w:val="008E7E19"/>
    <w:rsid w:val="00932B78"/>
    <w:rsid w:val="009363E3"/>
    <w:rsid w:val="00946C53"/>
    <w:rsid w:val="009810E7"/>
    <w:rsid w:val="00981B10"/>
    <w:rsid w:val="00990FF5"/>
    <w:rsid w:val="00994D3D"/>
    <w:rsid w:val="009D60BC"/>
    <w:rsid w:val="00A06864"/>
    <w:rsid w:val="00A16F26"/>
    <w:rsid w:val="00A17B9C"/>
    <w:rsid w:val="00A2236F"/>
    <w:rsid w:val="00A24FD7"/>
    <w:rsid w:val="00A46FFD"/>
    <w:rsid w:val="00A505FC"/>
    <w:rsid w:val="00A60F23"/>
    <w:rsid w:val="00A85899"/>
    <w:rsid w:val="00A92F80"/>
    <w:rsid w:val="00AB51A7"/>
    <w:rsid w:val="00AC05DE"/>
    <w:rsid w:val="00AE5813"/>
    <w:rsid w:val="00B04A8A"/>
    <w:rsid w:val="00B17FC0"/>
    <w:rsid w:val="00B25A6A"/>
    <w:rsid w:val="00B46E3A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8265D"/>
    <w:rsid w:val="00C94C43"/>
    <w:rsid w:val="00CE67B1"/>
    <w:rsid w:val="00CF2BB9"/>
    <w:rsid w:val="00CF6DA3"/>
    <w:rsid w:val="00D06A91"/>
    <w:rsid w:val="00D33593"/>
    <w:rsid w:val="00D527C2"/>
    <w:rsid w:val="00DA3B85"/>
    <w:rsid w:val="00DB16DF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B381F"/>
    <w:rsid w:val="00EB5E74"/>
    <w:rsid w:val="00EC2129"/>
    <w:rsid w:val="00EC7C13"/>
    <w:rsid w:val="00ED2D4B"/>
    <w:rsid w:val="00F10BEB"/>
    <w:rsid w:val="00F21AF3"/>
    <w:rsid w:val="00F41CE8"/>
    <w:rsid w:val="00F63730"/>
    <w:rsid w:val="00F6758D"/>
    <w:rsid w:val="00F71E58"/>
    <w:rsid w:val="00FA2CBA"/>
    <w:rsid w:val="00FC469E"/>
    <w:rsid w:val="00FF1BA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5.xml><?xml version="1.0" encoding="utf-8"?>
<ds:datastoreItem xmlns:ds="http://schemas.openxmlformats.org/officeDocument/2006/customXml" ds:itemID="{16D1E949-C77F-4E34-9B9F-1302FE3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43</cp:revision>
  <cp:lastPrinted>2018-01-17T12:28:00Z</cp:lastPrinted>
  <dcterms:created xsi:type="dcterms:W3CDTF">2018-01-22T10:05:00Z</dcterms:created>
  <dcterms:modified xsi:type="dcterms:W3CDTF">2018-03-12T08:27:00Z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