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247FDE6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se sídlem Plzeň, Malostranská 143/2, PSČ </w:t>
      </w:r>
      <w:r w:rsidR="00387D91">
        <w:rPr>
          <w:rFonts w:asciiTheme="minorHAnsi" w:hAnsiTheme="minorHAnsi" w:cs="Arial"/>
        </w:rPr>
        <w:t>326 00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4284AC90" w14:textId="72A3FAA3" w:rsidR="006E7427" w:rsidRPr="00E57171" w:rsidRDefault="00722B71" w:rsidP="004A76D3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65756F">
        <w:rPr>
          <w:rFonts w:asciiTheme="minorHAnsi" w:hAnsiTheme="minorHAnsi" w:cs="Arial"/>
        </w:rPr>
        <w:tab/>
      </w:r>
    </w:p>
    <w:p w14:paraId="64ADEB6A" w14:textId="491416EC" w:rsidR="00D2274A" w:rsidRPr="006710B6" w:rsidRDefault="0065756F" w:rsidP="00F8683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400"/>
      </w:tblGrid>
      <w:tr w:rsidR="00904ABF" w:rsidRPr="0065756F" w14:paraId="0576042C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5C1C97BD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BF23207" w14:textId="685F0EF7" w:rsidR="00904ABF" w:rsidRPr="0065756F" w:rsidRDefault="006710B6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Plzeňská teplárenská SERVIS IN a.s.</w:t>
            </w:r>
          </w:p>
        </w:tc>
      </w:tr>
      <w:tr w:rsidR="00904ABF" w:rsidRPr="0065756F" w14:paraId="4B25FB8F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D770C77" w14:textId="7A987B5B" w:rsidR="00904ABF" w:rsidRPr="0065756F" w:rsidRDefault="006710B6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Jiřím Bělohlávkem, předsedou představenstva</w:t>
            </w:r>
          </w:p>
        </w:tc>
      </w:tr>
      <w:tr w:rsidR="00904ABF" w:rsidRPr="0065756F" w14:paraId="08097104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5F3CD0A6" w14:textId="77777777" w:rsidR="00FB36DF" w:rsidRDefault="00FB36DF" w:rsidP="00FE0829">
            <w:pPr>
              <w:rPr>
                <w:rFonts w:asciiTheme="minorHAnsi" w:hAnsiTheme="minorHAnsi" w:cs="Arial"/>
                <w:b/>
              </w:rPr>
            </w:pPr>
          </w:p>
          <w:p w14:paraId="0B307DFC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53B2A8FA" w14:textId="0355F636" w:rsidR="00FB36DF" w:rsidRPr="006710B6" w:rsidRDefault="006710B6" w:rsidP="00FE0829">
            <w:pPr>
              <w:rPr>
                <w:rFonts w:asciiTheme="minorHAnsi" w:hAnsiTheme="minorHAnsi" w:cstheme="minorHAnsi"/>
              </w:rPr>
            </w:pPr>
            <w:r w:rsidRPr="006710B6">
              <w:rPr>
                <w:rFonts w:asciiTheme="minorHAnsi" w:hAnsiTheme="minorHAnsi" w:cstheme="minorHAnsi"/>
                <w:color w:val="333333"/>
                <w:bdr w:val="none" w:sz="0" w:space="0" w:color="auto" w:frame="1"/>
              </w:rPr>
              <w:t>Doubravecká 2760/1, Východní Předměstí, 301 00 Plzeň</w:t>
            </w:r>
          </w:p>
        </w:tc>
      </w:tr>
      <w:tr w:rsidR="00904ABF" w:rsidRPr="0065756F" w14:paraId="1E78DA6A" w14:textId="77777777" w:rsidTr="00FE0829">
        <w:trPr>
          <w:trHeight w:val="284"/>
        </w:trPr>
        <w:tc>
          <w:tcPr>
            <w:tcW w:w="3708" w:type="dxa"/>
            <w:vAlign w:val="center"/>
          </w:tcPr>
          <w:p w14:paraId="6D415308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7ACCD0F2" w14:textId="310AF3E0" w:rsidR="00904ABF" w:rsidRPr="0065756F" w:rsidRDefault="006710B6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26363267</w:t>
            </w:r>
          </w:p>
        </w:tc>
      </w:tr>
      <w:tr w:rsidR="00387D91" w:rsidRPr="0065756F" w14:paraId="5BDAE312" w14:textId="77777777" w:rsidTr="00FE0829">
        <w:trPr>
          <w:trHeight w:val="66"/>
        </w:trPr>
        <w:tc>
          <w:tcPr>
            <w:tcW w:w="3708" w:type="dxa"/>
            <w:vAlign w:val="center"/>
          </w:tcPr>
          <w:p w14:paraId="3401B3D7" w14:textId="0255FD15" w:rsidR="00387D91" w:rsidRPr="0065756F" w:rsidRDefault="00387D91" w:rsidP="00FE082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DIČ</w:t>
            </w:r>
          </w:p>
        </w:tc>
        <w:tc>
          <w:tcPr>
            <w:tcW w:w="360" w:type="dxa"/>
            <w:vAlign w:val="center"/>
          </w:tcPr>
          <w:p w14:paraId="405D0025" w14:textId="3AC771C0" w:rsidR="00387D91" w:rsidRDefault="00387D91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4ADB5864" w14:textId="5FE93E71" w:rsidR="00387D91" w:rsidRDefault="00387D91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CZ26363267</w:t>
            </w:r>
          </w:p>
        </w:tc>
      </w:tr>
      <w:tr w:rsidR="00904ABF" w:rsidRPr="0065756F" w14:paraId="31248877" w14:textId="77777777" w:rsidTr="00FE0829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189FBEFE" w:rsidR="00904ABF" w:rsidRPr="0065756F" w:rsidRDefault="00FB36D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144B8B1D" w14:textId="5883DBB3" w:rsidR="00904ABF" w:rsidRPr="0065756F" w:rsidRDefault="00387D91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 obchodním rejstříku vedeném krajským soudem v Plzni, v oddílu B, vložka 1207</w:t>
            </w:r>
          </w:p>
        </w:tc>
      </w:tr>
    </w:tbl>
    <w:p w14:paraId="59ED64CC" w14:textId="77777777" w:rsidR="00086E17" w:rsidRDefault="00086E17" w:rsidP="00904ABF">
      <w:pPr>
        <w:spacing w:before="120"/>
        <w:jc w:val="both"/>
        <w:rPr>
          <w:rFonts w:asciiTheme="minorHAnsi" w:hAnsiTheme="minorHAnsi" w:cs="Arial"/>
        </w:rPr>
      </w:pPr>
    </w:p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1FD4A3C4" w14:textId="1867B72F" w:rsidR="00904ABF" w:rsidRPr="00904ABF" w:rsidRDefault="00904ABF" w:rsidP="00B52392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4ADD5163" w:rsidR="006D6F30" w:rsidRPr="00904AB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zakázky nazvané 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„</w:t>
      </w:r>
      <w:r w:rsidR="00F8683B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F8683B">
        <w:rPr>
          <w:rFonts w:ascii="Calibri" w:hAnsi="Calibri" w:cs="Arial"/>
          <w:b/>
          <w:iCs/>
          <w:sz w:val="22"/>
        </w:rPr>
        <w:t xml:space="preserve">ÚV III – usazovací nádrže – </w:t>
      </w:r>
      <w:r w:rsidR="00192502">
        <w:rPr>
          <w:rFonts w:ascii="Calibri" w:hAnsi="Calibri" w:cs="Arial"/>
          <w:b/>
          <w:iCs/>
          <w:sz w:val="22"/>
        </w:rPr>
        <w:t xml:space="preserve">obnova potrubí čeřící vody vč. ukotvení </w:t>
      </w:r>
      <w:r w:rsidR="00F8683B">
        <w:rPr>
          <w:rFonts w:ascii="Calibri" w:hAnsi="Calibri" w:cs="Arial"/>
          <w:b/>
          <w:iCs/>
          <w:sz w:val="22"/>
        </w:rPr>
        <w:t xml:space="preserve"> – </w:t>
      </w:r>
      <w:r w:rsidR="00192502">
        <w:rPr>
          <w:rFonts w:ascii="Calibri" w:hAnsi="Calibri" w:cs="Arial"/>
          <w:b/>
          <w:iCs/>
          <w:sz w:val="22"/>
        </w:rPr>
        <w:t xml:space="preserve"> </w:t>
      </w:r>
      <w:r w:rsidR="00D47D43">
        <w:rPr>
          <w:rFonts w:ascii="Calibri" w:hAnsi="Calibri" w:cs="Arial"/>
          <w:b/>
          <w:iCs/>
          <w:sz w:val="22"/>
        </w:rPr>
        <w:t>5</w:t>
      </w:r>
      <w:r w:rsidR="00F8683B">
        <w:rPr>
          <w:rFonts w:ascii="Calibri" w:hAnsi="Calibri" w:cs="Arial"/>
          <w:b/>
          <w:iCs/>
          <w:sz w:val="22"/>
        </w:rPr>
        <w:t>. etapa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65756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65756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65756F">
        <w:rPr>
          <w:rFonts w:asciiTheme="minorHAnsi" w:hAnsiTheme="minorHAnsi"/>
        </w:rPr>
        <w:t>k</w:t>
      </w:r>
      <w:r w:rsidR="006D6F30" w:rsidRPr="006D6F30">
        <w:rPr>
          <w:rFonts w:asciiTheme="minorHAnsi" w:hAnsiTheme="minorHAnsi"/>
        </w:rPr>
        <w:t xml:space="preserve">terou zadal </w:t>
      </w:r>
      <w:r>
        <w:rPr>
          <w:rFonts w:asciiTheme="minorHAnsi" w:hAnsiTheme="minorHAnsi"/>
        </w:rPr>
        <w:t>Objednat</w:t>
      </w:r>
      <w:r w:rsidR="006D6F30" w:rsidRPr="006D6F30">
        <w:rPr>
          <w:rFonts w:asciiTheme="minorHAnsi" w:hAnsiTheme="minorHAnsi"/>
        </w:rPr>
        <w:t xml:space="preserve">el </w:t>
      </w:r>
      <w:r>
        <w:rPr>
          <w:rFonts w:asciiTheme="minorHAnsi" w:hAnsiTheme="minorHAnsi"/>
        </w:rPr>
        <w:t>Zhotovi</w:t>
      </w:r>
      <w:r w:rsidR="006D6F30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</w:t>
      </w:r>
      <w:r w:rsidR="00904ABF" w:rsidRPr="00FE1070">
        <w:rPr>
          <w:rFonts w:asciiTheme="minorHAnsi" w:hAnsiTheme="minorHAnsi" w:cs="Calibri"/>
          <w:szCs w:val="24"/>
        </w:rPr>
        <w:lastRenderedPageBreak/>
        <w:t xml:space="preserve">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5E4369F2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5756F">
        <w:rPr>
          <w:rFonts w:asciiTheme="minorHAnsi" w:hAnsiTheme="minorHAnsi" w:cs="Calibri"/>
          <w:szCs w:val="24"/>
          <w:lang w:eastAsia="en-US"/>
        </w:rPr>
        <w:t xml:space="preserve">Plzeň, </w:t>
      </w:r>
      <w:r w:rsidR="00F8683B">
        <w:rPr>
          <w:rFonts w:asciiTheme="minorHAnsi" w:hAnsiTheme="minorHAnsi" w:cs="Calibri"/>
          <w:szCs w:val="24"/>
          <w:lang w:eastAsia="en-US"/>
        </w:rPr>
        <w:t>Malostranská 2, úpravna vody – objekt usazovacích nádrží</w:t>
      </w:r>
      <w:r w:rsidR="006D6F30" w:rsidRPr="006D6F30">
        <w:rPr>
          <w:rFonts w:asciiTheme="minorHAnsi" w:hAnsiTheme="minorHAnsi" w:cs="Calibri"/>
          <w:szCs w:val="24"/>
          <w:lang w:eastAsia="en-US"/>
        </w:rPr>
        <w:t xml:space="preserve"> </w:t>
      </w:r>
      <w:proofErr w:type="gramStart"/>
      <w:r w:rsidR="00CC09A2">
        <w:rPr>
          <w:rFonts w:asciiTheme="minorHAnsi" w:hAnsiTheme="minorHAnsi" w:cs="Calibri"/>
          <w:szCs w:val="24"/>
        </w:rPr>
        <w:t>č.</w:t>
      </w:r>
      <w:r w:rsidR="00C679E6">
        <w:rPr>
          <w:rFonts w:asciiTheme="minorHAnsi" w:hAnsiTheme="minorHAnsi" w:cs="Calibri"/>
          <w:szCs w:val="24"/>
        </w:rPr>
        <w:t>5, č.</w:t>
      </w:r>
      <w:proofErr w:type="gramEnd"/>
      <w:r w:rsidR="00C679E6">
        <w:rPr>
          <w:rFonts w:asciiTheme="minorHAnsi" w:hAnsiTheme="minorHAnsi" w:cs="Calibri"/>
          <w:szCs w:val="24"/>
        </w:rPr>
        <w:t xml:space="preserve">6, č.7, </w:t>
      </w:r>
      <w:r w:rsidR="00CC09A2">
        <w:rPr>
          <w:rFonts w:asciiTheme="minorHAnsi" w:hAnsiTheme="minorHAnsi" w:cs="Calibri"/>
          <w:szCs w:val="24"/>
        </w:rPr>
        <w:t>č.</w:t>
      </w:r>
      <w:r w:rsidR="00C679E6">
        <w:rPr>
          <w:rFonts w:asciiTheme="minorHAnsi" w:hAnsiTheme="minorHAnsi" w:cs="Calibri"/>
          <w:szCs w:val="24"/>
        </w:rPr>
        <w:t>8</w:t>
      </w:r>
      <w:r w:rsidR="00CC09A2">
        <w:rPr>
          <w:rFonts w:asciiTheme="minorHAnsi" w:hAnsiTheme="minorHAnsi" w:cs="Calibri"/>
          <w:szCs w:val="24"/>
        </w:rPr>
        <w:t xml:space="preserve"> </w:t>
      </w:r>
      <w:r w:rsidR="00CC09A2" w:rsidRPr="00904ABF">
        <w:rPr>
          <w:rFonts w:asciiTheme="minorHAnsi" w:hAnsiTheme="minorHAnsi" w:cs="Calibri"/>
          <w:szCs w:val="24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 xml:space="preserve">dle </w:t>
      </w:r>
      <w:r w:rsidR="00086E17">
        <w:rPr>
          <w:rFonts w:asciiTheme="minorHAnsi" w:hAnsiTheme="minorHAnsi" w:cs="Calibri"/>
          <w:szCs w:val="24"/>
          <w:lang w:eastAsia="en-US"/>
        </w:rPr>
        <w:t>zadávací dokumentace</w:t>
      </w:r>
      <w:r w:rsidR="0060186F">
        <w:rPr>
          <w:rFonts w:asciiTheme="minorHAnsi" w:hAnsiTheme="minorHAnsi" w:cs="Calibri"/>
          <w:szCs w:val="24"/>
          <w:lang w:eastAsia="en-US"/>
        </w:rPr>
        <w:t xml:space="preserve">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43CEB686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</w:t>
      </w:r>
      <w:r w:rsidR="00387D91">
        <w:rPr>
          <w:rFonts w:asciiTheme="minorHAnsi" w:hAnsiTheme="minorHAnsi" w:cs="Calibri"/>
          <w:szCs w:val="24"/>
          <w:lang w:eastAsia="en-US"/>
        </w:rPr>
        <w:t>zadávací dokumentaci a nabídce zhotovitele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4AADD91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</w:t>
      </w:r>
    </w:p>
    <w:p w14:paraId="0CA719ED" w14:textId="77777777" w:rsidR="00D02B87" w:rsidRPr="00D1542D" w:rsidRDefault="00D02B87" w:rsidP="00D02B87">
      <w:pPr>
        <w:pStyle w:val="rove2"/>
        <w:rPr>
          <w:rFonts w:asciiTheme="minorHAnsi" w:hAnsiTheme="minorHAnsi" w:cstheme="minorHAnsi"/>
        </w:rPr>
      </w:pPr>
      <w:r w:rsidRPr="00D1542D">
        <w:rPr>
          <w:rFonts w:asciiTheme="minorHAnsi" w:hAnsiTheme="minorHAnsi" w:cstheme="minorHAnsi"/>
        </w:rPr>
        <w:t>Zhotovitel podpisem této smlouvy potvrzuje, že již před podpisem této smlouvy převzal od objednatele veškeré podklady pro provedení díla.</w:t>
      </w:r>
    </w:p>
    <w:p w14:paraId="019A40BD" w14:textId="77777777" w:rsidR="00D02B87" w:rsidRPr="00D1542D" w:rsidRDefault="00D02B87" w:rsidP="00D02B87">
      <w:pPr>
        <w:pStyle w:val="rove2"/>
        <w:rPr>
          <w:rFonts w:asciiTheme="minorHAnsi" w:hAnsiTheme="minorHAnsi" w:cstheme="minorHAnsi"/>
        </w:rPr>
      </w:pPr>
      <w:r w:rsidRPr="00D1542D">
        <w:rPr>
          <w:rFonts w:asciiTheme="minorHAnsi" w:hAnsiTheme="minorHAnsi" w:cs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54687FBA" w14:textId="6D07A470" w:rsidR="004B436F" w:rsidRPr="00D1542D" w:rsidRDefault="004B436F" w:rsidP="004B436F">
      <w:pPr>
        <w:pStyle w:val="rove2"/>
        <w:rPr>
          <w:rFonts w:asciiTheme="minorHAnsi" w:hAnsiTheme="minorHAnsi" w:cstheme="minorHAnsi"/>
          <w:b/>
        </w:rPr>
      </w:pPr>
      <w:r w:rsidRPr="00D1542D">
        <w:rPr>
          <w:rFonts w:asciiTheme="minorHAnsi" w:hAnsiTheme="minorHAnsi" w:cstheme="minorHAnsi"/>
          <w:b/>
        </w:rPr>
        <w:t>Zhotovitel se zavazuje dodržet pokyny objednatele ohledně způsobu provádění díla. Provádění díla je nutné koordinovat se souběžně probíhající akcí na stavební obnově sanace v usazovacích nádržích.</w:t>
      </w:r>
    </w:p>
    <w:p w14:paraId="0ACCCAF8" w14:textId="77777777" w:rsidR="00086E17" w:rsidRPr="00D1542D" w:rsidRDefault="00086E17" w:rsidP="00086E17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 w:cstheme="minorHAnsi"/>
        </w:rPr>
      </w:pPr>
    </w:p>
    <w:p w14:paraId="1E4F0BFF" w14:textId="77777777" w:rsidR="004B436F" w:rsidRPr="00D1542D" w:rsidRDefault="004B436F" w:rsidP="00086E17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 w:cstheme="minorHAnsi"/>
        </w:rPr>
      </w:pPr>
    </w:p>
    <w:p w14:paraId="7A02CDC7" w14:textId="77777777" w:rsidR="00904ABF" w:rsidRPr="00D1542D" w:rsidRDefault="00904ABF" w:rsidP="00904ABF">
      <w:pPr>
        <w:pStyle w:val="Zkladntext2"/>
        <w:rPr>
          <w:rFonts w:asciiTheme="minorHAnsi" w:hAnsiTheme="minorHAnsi" w:cstheme="minorHAnsi"/>
          <w:b/>
          <w:szCs w:val="24"/>
          <w:lang w:val="cs-CZ"/>
        </w:rPr>
      </w:pPr>
      <w:r w:rsidRPr="00D1542D">
        <w:rPr>
          <w:rFonts w:asciiTheme="minorHAnsi" w:hAnsiTheme="minorHAnsi" w:cstheme="minorHAnsi"/>
          <w:b/>
          <w:szCs w:val="24"/>
          <w:lang w:val="cs-CZ"/>
        </w:rPr>
        <w:t xml:space="preserve">Cena </w:t>
      </w:r>
      <w:r w:rsidR="003F4013" w:rsidRPr="00D1542D">
        <w:rPr>
          <w:rFonts w:asciiTheme="minorHAnsi" w:hAnsiTheme="minorHAnsi" w:cstheme="minorHAnsi"/>
          <w:b/>
          <w:szCs w:val="24"/>
          <w:lang w:val="cs-CZ"/>
        </w:rPr>
        <w:t>Díla</w:t>
      </w:r>
    </w:p>
    <w:p w14:paraId="589D54C9" w14:textId="1E39EDDA" w:rsidR="008D7777" w:rsidRPr="00D1542D" w:rsidRDefault="00904ABF" w:rsidP="00904ABF">
      <w:pPr>
        <w:pStyle w:val="rove2"/>
        <w:rPr>
          <w:rFonts w:asciiTheme="minorHAnsi" w:hAnsiTheme="minorHAnsi" w:cstheme="minorHAnsi"/>
          <w:szCs w:val="24"/>
          <w:lang w:eastAsia="en-US"/>
        </w:rPr>
      </w:pPr>
      <w:r w:rsidRPr="00D1542D">
        <w:rPr>
          <w:rFonts w:asciiTheme="minorHAnsi" w:hAnsiTheme="minorHAnsi" w:cstheme="minorHAnsi"/>
          <w:szCs w:val="24"/>
        </w:rPr>
        <w:t xml:space="preserve">Cena </w:t>
      </w:r>
      <w:r w:rsidR="003F4013" w:rsidRPr="00D1542D">
        <w:rPr>
          <w:rFonts w:asciiTheme="minorHAnsi" w:hAnsiTheme="minorHAnsi" w:cstheme="minorHAnsi"/>
          <w:szCs w:val="24"/>
        </w:rPr>
        <w:t>Díla</w:t>
      </w:r>
      <w:r w:rsidR="0065756F" w:rsidRPr="00D1542D">
        <w:rPr>
          <w:rFonts w:asciiTheme="minorHAnsi" w:hAnsiTheme="minorHAnsi" w:cstheme="minorHAnsi"/>
          <w:szCs w:val="24"/>
        </w:rPr>
        <w:t xml:space="preserve"> se sjednává ve výši </w:t>
      </w:r>
      <w:r w:rsidR="006710B6" w:rsidRPr="00D1542D">
        <w:rPr>
          <w:rFonts w:asciiTheme="minorHAnsi" w:hAnsiTheme="minorHAnsi" w:cstheme="minorHAnsi"/>
          <w:b/>
          <w:szCs w:val="24"/>
        </w:rPr>
        <w:t>8.840.544</w:t>
      </w:r>
      <w:r w:rsidRPr="00D1542D">
        <w:rPr>
          <w:rFonts w:asciiTheme="minorHAnsi" w:hAnsiTheme="minorHAnsi" w:cstheme="minorHAnsi"/>
          <w:b/>
          <w:szCs w:val="24"/>
        </w:rPr>
        <w:t xml:space="preserve"> Kč </w:t>
      </w:r>
      <w:r w:rsidRPr="00D1542D">
        <w:rPr>
          <w:rFonts w:asciiTheme="minorHAnsi" w:hAnsiTheme="minorHAnsi" w:cstheme="minorHAnsi"/>
          <w:szCs w:val="24"/>
        </w:rPr>
        <w:t xml:space="preserve">bez DPH </w:t>
      </w:r>
      <w:r w:rsidR="00A04072" w:rsidRPr="00D1542D">
        <w:rPr>
          <w:rFonts w:asciiTheme="minorHAnsi" w:hAnsiTheme="minorHAnsi" w:cstheme="minorHAnsi"/>
          <w:szCs w:val="24"/>
        </w:rPr>
        <w:t>dle přiložené cenové nabídky zhotovitele (rozpočtu), která tvoří nedílnou přílohu této smlouvy</w:t>
      </w:r>
      <w:r w:rsidR="0065756F" w:rsidRPr="00D1542D">
        <w:rPr>
          <w:rFonts w:asciiTheme="minorHAnsi" w:hAnsiTheme="minorHAnsi" w:cstheme="minorHAnsi"/>
          <w:szCs w:val="24"/>
        </w:rPr>
        <w:t xml:space="preserve"> </w:t>
      </w:r>
      <w:r w:rsidRPr="00D1542D">
        <w:rPr>
          <w:rFonts w:asciiTheme="minorHAnsi" w:hAnsiTheme="minorHAnsi" w:cstheme="minorHAnsi"/>
          <w:szCs w:val="24"/>
        </w:rPr>
        <w:t>a to jako cena nejvýše přípustná.</w:t>
      </w:r>
      <w:r w:rsidR="00962FF1" w:rsidRPr="00D1542D">
        <w:rPr>
          <w:rFonts w:asciiTheme="minorHAnsi" w:hAnsiTheme="minorHAnsi" w:cstheme="minorHAnsi"/>
          <w:szCs w:val="24"/>
        </w:rPr>
        <w:t xml:space="preserve"> </w:t>
      </w:r>
    </w:p>
    <w:p w14:paraId="75804396" w14:textId="77777777" w:rsidR="0086665B" w:rsidRPr="00D1542D" w:rsidRDefault="0086665B" w:rsidP="0086665B">
      <w:pPr>
        <w:pStyle w:val="rove2"/>
        <w:rPr>
          <w:rFonts w:asciiTheme="minorHAnsi" w:hAnsiTheme="minorHAnsi" w:cstheme="minorHAnsi"/>
        </w:rPr>
      </w:pPr>
      <w:r w:rsidRPr="00D1542D">
        <w:rPr>
          <w:rFonts w:asciiTheme="minorHAnsi" w:hAnsiTheme="minorHAnsi" w:cstheme="minorHAnsi"/>
        </w:rPr>
        <w:lastRenderedPageBreak/>
        <w:t xml:space="preserve">Smluvní strany prohlašují, že k položkovému výkazu výměr nemají výhrad. </w:t>
      </w:r>
    </w:p>
    <w:p w14:paraId="54ADC88D" w14:textId="77777777" w:rsidR="0086665B" w:rsidRPr="00D1542D" w:rsidRDefault="0086665B" w:rsidP="0086665B">
      <w:pPr>
        <w:pStyle w:val="rove2"/>
        <w:rPr>
          <w:rFonts w:asciiTheme="minorHAnsi" w:hAnsiTheme="minorHAnsi" w:cstheme="minorHAnsi"/>
        </w:rPr>
      </w:pPr>
      <w:r w:rsidRPr="00D1542D">
        <w:rPr>
          <w:rFonts w:asciiTheme="minorHAnsi" w:hAnsiTheme="minorHAnsi" w:cstheme="minorHAnsi"/>
        </w:rPr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38F238A5" w14:textId="20C04953" w:rsidR="00D02B87" w:rsidRDefault="0086665B" w:rsidP="0086665B">
      <w:pPr>
        <w:pStyle w:val="rove2"/>
      </w:pPr>
      <w:r w:rsidRPr="00D1542D">
        <w:rPr>
          <w:rFonts w:asciiTheme="minorHAnsi" w:hAnsiTheme="minorHAnsi" w:cstheme="minorHAnsi"/>
        </w:rPr>
        <w:t>Zhotovitel po prostudování všech podkladů k provedení díla dle této smlouvy zaručuje správnost výkazu výměr</w:t>
      </w:r>
      <w:r w:rsidRPr="0086665B">
        <w:rPr>
          <w:rFonts w:asciiTheme="minorHAnsi" w:hAnsiTheme="minorHAnsi"/>
        </w:rPr>
        <w:t xml:space="preserve"> a jeho soulad s projektovou dokumentací</w:t>
      </w:r>
      <w:r>
        <w:rPr>
          <w:rFonts w:asciiTheme="minorHAnsi" w:hAnsiTheme="minorHAnsi"/>
        </w:rPr>
        <w:t>.</w:t>
      </w: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32E5B3BE" w:rsidR="008D7777" w:rsidRDefault="008D7777" w:rsidP="00FE0829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>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 xml:space="preserve">konstrukcí a materiálů, </w:t>
      </w:r>
      <w:r w:rsidR="00D27B69">
        <w:rPr>
          <w:rFonts w:asciiTheme="minorHAnsi" w:hAnsiTheme="minorHAnsi" w:cs="Calibri"/>
          <w:szCs w:val="24"/>
        </w:rPr>
        <w:t>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 </w:t>
      </w:r>
      <w:r w:rsidRPr="006D6F30">
        <w:rPr>
          <w:rFonts w:asciiTheme="minorHAnsi" w:hAnsiTheme="minorHAnsi" w:cs="Calibri"/>
          <w:szCs w:val="24"/>
        </w:rPr>
        <w:t xml:space="preserve">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</w:t>
      </w:r>
      <w:r w:rsidRPr="006D6F30">
        <w:rPr>
          <w:rFonts w:asciiTheme="minorHAnsi" w:hAnsiTheme="minorHAnsi" w:cs="Calibri"/>
          <w:szCs w:val="24"/>
          <w:lang w:eastAsia="en-US"/>
        </w:rPr>
        <w:lastRenderedPageBreak/>
        <w:t xml:space="preserve">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0A78BA6E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elem</w:t>
      </w:r>
      <w:r w:rsidR="00D27B69">
        <w:rPr>
          <w:rFonts w:asciiTheme="minorHAnsi" w:hAnsiTheme="minorHAnsi" w:cs="Calibri"/>
          <w:szCs w:val="24"/>
          <w:lang w:eastAsia="en-US"/>
        </w:rPr>
        <w:t xml:space="preserve">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vzniká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p w14:paraId="31E1FB99" w14:textId="00E550DC" w:rsidR="00FE0829" w:rsidRDefault="00FE0829" w:rsidP="00FE0829">
      <w:pPr>
        <w:pStyle w:val="rove2"/>
        <w:jc w:val="left"/>
        <w:rPr>
          <w:rFonts w:asciiTheme="minorHAnsi" w:hAnsiTheme="minorHAnsi" w:cs="Calibri"/>
          <w:szCs w:val="24"/>
          <w:lang w:eastAsia="en-US"/>
        </w:rPr>
      </w:pPr>
      <w:r w:rsidRPr="00FE0829">
        <w:rPr>
          <w:rFonts w:asciiTheme="minorHAnsi" w:hAnsiTheme="minorHAnsi"/>
        </w:rPr>
        <w:t>Pozastavená částka 10 % z celkové ceny díla bude objednatelem uvolněna následujícím</w:t>
      </w:r>
      <w:r>
        <w:rPr>
          <w:rFonts w:asciiTheme="minorHAnsi" w:hAnsiTheme="minorHAnsi"/>
        </w:rPr>
        <w:t xml:space="preserve"> z</w:t>
      </w:r>
      <w:r w:rsidRPr="00FE0829">
        <w:rPr>
          <w:rFonts w:asciiTheme="minorHAnsi" w:hAnsiTheme="minorHAnsi"/>
        </w:rPr>
        <w:t xml:space="preserve">působem: </w:t>
      </w:r>
      <w:r w:rsidRPr="00FE0829">
        <w:rPr>
          <w:rFonts w:asciiTheme="minorHAnsi" w:hAnsiTheme="minorHAnsi"/>
        </w:rPr>
        <w:br/>
        <w:t xml:space="preserve">- 5 % </w:t>
      </w:r>
      <w:r w:rsidR="00F91124">
        <w:rPr>
          <w:rFonts w:asciiTheme="minorHAnsi" w:hAnsiTheme="minorHAnsi"/>
        </w:rPr>
        <w:t xml:space="preserve"> </w:t>
      </w:r>
      <w:r w:rsidRPr="00FE0829">
        <w:rPr>
          <w:rFonts w:asciiTheme="minorHAnsi" w:hAnsiTheme="minorHAnsi"/>
        </w:rPr>
        <w:t xml:space="preserve">z ceny díla do 30 dnů po odstranění všech případných vad a nedodělků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 w:cs="Calibri"/>
          <w:szCs w:val="24"/>
          <w:lang w:eastAsia="en-US"/>
        </w:rPr>
        <w:t xml:space="preserve">        </w:t>
      </w:r>
    </w:p>
    <w:p w14:paraId="7EE9D945" w14:textId="785BB0C1" w:rsidR="00FE0829" w:rsidRPr="00FE0829" w:rsidRDefault="00F91124" w:rsidP="00FE0829">
      <w:pPr>
        <w:pStyle w:val="rove2"/>
        <w:numPr>
          <w:ilvl w:val="0"/>
          <w:numId w:val="0"/>
        </w:numPr>
        <w:ind w:left="708"/>
        <w:jc w:val="left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 xml:space="preserve">                        </w:t>
      </w:r>
      <w:r w:rsidR="00FE0829" w:rsidRPr="00FE0829">
        <w:rPr>
          <w:rFonts w:asciiTheme="minorHAnsi" w:hAnsiTheme="minorHAnsi"/>
        </w:rPr>
        <w:t>z předávacího protokolu</w:t>
      </w:r>
    </w:p>
    <w:p w14:paraId="6C4124A0" w14:textId="7098DC17" w:rsidR="00FE0829" w:rsidRPr="006710B6" w:rsidRDefault="00FE0829" w:rsidP="00FE0829">
      <w:pPr>
        <w:pStyle w:val="Zkladntext2"/>
        <w:numPr>
          <w:ilvl w:val="0"/>
          <w:numId w:val="0"/>
        </w:numPr>
        <w:ind w:left="1416"/>
        <w:rPr>
          <w:rFonts w:asciiTheme="minorHAnsi" w:hAnsiTheme="minorHAnsi"/>
          <w:lang w:val="cs-CZ"/>
        </w:rPr>
      </w:pPr>
      <w:r w:rsidRPr="00FE0829">
        <w:rPr>
          <w:rFonts w:asciiTheme="minorHAnsi" w:hAnsiTheme="minorHAnsi"/>
        </w:rPr>
        <w:t xml:space="preserve">- 5% </w:t>
      </w:r>
      <w:r w:rsidR="00F91124">
        <w:rPr>
          <w:rFonts w:asciiTheme="minorHAnsi" w:hAnsiTheme="minorHAnsi"/>
        </w:rPr>
        <w:t xml:space="preserve">  </w:t>
      </w:r>
      <w:r w:rsidRPr="00FE0829">
        <w:rPr>
          <w:rFonts w:asciiTheme="minorHAnsi" w:hAnsiTheme="minorHAnsi"/>
        </w:rPr>
        <w:t>z </w:t>
      </w:r>
      <w:r w:rsidRPr="006710B6">
        <w:rPr>
          <w:rFonts w:asciiTheme="minorHAnsi" w:hAnsiTheme="minorHAnsi"/>
          <w:lang w:val="cs-CZ"/>
        </w:rPr>
        <w:t xml:space="preserve">ceny díla do </w:t>
      </w:r>
      <w:proofErr w:type="gramStart"/>
      <w:r w:rsidRPr="006710B6">
        <w:rPr>
          <w:rFonts w:asciiTheme="minorHAnsi" w:hAnsiTheme="minorHAnsi"/>
          <w:lang w:val="cs-CZ"/>
        </w:rPr>
        <w:t>30 dnů</w:t>
      </w:r>
      <w:proofErr w:type="gramEnd"/>
      <w:r w:rsidRPr="006710B6">
        <w:rPr>
          <w:rFonts w:asciiTheme="minorHAnsi" w:hAnsiTheme="minorHAnsi"/>
          <w:lang w:val="cs-CZ"/>
        </w:rPr>
        <w:t xml:space="preserve"> po ukončení a vyhodnocení zkušebního provozu</w:t>
      </w:r>
    </w:p>
    <w:p w14:paraId="562B734E" w14:textId="77777777" w:rsidR="000E16B5" w:rsidRPr="00FE0829" w:rsidRDefault="000E16B5" w:rsidP="000E16B5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/>
        </w:rPr>
      </w:pPr>
    </w:p>
    <w:bookmarkEnd w:id="0"/>
    <w:p w14:paraId="723B8593" w14:textId="32556FDD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do </w:t>
      </w:r>
      <w:r w:rsidR="000E12F5">
        <w:rPr>
          <w:rFonts w:asciiTheme="minorHAnsi" w:hAnsiTheme="minorHAnsi" w:cs="Calibri"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77777777" w:rsidR="00E75BE3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</w:t>
      </w:r>
      <w:r w:rsidRPr="00E75BE3">
        <w:rPr>
          <w:rFonts w:asciiTheme="minorHAnsi" w:hAnsiTheme="minorHAnsi" w:cs="Calibri"/>
          <w:szCs w:val="24"/>
          <w:lang w:eastAsia="en-US"/>
        </w:rPr>
        <w:lastRenderedPageBreak/>
        <w:t xml:space="preserve">upravujících daně a poplatky pod režim tzv. přenesení daňové povinnosti, případně tyto předpisy ukládají smluvním stranám ve vztahu k daním a 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51A3B06C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Místem plnění je </w:t>
      </w:r>
      <w:r w:rsidR="006A71B5">
        <w:rPr>
          <w:rFonts w:asciiTheme="minorHAnsi" w:hAnsiTheme="minorHAnsi" w:cs="Calibri"/>
          <w:szCs w:val="24"/>
        </w:rPr>
        <w:t>úpravna vody Plzeň, objekt usazovacích nádrží č.</w:t>
      </w:r>
      <w:r w:rsidR="006710B6">
        <w:rPr>
          <w:rFonts w:asciiTheme="minorHAnsi" w:hAnsiTheme="minorHAnsi" w:cs="Calibri"/>
          <w:szCs w:val="24"/>
        </w:rPr>
        <w:t xml:space="preserve"> </w:t>
      </w:r>
      <w:r w:rsidR="0086665B">
        <w:rPr>
          <w:rFonts w:asciiTheme="minorHAnsi" w:hAnsiTheme="minorHAnsi" w:cs="Calibri"/>
          <w:szCs w:val="24"/>
        </w:rPr>
        <w:t>9</w:t>
      </w:r>
      <w:r w:rsidR="006A71B5">
        <w:rPr>
          <w:rFonts w:asciiTheme="minorHAnsi" w:hAnsiTheme="minorHAnsi" w:cs="Calibri"/>
          <w:szCs w:val="24"/>
        </w:rPr>
        <w:t xml:space="preserve"> a č.</w:t>
      </w:r>
      <w:r w:rsidR="006710B6">
        <w:rPr>
          <w:rFonts w:asciiTheme="minorHAnsi" w:hAnsiTheme="minorHAnsi" w:cs="Calibri"/>
          <w:szCs w:val="24"/>
        </w:rPr>
        <w:t xml:space="preserve"> </w:t>
      </w:r>
      <w:r w:rsidR="0086665B">
        <w:rPr>
          <w:rFonts w:asciiTheme="minorHAnsi" w:hAnsiTheme="minorHAnsi" w:cs="Calibri"/>
          <w:szCs w:val="24"/>
        </w:rPr>
        <w:t>10</w:t>
      </w:r>
      <w:r w:rsidR="001F3161">
        <w:rPr>
          <w:rFonts w:asciiTheme="minorHAnsi" w:hAnsiTheme="minorHAnsi" w:cs="Calibri"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 není-li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33560B8B" w:rsidR="008D7777" w:rsidRPr="00E603E9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zahájení provádění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:    </w:t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387D91">
        <w:rPr>
          <w:rFonts w:asciiTheme="minorHAnsi" w:hAnsiTheme="minorHAnsi" w:cs="Calibri"/>
          <w:b/>
          <w:szCs w:val="24"/>
          <w:lang w:eastAsia="en-US"/>
        </w:rPr>
        <w:t>3/</w:t>
      </w:r>
      <w:r w:rsidR="00C679E6">
        <w:rPr>
          <w:rFonts w:asciiTheme="minorHAnsi" w:hAnsiTheme="minorHAnsi" w:cs="Calibri"/>
          <w:b/>
          <w:szCs w:val="24"/>
          <w:lang w:eastAsia="en-US"/>
        </w:rPr>
        <w:t>2018</w:t>
      </w:r>
    </w:p>
    <w:p w14:paraId="1BC729EF" w14:textId="7873A39F" w:rsidR="008D7777" w:rsidRPr="00E603E9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dokončení a předání předmětu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2F1CBD" w:rsidRPr="00E603E9">
        <w:rPr>
          <w:rFonts w:asciiTheme="minorHAnsi" w:hAnsiTheme="minorHAnsi" w:cs="Calibri"/>
          <w:b/>
          <w:szCs w:val="24"/>
          <w:lang w:eastAsia="en-US"/>
        </w:rPr>
        <w:t>Objednat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>eli: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C679E6">
        <w:rPr>
          <w:rFonts w:asciiTheme="minorHAnsi" w:hAnsiTheme="minorHAnsi" w:cs="Calibri"/>
          <w:b/>
          <w:szCs w:val="24"/>
          <w:lang w:eastAsia="en-US"/>
        </w:rPr>
        <w:t>06/2018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</w:t>
      </w:r>
      <w:r w:rsidR="00A7235F" w:rsidRPr="00FE1070">
        <w:rPr>
          <w:rFonts w:asciiTheme="minorHAnsi" w:hAnsiTheme="minorHAnsi"/>
          <w:szCs w:val="24"/>
        </w:rPr>
        <w:lastRenderedPageBreak/>
        <w:t xml:space="preserve">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7F78E2C8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</w:p>
    <w:p w14:paraId="40A62920" w14:textId="6A11666F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158CDFB9" w14:textId="2B19F4A9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</w:t>
      </w:r>
      <w:r w:rsidR="006A71B5">
        <w:rPr>
          <w:rFonts w:asciiTheme="minorHAnsi" w:hAnsiTheme="minorHAnsi"/>
          <w:szCs w:val="24"/>
        </w:rPr>
        <w:t>.</w:t>
      </w:r>
    </w:p>
    <w:p w14:paraId="586F7D8B" w14:textId="0D4703E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hygienickými předpisy</w:t>
      </w:r>
      <w:r w:rsidR="006A71B5">
        <w:rPr>
          <w:rFonts w:asciiTheme="minorHAnsi" w:hAnsiTheme="minorHAnsi"/>
          <w:szCs w:val="24"/>
        </w:rPr>
        <w:t xml:space="preserve"> – pitná voda</w:t>
      </w:r>
      <w:r w:rsidR="00501D9D" w:rsidRPr="00501D9D">
        <w:rPr>
          <w:rFonts w:asciiTheme="minorHAnsi" w:hAnsiTheme="minorHAnsi"/>
          <w:szCs w:val="24"/>
        </w:rPr>
        <w:t>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FE0829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FE0829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02962924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372135">
        <w:rPr>
          <w:rFonts w:asciiTheme="minorHAnsi" w:hAnsiTheme="minorHAnsi"/>
          <w:szCs w:val="24"/>
        </w:rPr>
        <w:t>5</w:t>
      </w:r>
      <w:r w:rsidR="00501D9D" w:rsidRPr="00F85469">
        <w:rPr>
          <w:rFonts w:asciiTheme="minorHAnsi" w:hAnsiTheme="minorHAnsi"/>
          <w:szCs w:val="24"/>
        </w:rPr>
        <w:t>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FE0829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181F3855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5DE1E643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  <w:r w:rsidR="000E3692">
        <w:rPr>
          <w:rFonts w:asciiTheme="minorHAnsi" w:hAnsiTheme="minorHAnsi"/>
          <w:szCs w:val="24"/>
        </w:rPr>
        <w:t xml:space="preserve"> </w:t>
      </w:r>
    </w:p>
    <w:p w14:paraId="3DE55803" w14:textId="64C1287F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5B773F5A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staveniště</w:t>
      </w:r>
      <w:r w:rsidR="006710B6">
        <w:rPr>
          <w:rFonts w:asciiTheme="minorHAnsi" w:hAnsiTheme="minorHAnsi"/>
          <w:szCs w:val="24"/>
        </w:rPr>
        <w:t>,</w:t>
      </w:r>
      <w:r w:rsidR="006D6F30" w:rsidRPr="006D6F30">
        <w:rPr>
          <w:rFonts w:asciiTheme="minorHAnsi" w:hAnsiTheme="minorHAnsi"/>
          <w:szCs w:val="24"/>
        </w:rPr>
        <w:t xml:space="preserve"> </w:t>
      </w:r>
      <w:r w:rsidR="006D6F30">
        <w:rPr>
          <w:rFonts w:asciiTheme="minorHAnsi" w:hAnsiTheme="minorHAnsi"/>
          <w:szCs w:val="24"/>
        </w:rPr>
        <w:t xml:space="preserve">na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</w:t>
      </w:r>
      <w:r w:rsidR="009206BE">
        <w:rPr>
          <w:rFonts w:asciiTheme="minorHAnsi" w:hAnsiTheme="minorHAnsi"/>
          <w:szCs w:val="24"/>
        </w:rPr>
        <w:t xml:space="preserve"> nejpozději </w:t>
      </w:r>
      <w:r w:rsidR="006D6F30" w:rsidRPr="006D6F30">
        <w:rPr>
          <w:rFonts w:asciiTheme="minorHAnsi" w:hAnsiTheme="minorHAnsi"/>
          <w:szCs w:val="24"/>
        </w:rPr>
        <w:t xml:space="preserve">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303C7434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</w:t>
      </w:r>
      <w:r w:rsidR="00FC549F">
        <w:rPr>
          <w:rFonts w:asciiTheme="minorHAnsi" w:hAnsiTheme="minorHAnsi"/>
        </w:rPr>
        <w:t>5</w:t>
      </w:r>
      <w:r w:rsidRPr="00B900F3">
        <w:rPr>
          <w:rFonts w:asciiTheme="minorHAnsi" w:hAnsiTheme="minorHAnsi"/>
        </w:rPr>
        <w:t xml:space="preserve">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66AE19FB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FC549F">
        <w:rPr>
          <w:rFonts w:asciiTheme="minorHAnsi" w:hAnsiTheme="minorHAnsi"/>
          <w:b/>
        </w:rPr>
        <w:t>dv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zápisy a osvědčení o provedených zkouškách materiálů (pokud jsou vyžadovány) a všech </w:t>
      </w:r>
      <w:proofErr w:type="gramStart"/>
      <w:r w:rsidRPr="001A0311">
        <w:rPr>
          <w:rFonts w:asciiTheme="minorHAnsi" w:hAnsiTheme="minorHAnsi"/>
        </w:rPr>
        <w:t>zkouškách</w:t>
      </w:r>
      <w:proofErr w:type="gramEnd"/>
      <w:r w:rsidRPr="001A0311">
        <w:rPr>
          <w:rFonts w:asciiTheme="minorHAnsi" w:hAnsiTheme="minorHAnsi"/>
        </w:rPr>
        <w:t xml:space="preserve">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477966C8" w14:textId="56A3B0E6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písemný doklad o likvidaci </w:t>
      </w:r>
      <w:r w:rsidR="00171266">
        <w:rPr>
          <w:rFonts w:asciiTheme="minorHAnsi" w:hAnsiTheme="minorHAnsi"/>
        </w:rPr>
        <w:t>odpadů</w:t>
      </w:r>
      <w:r w:rsidR="00D957C8">
        <w:rPr>
          <w:rFonts w:asciiTheme="minorHAnsi" w:hAnsiTheme="minorHAnsi"/>
        </w:rPr>
        <w:t>,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</w:t>
      </w:r>
      <w:r w:rsidRPr="0038770E">
        <w:rPr>
          <w:rFonts w:asciiTheme="minorHAnsi" w:hAnsiTheme="minorHAnsi"/>
          <w:b/>
          <w:szCs w:val="24"/>
        </w:rPr>
        <w:t>jsou-li relevantní</w:t>
      </w:r>
      <w:r>
        <w:rPr>
          <w:rFonts w:asciiTheme="minorHAnsi" w:hAnsiTheme="minorHAnsi"/>
          <w:szCs w:val="24"/>
        </w:rPr>
        <w:t>)</w:t>
      </w:r>
      <w:r w:rsidRPr="006D6F30">
        <w:rPr>
          <w:rFonts w:asciiTheme="minorHAnsi" w:hAnsiTheme="minorHAnsi"/>
          <w:szCs w:val="24"/>
        </w:rPr>
        <w:t>: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lastRenderedPageBreak/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55F7C174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1CC55E3A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BC9DCD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55AA46C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> čl. 5.1</w:t>
      </w:r>
      <w:r w:rsidR="00FC549F">
        <w:rPr>
          <w:rFonts w:asciiTheme="minorHAnsi" w:hAnsiTheme="minorHAnsi" w:cs="Calibri"/>
          <w:szCs w:val="24"/>
          <w:lang w:eastAsia="en-US"/>
        </w:rPr>
        <w:t>5</w:t>
      </w:r>
      <w:r w:rsidR="005A0884">
        <w:rPr>
          <w:rFonts w:asciiTheme="minorHAnsi" w:hAnsiTheme="minorHAnsi" w:cs="Calibri"/>
          <w:szCs w:val="24"/>
          <w:lang w:eastAsia="en-US"/>
        </w:rPr>
        <w:t xml:space="preserve">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P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lastRenderedPageBreak/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57A39EDF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4303FD23" w14:textId="77777777" w:rsidR="004F2FC2" w:rsidRPr="00C10236" w:rsidRDefault="004F2FC2" w:rsidP="006C6459">
      <w:pPr>
        <w:pStyle w:val="Zkladntext2"/>
        <w:numPr>
          <w:ilvl w:val="0"/>
          <w:numId w:val="0"/>
        </w:numPr>
        <w:ind w:left="708" w:hanging="708"/>
      </w:pPr>
    </w:p>
    <w:p w14:paraId="0C1B38D3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7ED54ACD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</w:t>
      </w:r>
      <w:r w:rsidR="001E2BE3" w:rsidRPr="00FE1070">
        <w:rPr>
          <w:rFonts w:asciiTheme="minorHAnsi" w:hAnsiTheme="minorHAnsi" w:cs="Calibri"/>
          <w:szCs w:val="24"/>
          <w:lang w:eastAsia="en-US"/>
        </w:rPr>
        <w:lastRenderedPageBreak/>
        <w:t xml:space="preserve">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45F73246" w14:textId="77777777" w:rsidR="00B57AC9" w:rsidRPr="00C10236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2E895387" w14:textId="77777777" w:rsidR="006C6459" w:rsidRPr="00904ABF" w:rsidRDefault="006C6459" w:rsidP="006C6459">
      <w:pPr>
        <w:pStyle w:val="Zkladntext2"/>
        <w:numPr>
          <w:ilvl w:val="0"/>
          <w:numId w:val="0"/>
        </w:numPr>
        <w:ind w:left="708" w:hanging="708"/>
      </w:pP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37508C36" w14:textId="77777777" w:rsidR="00B57AC9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lastRenderedPageBreak/>
        <w:t>Za porušení této povinnosti se nepovažuje plnění povinnosti uložené právním předpisem.</w:t>
      </w:r>
    </w:p>
    <w:p w14:paraId="2B965CE1" w14:textId="604DEFFC" w:rsidR="00A043E0" w:rsidRDefault="00A043E0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Smluvní strany berou na vědomí, že tato smlouva bude uveřejněna v registru smluv dle zákona č. 340/2015 Sb.  o zvláštních podmínkách účinnosti některých smluv, uveřejňování těchto smluv a o registru smluv (zákon o registru smluv).</w:t>
      </w:r>
    </w:p>
    <w:p w14:paraId="0CDEFC89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</w:pPr>
    </w:p>
    <w:p w14:paraId="618ABBC8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16.       Povinné náležitosti smlouvy</w:t>
      </w:r>
    </w:p>
    <w:p w14:paraId="2252C159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BD03711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16.1.    Smluvní strany berou na vědomí, že tato smlouva bude uveřejněna v registru   </w:t>
      </w:r>
    </w:p>
    <w:p w14:paraId="5DDD68CE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 dle zákona č. 340/2015 Sb. o zvláštních podmínkách účinnosti některých  </w:t>
      </w:r>
    </w:p>
    <w:p w14:paraId="120A9AAE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smluv, uveřejňování těchto smluv a o registru smluv (zákon o registru smluv)   </w:t>
      </w:r>
    </w:p>
    <w:p w14:paraId="3BDCB1A5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v zákonné lhůtě. Uveřejnění v registru smluv zajišťuje objednatel.</w:t>
      </w:r>
    </w:p>
    <w:p w14:paraId="1C97D5C5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</w:p>
    <w:p w14:paraId="07F09D58" w14:textId="77777777" w:rsidR="002C3D6A" w:rsidRPr="006710B6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16.2.    </w:t>
      </w:r>
      <w:r w:rsidRPr="006710B6">
        <w:rPr>
          <w:rFonts w:asciiTheme="minorHAnsi" w:hAnsiTheme="minorHAnsi"/>
          <w:szCs w:val="24"/>
          <w:lang w:val="cs-CZ"/>
        </w:rPr>
        <w:t xml:space="preserve">Zhotovitel prohlašuje, že tato smlouva obsahuje obchodní tajemství, tj.   </w:t>
      </w:r>
    </w:p>
    <w:p w14:paraId="34D0E3FB" w14:textId="77777777" w:rsidR="002C3D6A" w:rsidRPr="006710B6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6710B6">
        <w:rPr>
          <w:rFonts w:asciiTheme="minorHAnsi" w:hAnsiTheme="minorHAnsi"/>
          <w:szCs w:val="24"/>
          <w:lang w:val="cs-CZ"/>
        </w:rPr>
        <w:t xml:space="preserve">             skutečnosti konkurenčně významné, určitelné, ocenitelné a v příslušných  </w:t>
      </w:r>
    </w:p>
    <w:p w14:paraId="4CC6D1B3" w14:textId="77777777" w:rsidR="002C3D6A" w:rsidRPr="006710B6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6710B6">
        <w:rPr>
          <w:rFonts w:asciiTheme="minorHAnsi" w:hAnsiTheme="minorHAnsi"/>
          <w:szCs w:val="24"/>
          <w:lang w:val="cs-CZ"/>
        </w:rPr>
        <w:t xml:space="preserve">             obchodních </w:t>
      </w:r>
      <w:proofErr w:type="gramStart"/>
      <w:r w:rsidRPr="006710B6">
        <w:rPr>
          <w:rFonts w:asciiTheme="minorHAnsi" w:hAnsiTheme="minorHAnsi"/>
          <w:szCs w:val="24"/>
          <w:lang w:val="cs-CZ"/>
        </w:rPr>
        <w:t>kruzích</w:t>
      </w:r>
      <w:proofErr w:type="gramEnd"/>
      <w:r w:rsidRPr="006710B6">
        <w:rPr>
          <w:rFonts w:asciiTheme="minorHAnsi" w:hAnsiTheme="minorHAnsi"/>
          <w:szCs w:val="24"/>
          <w:lang w:val="cs-CZ"/>
        </w:rPr>
        <w:t xml:space="preserve"> běžně nedostupné, které souvisí s jeho společností a  </w:t>
      </w:r>
    </w:p>
    <w:p w14:paraId="02679EBE" w14:textId="77777777" w:rsidR="002C3D6A" w:rsidRPr="006710B6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6710B6">
        <w:rPr>
          <w:rFonts w:asciiTheme="minorHAnsi" w:hAnsiTheme="minorHAnsi"/>
          <w:szCs w:val="24"/>
          <w:lang w:val="cs-CZ"/>
        </w:rPr>
        <w:t xml:space="preserve">             ohledně nichž zajišťuje ve svém zájmu odpovídajícím způsobem jejich utajení. </w:t>
      </w:r>
    </w:p>
    <w:p w14:paraId="5C4182EA" w14:textId="77777777" w:rsidR="002C3D6A" w:rsidRPr="006710B6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  <w:lang w:val="cs-CZ"/>
        </w:rPr>
      </w:pPr>
      <w:r w:rsidRPr="006710B6">
        <w:rPr>
          <w:rFonts w:asciiTheme="minorHAnsi" w:hAnsiTheme="minorHAnsi"/>
          <w:szCs w:val="24"/>
          <w:lang w:val="cs-CZ"/>
        </w:rPr>
        <w:t xml:space="preserve">             Za obchodní tajemství označuje Zhotovitel níže uvedená ustanovení smlouvy:</w:t>
      </w:r>
    </w:p>
    <w:p w14:paraId="58482513" w14:textId="77777777" w:rsidR="002C3D6A" w:rsidRDefault="002C3D6A" w:rsidP="002C3D6A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</w:p>
    <w:p w14:paraId="3F9068E1" w14:textId="1EA698C9" w:rsidR="002C3D6A" w:rsidRDefault="002C3D6A" w:rsidP="002C3D6A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 </w:t>
      </w:r>
      <w:r w:rsidR="00387D91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. 2 – nabídka Zhotovitele</w:t>
      </w:r>
    </w:p>
    <w:p w14:paraId="65FFD3F2" w14:textId="5C13A9CE" w:rsidR="00904ABF" w:rsidRPr="00904ABF" w:rsidRDefault="00904ABF" w:rsidP="002C3D6A">
      <w:pPr>
        <w:pStyle w:val="Zkladntext2"/>
        <w:numPr>
          <w:ilvl w:val="0"/>
          <w:numId w:val="40"/>
        </w:numPr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2272CEF2" w14:textId="153D16FD" w:rsidR="00904ABF" w:rsidRPr="00904ABF" w:rsidRDefault="00904ABF" w:rsidP="002C3D6A">
      <w:pPr>
        <w:pStyle w:val="rove2"/>
        <w:numPr>
          <w:ilvl w:val="1"/>
          <w:numId w:val="40"/>
        </w:numPr>
        <w:spacing w:before="120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Práva a povinnosti smluvních stran se řídí </w:t>
      </w:r>
      <w:r w:rsidRPr="00904ABF"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 w:rsidRPr="00904ABF">
        <w:rPr>
          <w:rFonts w:asciiTheme="minorHAnsi" w:hAnsiTheme="minorHAnsi" w:cs="Calibri"/>
          <w:szCs w:val="24"/>
        </w:rPr>
        <w:t xml:space="preserve">. </w:t>
      </w:r>
    </w:p>
    <w:p w14:paraId="2979E033" w14:textId="36AE4D10" w:rsidR="00904ABF" w:rsidRPr="00904ABF" w:rsidRDefault="002C3D6A" w:rsidP="002C3D6A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17.2.    </w:t>
      </w:r>
      <w:r w:rsidR="00904ABF" w:rsidRPr="00904ABF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28F7100F" w:rsidR="00904ABF" w:rsidRPr="00904ABF" w:rsidRDefault="002C3D6A" w:rsidP="002C3D6A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napToGrid w:val="0"/>
          <w:szCs w:val="24"/>
        </w:rPr>
        <w:t xml:space="preserve">17.3.    </w:t>
      </w:r>
      <w:r w:rsidR="00904ABF" w:rsidRPr="00904ABF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="00904ABF" w:rsidRPr="00904ABF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napToGrid w:val="0"/>
          <w:szCs w:val="24"/>
        </w:rPr>
        <w:t xml:space="preserve">. </w:t>
      </w:r>
      <w:r w:rsidR="00904ABF" w:rsidRPr="00904ABF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405D0F6B" w:rsidR="00904ABF" w:rsidRPr="00904ABF" w:rsidRDefault="002C3D6A" w:rsidP="002C3D6A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17.4.   </w:t>
      </w:r>
      <w:r w:rsidR="00904ABF" w:rsidRPr="00904ABF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y, bez přihlédnutí k jakékoli skutečnosti,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všech 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y.</w:t>
      </w:r>
    </w:p>
    <w:p w14:paraId="03430174" w14:textId="43542740" w:rsidR="00503D5D" w:rsidRDefault="002C3D6A" w:rsidP="002C3D6A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17.5.   </w:t>
      </w:r>
      <w:r w:rsidR="00904ABF" w:rsidRPr="00904ABF">
        <w:rPr>
          <w:rFonts w:asciiTheme="minorHAnsi" w:hAnsiTheme="minorHAnsi" w:cs="Calibri"/>
          <w:szCs w:val="24"/>
        </w:rPr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7AA71FF2" w:rsidR="00503D5D" w:rsidRDefault="002C3D6A" w:rsidP="002C3D6A">
      <w:pPr>
        <w:pStyle w:val="rove2"/>
        <w:numPr>
          <w:ilvl w:val="0"/>
          <w:numId w:val="0"/>
        </w:numPr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17.6.    </w:t>
      </w:r>
      <w:r w:rsidR="00503D5D"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503D5D" w:rsidRPr="00503D5D">
        <w:rPr>
          <w:rFonts w:asciiTheme="minorHAnsi" w:hAnsiTheme="minorHAnsi" w:cs="Calibri"/>
          <w:szCs w:val="24"/>
        </w:rPr>
        <w:t xml:space="preserve">není oprávněn </w:t>
      </w:r>
      <w:r w:rsidR="00503D5D">
        <w:rPr>
          <w:rFonts w:asciiTheme="minorHAnsi" w:hAnsiTheme="minorHAnsi" w:cs="Calibri"/>
          <w:szCs w:val="24"/>
        </w:rPr>
        <w:t xml:space="preserve">žádnou </w:t>
      </w:r>
      <w:r w:rsidR="00503D5D"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="00503D5D" w:rsidRPr="00503D5D">
        <w:rPr>
          <w:rFonts w:asciiTheme="minorHAnsi" w:hAnsiTheme="minorHAnsi" w:cs="Calibri"/>
          <w:szCs w:val="24"/>
        </w:rPr>
        <w:t xml:space="preserve"> </w:t>
      </w:r>
      <w:r w:rsidR="00503D5D">
        <w:rPr>
          <w:rFonts w:asciiTheme="minorHAnsi" w:hAnsiTheme="minorHAnsi" w:cs="Calibri"/>
          <w:szCs w:val="24"/>
        </w:rPr>
        <w:t xml:space="preserve">plynoucí </w:t>
      </w:r>
      <w:r w:rsidR="00503D5D" w:rsidRPr="00503D5D">
        <w:rPr>
          <w:rFonts w:asciiTheme="minorHAnsi" w:hAnsiTheme="minorHAnsi" w:cs="Calibri"/>
          <w:szCs w:val="24"/>
        </w:rPr>
        <w:t>z</w:t>
      </w:r>
      <w:r w:rsidR="00503D5D">
        <w:rPr>
          <w:rFonts w:asciiTheme="minorHAnsi" w:hAnsiTheme="minorHAnsi" w:cs="Calibri"/>
          <w:szCs w:val="24"/>
        </w:rPr>
        <w:t> </w:t>
      </w:r>
      <w:r w:rsidR="00503D5D" w:rsidRPr="00503D5D">
        <w:rPr>
          <w:rFonts w:asciiTheme="minorHAnsi" w:hAnsiTheme="minorHAnsi" w:cs="Calibri"/>
          <w:szCs w:val="24"/>
        </w:rPr>
        <w:t>této</w:t>
      </w:r>
      <w:r w:rsidR="00503D5D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 w:rsidR="00503D5D"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 w:rsidR="00503D5D">
        <w:rPr>
          <w:rFonts w:asciiTheme="minorHAnsi" w:hAnsiTheme="minorHAnsi" w:cs="Calibri"/>
          <w:szCs w:val="24"/>
        </w:rPr>
        <w:t>ou</w:t>
      </w:r>
      <w:r w:rsidR="00503D5D" w:rsidRPr="00503D5D">
        <w:rPr>
          <w:rFonts w:asciiTheme="minorHAnsi" w:hAnsiTheme="minorHAnsi" w:cs="Calibri"/>
          <w:szCs w:val="24"/>
        </w:rPr>
        <w:t xml:space="preserve"> </w:t>
      </w:r>
      <w:r w:rsidR="00503D5D">
        <w:rPr>
          <w:rFonts w:asciiTheme="minorHAnsi" w:hAnsiTheme="minorHAnsi" w:cs="Calibri"/>
          <w:szCs w:val="24"/>
        </w:rPr>
        <w:t xml:space="preserve">související </w:t>
      </w:r>
      <w:r w:rsidR="00503D5D"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="00503D5D" w:rsidRPr="00503D5D">
        <w:rPr>
          <w:rFonts w:asciiTheme="minorHAnsi" w:hAnsiTheme="minorHAnsi" w:cs="Calibri"/>
          <w:szCs w:val="24"/>
        </w:rPr>
        <w:t>.</w:t>
      </w:r>
    </w:p>
    <w:p w14:paraId="3030241A" w14:textId="7881725C" w:rsidR="00904ABF" w:rsidRPr="00904ABF" w:rsidRDefault="002C3D6A" w:rsidP="002C3D6A">
      <w:pPr>
        <w:pStyle w:val="rove2"/>
        <w:numPr>
          <w:ilvl w:val="0"/>
          <w:numId w:val="0"/>
        </w:numPr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 xml:space="preserve">17.7. </w:t>
      </w:r>
      <w:r w:rsidR="002F1CBD"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409A79DD" w:rsidR="00904ABF" w:rsidRPr="00904ABF" w:rsidRDefault="002F1CBD" w:rsidP="002C3D6A">
      <w:pPr>
        <w:pStyle w:val="rove2"/>
        <w:numPr>
          <w:ilvl w:val="1"/>
          <w:numId w:val="4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 xml:space="preserve">. § 1765 odst. 2 občanského zákoníku nebezpečí </w:t>
      </w:r>
      <w:r w:rsidR="002C3D6A">
        <w:rPr>
          <w:rFonts w:asciiTheme="minorHAnsi" w:hAnsiTheme="minorHAnsi" w:cs="Calibri"/>
          <w:szCs w:val="24"/>
        </w:rPr>
        <w:t xml:space="preserve">  </w:t>
      </w:r>
      <w:r w:rsidR="00904ABF" w:rsidRPr="00904ABF">
        <w:rPr>
          <w:rFonts w:asciiTheme="minorHAnsi" w:hAnsiTheme="minorHAnsi" w:cs="Calibri"/>
          <w:szCs w:val="24"/>
        </w:rPr>
        <w:t>změny okolností.</w:t>
      </w:r>
    </w:p>
    <w:p w14:paraId="0141DC0B" w14:textId="77777777" w:rsidR="002C3D6A" w:rsidRDefault="00904ABF" w:rsidP="002C3D6A">
      <w:pPr>
        <w:pStyle w:val="rove2"/>
        <w:numPr>
          <w:ilvl w:val="1"/>
          <w:numId w:val="41"/>
        </w:numPr>
        <w:spacing w:before="120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 budou uskutečňovány formou </w:t>
      </w:r>
      <w:r w:rsidR="002C3D6A">
        <w:rPr>
          <w:rFonts w:asciiTheme="minorHAnsi" w:hAnsiTheme="minorHAnsi" w:cs="Calibri"/>
          <w:szCs w:val="24"/>
        </w:rPr>
        <w:t xml:space="preserve"> </w:t>
      </w:r>
    </w:p>
    <w:p w14:paraId="2920E69B" w14:textId="52D20BEE" w:rsidR="00904ABF" w:rsidRDefault="002C3D6A" w:rsidP="002C3D6A">
      <w:pPr>
        <w:pStyle w:val="rove2"/>
        <w:numPr>
          <w:ilvl w:val="0"/>
          <w:numId w:val="0"/>
        </w:numPr>
        <w:spacing w:before="120"/>
        <w:ind w:left="118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    </w:t>
      </w:r>
      <w:r w:rsidR="00904ABF" w:rsidRPr="00904ABF">
        <w:rPr>
          <w:rFonts w:asciiTheme="minorHAnsi" w:hAnsiTheme="minorHAnsi" w:cs="Calibri"/>
          <w:szCs w:val="24"/>
        </w:rPr>
        <w:t>písemných dodatků podepsanými oprávněnými zástupci obou smluvních stran.</w:t>
      </w:r>
    </w:p>
    <w:p w14:paraId="6E3B9C00" w14:textId="77777777" w:rsidR="00460E93" w:rsidRDefault="00460E93" w:rsidP="002C3D6A">
      <w:pPr>
        <w:pStyle w:val="rove2"/>
        <w:numPr>
          <w:ilvl w:val="1"/>
          <w:numId w:val="41"/>
        </w:numPr>
        <w:spacing w:before="120"/>
        <w:ind w:left="1418" w:hanging="709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2E565CA" w14:textId="55CFEA8F" w:rsidR="00460E93" w:rsidRDefault="00460E93" w:rsidP="004967AD">
      <w:pPr>
        <w:pStyle w:val="rove2"/>
        <w:numPr>
          <w:ilvl w:val="0"/>
          <w:numId w:val="0"/>
        </w:numPr>
        <w:spacing w:before="120"/>
        <w:ind w:left="2136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</w:t>
      </w:r>
      <w:r w:rsidR="00387D91">
        <w:rPr>
          <w:rFonts w:asciiTheme="minorHAnsi" w:hAnsiTheme="minorHAnsi" w:cs="Calibri"/>
          <w:szCs w:val="24"/>
        </w:rPr>
        <w:t>1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246663CA" w:rsidR="00460E93" w:rsidRPr="00460E93" w:rsidRDefault="00460E93" w:rsidP="004967AD">
      <w:pPr>
        <w:pStyle w:val="rove2"/>
        <w:numPr>
          <w:ilvl w:val="0"/>
          <w:numId w:val="0"/>
        </w:numPr>
        <w:spacing w:before="120"/>
        <w:ind w:left="2136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</w:t>
      </w:r>
      <w:r w:rsidR="00387D91">
        <w:rPr>
          <w:rFonts w:asciiTheme="minorHAnsi" w:hAnsiTheme="minorHAnsi" w:cs="Calibri"/>
          <w:szCs w:val="24"/>
        </w:rPr>
        <w:t>2</w:t>
      </w:r>
      <w:r>
        <w:rPr>
          <w:rFonts w:asciiTheme="minorHAnsi" w:hAnsiTheme="minorHAnsi" w:cs="Calibri"/>
          <w:szCs w:val="24"/>
        </w:rPr>
        <w:t xml:space="preserve"> - </w:t>
      </w:r>
      <w:r w:rsidRPr="00460E93">
        <w:rPr>
          <w:rFonts w:asciiTheme="minorHAnsi" w:hAnsiTheme="minorHAnsi" w:cs="Calibri"/>
          <w:szCs w:val="24"/>
        </w:rPr>
        <w:t>obecná ujednání o BOZP a PO</w:t>
      </w:r>
    </w:p>
    <w:p w14:paraId="7FCF413B" w14:textId="070F0F2F" w:rsidR="001C5922" w:rsidRPr="004F2FC2" w:rsidRDefault="00460E93" w:rsidP="004967AD">
      <w:pPr>
        <w:pStyle w:val="rove2"/>
        <w:numPr>
          <w:ilvl w:val="0"/>
          <w:numId w:val="0"/>
        </w:numPr>
        <w:spacing w:before="120"/>
        <w:ind w:left="2136"/>
        <w:rPr>
          <w:rFonts w:asciiTheme="minorHAnsi" w:hAnsiTheme="minorHAnsi" w:cs="Calibri"/>
          <w:szCs w:val="24"/>
        </w:rPr>
      </w:pPr>
      <w:r w:rsidRPr="004F2FC2">
        <w:rPr>
          <w:rFonts w:asciiTheme="minorHAnsi" w:hAnsiTheme="minorHAnsi" w:cs="Calibri"/>
          <w:szCs w:val="24"/>
        </w:rPr>
        <w:t xml:space="preserve">č. </w:t>
      </w:r>
      <w:r w:rsidR="00387D91">
        <w:rPr>
          <w:rFonts w:asciiTheme="minorHAnsi" w:hAnsiTheme="minorHAnsi" w:cs="Calibri"/>
          <w:szCs w:val="24"/>
        </w:rPr>
        <w:t>3</w:t>
      </w:r>
      <w:r w:rsidR="00007C68" w:rsidRPr="004F2FC2">
        <w:rPr>
          <w:rFonts w:asciiTheme="minorHAnsi" w:hAnsiTheme="minorHAnsi" w:cs="Calibri"/>
          <w:szCs w:val="24"/>
        </w:rPr>
        <w:t xml:space="preserve"> -</w:t>
      </w:r>
      <w:r w:rsidRPr="004F2FC2">
        <w:rPr>
          <w:rFonts w:asciiTheme="minorHAnsi" w:hAnsiTheme="minorHAnsi" w:cs="Calibri"/>
          <w:szCs w:val="24"/>
        </w:rPr>
        <w:t xml:space="preserve"> systém EMS ve společnosti VP a.s.</w:t>
      </w:r>
      <w:r w:rsidR="00D04876" w:rsidRPr="004F2FC2">
        <w:rPr>
          <w:rFonts w:asciiTheme="minorHAnsi" w:hAnsiTheme="minorHAnsi" w:cs="Calibri"/>
          <w:szCs w:val="24"/>
        </w:rPr>
        <w:t xml:space="preserve"> </w:t>
      </w:r>
    </w:p>
    <w:p w14:paraId="4D067BFA" w14:textId="77777777" w:rsidR="00904ABF" w:rsidRPr="00904ABF" w:rsidRDefault="00904ABF" w:rsidP="002C3D6A">
      <w:pPr>
        <w:pStyle w:val="rove2"/>
        <w:numPr>
          <w:ilvl w:val="1"/>
          <w:numId w:val="41"/>
        </w:numPr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a je vyhotovena ve dvou (2) stejnopisech, z nichž každá smluvní strana obdrží jedno (1) vyhotovení.</w:t>
      </w:r>
    </w:p>
    <w:p w14:paraId="0CCF164B" w14:textId="0B93B77A" w:rsidR="00904ABF" w:rsidRPr="00904ABF" w:rsidRDefault="002F1CBD" w:rsidP="002C3D6A">
      <w:pPr>
        <w:pStyle w:val="rove2"/>
        <w:numPr>
          <w:ilvl w:val="1"/>
          <w:numId w:val="41"/>
        </w:numPr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a nabývá účinnosti dnem </w:t>
      </w:r>
      <w:r w:rsidR="001567FD">
        <w:rPr>
          <w:rFonts w:asciiTheme="minorHAnsi" w:hAnsiTheme="minorHAnsi" w:cs="Calibri"/>
          <w:szCs w:val="24"/>
        </w:rPr>
        <w:t xml:space="preserve">jejího uveřejnění v registru smluv nebo k datu </w:t>
      </w:r>
      <w:r w:rsidR="004A76D3">
        <w:rPr>
          <w:rFonts w:asciiTheme="minorHAnsi" w:hAnsiTheme="minorHAnsi" w:cs="Calibri"/>
          <w:szCs w:val="24"/>
        </w:rPr>
        <w:t>podpisu smluvních stran</w:t>
      </w:r>
      <w:r w:rsidR="001567FD">
        <w:rPr>
          <w:rFonts w:asciiTheme="minorHAnsi" w:hAnsiTheme="minorHAnsi" w:cs="Calibri"/>
          <w:szCs w:val="24"/>
        </w:rPr>
        <w:t xml:space="preserve"> podle toho, která událost nastane později.</w:t>
      </w:r>
    </w:p>
    <w:p w14:paraId="7F96E102" w14:textId="77777777" w:rsidR="00904ABF" w:rsidRPr="00904ABF" w:rsidRDefault="00904ABF" w:rsidP="002C3D6A">
      <w:pPr>
        <w:pStyle w:val="rove2"/>
        <w:numPr>
          <w:ilvl w:val="1"/>
          <w:numId w:val="41"/>
        </w:numPr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prohlašují, že tuto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34F8555E" w14:textId="77777777" w:rsidR="00EE6BAC" w:rsidRDefault="00EE6BAC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5A42F88B" w14:textId="55623098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B52392">
        <w:rPr>
          <w:rFonts w:asciiTheme="minorHAnsi" w:hAnsiTheme="minorHAnsi"/>
          <w:sz w:val="24"/>
          <w:szCs w:val="24"/>
        </w:rPr>
        <w:t xml:space="preserve"> Plzni dne</w:t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  <w:t>V </w:t>
      </w:r>
      <w:r w:rsidR="00EE6BAC">
        <w:rPr>
          <w:rFonts w:asciiTheme="minorHAnsi" w:hAnsiTheme="minorHAnsi"/>
          <w:sz w:val="24"/>
          <w:szCs w:val="24"/>
        </w:rPr>
        <w:t xml:space="preserve">                          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5645DF36" w14:textId="77777777" w:rsidR="00722B71" w:rsidRDefault="00722B71" w:rsidP="00722B71">
      <w:pPr>
        <w:jc w:val="both"/>
        <w:rPr>
          <w:rFonts w:asciiTheme="minorHAnsi" w:hAnsiTheme="minorHAnsi" w:cs="Arial"/>
          <w:b/>
        </w:rPr>
      </w:pPr>
    </w:p>
    <w:p w14:paraId="35EFCEE4" w14:textId="77777777" w:rsidR="00EE6BAC" w:rsidRDefault="00EE6BAC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3A43224C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4BE0CF34" w14:textId="20DD0D4B" w:rsidR="00EE6BAC" w:rsidRDefault="00EE6BAC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7F5032DC" w14:textId="77777777" w:rsidR="00EE6BAC" w:rsidRDefault="00EE6BAC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41861819" w14:textId="0A79D795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7A687D20" w14:textId="4FBC352E" w:rsidR="006710B6" w:rsidRDefault="006710B6" w:rsidP="002231D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 w:rsidRPr="006710B6">
        <w:rPr>
          <w:rFonts w:asciiTheme="minorHAnsi" w:hAnsiTheme="minorHAnsi"/>
          <w:sz w:val="24"/>
          <w:szCs w:val="24"/>
        </w:rPr>
        <w:t>VODÁRNA PLZEŇ a.s.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1A6798">
        <w:rPr>
          <w:rFonts w:asciiTheme="minorHAnsi" w:hAnsiTheme="minorHAnsi"/>
        </w:rPr>
        <w:t>Plzeňská teplárenská SERVIS IN a.s.</w:t>
      </w:r>
    </w:p>
    <w:p w14:paraId="2ACB2204" w14:textId="4EDAA65F" w:rsidR="006C6459" w:rsidRPr="001C3C42" w:rsidRDefault="00EE6BAC" w:rsidP="002231D7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1A6798">
        <w:rPr>
          <w:rFonts w:asciiTheme="minorHAnsi" w:hAnsiTheme="minorHAnsi"/>
          <w:sz w:val="24"/>
          <w:szCs w:val="24"/>
        </w:rPr>
        <w:tab/>
      </w:r>
      <w:r w:rsidR="004C3CE8">
        <w:rPr>
          <w:rFonts w:asciiTheme="minorHAnsi" w:hAnsiTheme="minorHAnsi"/>
          <w:sz w:val="24"/>
          <w:szCs w:val="24"/>
        </w:rPr>
        <w:tab/>
      </w:r>
      <w:r w:rsidR="004C3CE8">
        <w:rPr>
          <w:rFonts w:asciiTheme="minorHAnsi" w:hAnsiTheme="minorHAnsi"/>
          <w:sz w:val="24"/>
          <w:szCs w:val="24"/>
        </w:rPr>
        <w:tab/>
      </w:r>
      <w:r w:rsidR="004C3CE8">
        <w:rPr>
          <w:rFonts w:asciiTheme="minorHAnsi" w:hAnsiTheme="minorHAnsi"/>
          <w:sz w:val="24"/>
          <w:szCs w:val="24"/>
        </w:rPr>
        <w:tab/>
      </w:r>
      <w:r w:rsidR="004C3CE8">
        <w:rPr>
          <w:rFonts w:asciiTheme="minorHAnsi" w:hAnsiTheme="minorHAnsi"/>
          <w:sz w:val="24"/>
          <w:szCs w:val="24"/>
        </w:rPr>
        <w:tab/>
      </w:r>
      <w:bookmarkStart w:id="1" w:name="_GoBack"/>
      <w:bookmarkEnd w:id="1"/>
      <w:r w:rsidR="001A6798">
        <w:rPr>
          <w:rFonts w:asciiTheme="minorHAnsi" w:hAnsiTheme="minorHAnsi"/>
          <w:sz w:val="24"/>
          <w:szCs w:val="24"/>
        </w:rPr>
        <w:t>Jiří Bělohlávek</w:t>
      </w:r>
    </w:p>
    <w:p w14:paraId="669F29C5" w14:textId="2966930C" w:rsidR="001C3C42" w:rsidRPr="001C3C42" w:rsidRDefault="006C6459" w:rsidP="001C3C42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 w:rsidRPr="001C3C42">
        <w:rPr>
          <w:rFonts w:asciiTheme="minorHAnsi" w:hAnsiTheme="minorHAnsi"/>
          <w:sz w:val="24"/>
          <w:szCs w:val="24"/>
        </w:rPr>
        <w:t>generální ředitel</w:t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1A6798">
        <w:rPr>
          <w:rFonts w:asciiTheme="minorHAnsi" w:hAnsiTheme="minorHAnsi"/>
          <w:sz w:val="24"/>
          <w:szCs w:val="24"/>
        </w:rPr>
        <w:tab/>
        <w:t>předseda představenstva</w:t>
      </w:r>
    </w:p>
    <w:p w14:paraId="18F8EE78" w14:textId="71EDD4DA" w:rsidR="001C3C42" w:rsidRDefault="001C3C42" w:rsidP="004A76D3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 w:cs="Arial"/>
          <w:sz w:val="24"/>
          <w:szCs w:val="24"/>
        </w:rPr>
      </w:pPr>
    </w:p>
    <w:p w14:paraId="21E1F870" w14:textId="6415E0E4" w:rsidR="00B52392" w:rsidRPr="006A1906" w:rsidRDefault="00B52392" w:rsidP="006A1906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B52392" w:rsidRPr="006A1906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F559" w14:textId="77777777" w:rsidR="002B5B65" w:rsidRDefault="002B5B65" w:rsidP="00375F17">
      <w:r>
        <w:separator/>
      </w:r>
    </w:p>
  </w:endnote>
  <w:endnote w:type="continuationSeparator" w:id="0">
    <w:p w14:paraId="77F57BF9" w14:textId="77777777" w:rsidR="002B5B65" w:rsidRDefault="002B5B65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0D35" w14:textId="77777777" w:rsidR="00FE0829" w:rsidRDefault="00FE0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FE0829" w:rsidRDefault="00FE0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B162" w14:textId="206482B4" w:rsidR="00FE0829" w:rsidRPr="004A1E1C" w:rsidRDefault="00FE0829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4C3CE8">
      <w:rPr>
        <w:rStyle w:val="slostrnky"/>
        <w:rFonts w:asciiTheme="minorHAnsi" w:hAnsiTheme="minorHAnsi"/>
        <w:noProof/>
      </w:rPr>
      <w:t>13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FE0829" w:rsidRDefault="00FE0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A59E" w14:textId="77777777" w:rsidR="002B5B65" w:rsidRDefault="002B5B65" w:rsidP="00375F17">
      <w:r>
        <w:separator/>
      </w:r>
    </w:p>
  </w:footnote>
  <w:footnote w:type="continuationSeparator" w:id="0">
    <w:p w14:paraId="656F6438" w14:textId="77777777" w:rsidR="002B5B65" w:rsidRDefault="002B5B65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CDD77D7"/>
    <w:multiLevelType w:val="multilevel"/>
    <w:tmpl w:val="ACBE83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abstractNum w:abstractNumId="8" w15:restartNumberingAfterBreak="0">
    <w:nsid w:val="79655E83"/>
    <w:multiLevelType w:val="multilevel"/>
    <w:tmpl w:val="C74C5F3C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4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7C68"/>
    <w:rsid w:val="00017A17"/>
    <w:rsid w:val="00021A4B"/>
    <w:rsid w:val="00024980"/>
    <w:rsid w:val="00041AB5"/>
    <w:rsid w:val="00067662"/>
    <w:rsid w:val="00086E17"/>
    <w:rsid w:val="00091DBB"/>
    <w:rsid w:val="000D7AD4"/>
    <w:rsid w:val="000E12F5"/>
    <w:rsid w:val="000E16B5"/>
    <w:rsid w:val="000E3692"/>
    <w:rsid w:val="001021C5"/>
    <w:rsid w:val="00120DF7"/>
    <w:rsid w:val="001364B3"/>
    <w:rsid w:val="00136EF5"/>
    <w:rsid w:val="00142ECD"/>
    <w:rsid w:val="001567FD"/>
    <w:rsid w:val="00171266"/>
    <w:rsid w:val="00177FD2"/>
    <w:rsid w:val="00192502"/>
    <w:rsid w:val="001A0311"/>
    <w:rsid w:val="001A6798"/>
    <w:rsid w:val="001C3C42"/>
    <w:rsid w:val="001C5922"/>
    <w:rsid w:val="001C78EB"/>
    <w:rsid w:val="001E2BE3"/>
    <w:rsid w:val="001F3161"/>
    <w:rsid w:val="001F6AF9"/>
    <w:rsid w:val="001F721C"/>
    <w:rsid w:val="00217D75"/>
    <w:rsid w:val="002231D7"/>
    <w:rsid w:val="00253FA8"/>
    <w:rsid w:val="00276B66"/>
    <w:rsid w:val="002A5ACF"/>
    <w:rsid w:val="002B4155"/>
    <w:rsid w:val="002B5B65"/>
    <w:rsid w:val="002C3D6A"/>
    <w:rsid w:val="002E431C"/>
    <w:rsid w:val="002F1CBD"/>
    <w:rsid w:val="003208D3"/>
    <w:rsid w:val="00351933"/>
    <w:rsid w:val="00372135"/>
    <w:rsid w:val="00375F17"/>
    <w:rsid w:val="003773B7"/>
    <w:rsid w:val="0038770E"/>
    <w:rsid w:val="00387D91"/>
    <w:rsid w:val="003A0DC6"/>
    <w:rsid w:val="003C1477"/>
    <w:rsid w:val="003D3625"/>
    <w:rsid w:val="003E4F74"/>
    <w:rsid w:val="003F4013"/>
    <w:rsid w:val="0040177D"/>
    <w:rsid w:val="00434709"/>
    <w:rsid w:val="00460E93"/>
    <w:rsid w:val="00486D4D"/>
    <w:rsid w:val="004967AD"/>
    <w:rsid w:val="004A1E1C"/>
    <w:rsid w:val="004A76D3"/>
    <w:rsid w:val="004B436F"/>
    <w:rsid w:val="004C3CE8"/>
    <w:rsid w:val="004E2F33"/>
    <w:rsid w:val="004F2FC2"/>
    <w:rsid w:val="00501D9D"/>
    <w:rsid w:val="00503D5D"/>
    <w:rsid w:val="005334E1"/>
    <w:rsid w:val="00552C4B"/>
    <w:rsid w:val="00553A8C"/>
    <w:rsid w:val="005A0884"/>
    <w:rsid w:val="005A2464"/>
    <w:rsid w:val="005B757E"/>
    <w:rsid w:val="0060186F"/>
    <w:rsid w:val="00610952"/>
    <w:rsid w:val="0065756F"/>
    <w:rsid w:val="00667244"/>
    <w:rsid w:val="006710B6"/>
    <w:rsid w:val="006A1906"/>
    <w:rsid w:val="006A71B5"/>
    <w:rsid w:val="006C6459"/>
    <w:rsid w:val="006D6F30"/>
    <w:rsid w:val="006E4B03"/>
    <w:rsid w:val="006E7427"/>
    <w:rsid w:val="00713ABA"/>
    <w:rsid w:val="00722B71"/>
    <w:rsid w:val="007236B3"/>
    <w:rsid w:val="0075651E"/>
    <w:rsid w:val="0076743E"/>
    <w:rsid w:val="007A7570"/>
    <w:rsid w:val="007C78EA"/>
    <w:rsid w:val="007D32E5"/>
    <w:rsid w:val="00846B29"/>
    <w:rsid w:val="00852EB0"/>
    <w:rsid w:val="00861FC8"/>
    <w:rsid w:val="0086665B"/>
    <w:rsid w:val="00866796"/>
    <w:rsid w:val="00885565"/>
    <w:rsid w:val="008A0685"/>
    <w:rsid w:val="008D681D"/>
    <w:rsid w:val="008D7777"/>
    <w:rsid w:val="00904ABF"/>
    <w:rsid w:val="009206BE"/>
    <w:rsid w:val="0095622D"/>
    <w:rsid w:val="00962FF1"/>
    <w:rsid w:val="0099712A"/>
    <w:rsid w:val="009D5996"/>
    <w:rsid w:val="00A0130F"/>
    <w:rsid w:val="00A038C3"/>
    <w:rsid w:val="00A04072"/>
    <w:rsid w:val="00A043E0"/>
    <w:rsid w:val="00A7235F"/>
    <w:rsid w:val="00A7344D"/>
    <w:rsid w:val="00A76E8D"/>
    <w:rsid w:val="00A77D1C"/>
    <w:rsid w:val="00A83691"/>
    <w:rsid w:val="00AA377D"/>
    <w:rsid w:val="00AB0270"/>
    <w:rsid w:val="00AC265E"/>
    <w:rsid w:val="00B1102E"/>
    <w:rsid w:val="00B13A90"/>
    <w:rsid w:val="00B452E1"/>
    <w:rsid w:val="00B52392"/>
    <w:rsid w:val="00B57AC9"/>
    <w:rsid w:val="00B612F7"/>
    <w:rsid w:val="00B900F3"/>
    <w:rsid w:val="00BF39A2"/>
    <w:rsid w:val="00C0536F"/>
    <w:rsid w:val="00C10236"/>
    <w:rsid w:val="00C308B8"/>
    <w:rsid w:val="00C66587"/>
    <w:rsid w:val="00C679E6"/>
    <w:rsid w:val="00C830B7"/>
    <w:rsid w:val="00C843AE"/>
    <w:rsid w:val="00C97A1E"/>
    <w:rsid w:val="00CB7AF5"/>
    <w:rsid w:val="00CC09A2"/>
    <w:rsid w:val="00CC23A3"/>
    <w:rsid w:val="00CE1DD1"/>
    <w:rsid w:val="00D02B87"/>
    <w:rsid w:val="00D04876"/>
    <w:rsid w:val="00D0487D"/>
    <w:rsid w:val="00D1542D"/>
    <w:rsid w:val="00D2274A"/>
    <w:rsid w:val="00D24D56"/>
    <w:rsid w:val="00D27B69"/>
    <w:rsid w:val="00D42EDF"/>
    <w:rsid w:val="00D47D43"/>
    <w:rsid w:val="00D61F16"/>
    <w:rsid w:val="00D80620"/>
    <w:rsid w:val="00D957C8"/>
    <w:rsid w:val="00DA1347"/>
    <w:rsid w:val="00E37E4E"/>
    <w:rsid w:val="00E57171"/>
    <w:rsid w:val="00E57E9A"/>
    <w:rsid w:val="00E603E9"/>
    <w:rsid w:val="00E6534B"/>
    <w:rsid w:val="00E673FB"/>
    <w:rsid w:val="00E75BE3"/>
    <w:rsid w:val="00E91207"/>
    <w:rsid w:val="00EE06C5"/>
    <w:rsid w:val="00EE6BAC"/>
    <w:rsid w:val="00EF0127"/>
    <w:rsid w:val="00F31C00"/>
    <w:rsid w:val="00F52E12"/>
    <w:rsid w:val="00F85469"/>
    <w:rsid w:val="00F8683B"/>
    <w:rsid w:val="00F91124"/>
    <w:rsid w:val="00FB11E4"/>
    <w:rsid w:val="00FB36DF"/>
    <w:rsid w:val="00FC549F"/>
    <w:rsid w:val="00FE0829"/>
    <w:rsid w:val="00FE48F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1">
    <w:name w:val="Podnadpis1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4748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Šimon Balihar - GÖRGES &amp; PARTNERS</dc:creator>
  <cp:lastModifiedBy>PETROVÁ Lenka Bc.</cp:lastModifiedBy>
  <cp:revision>4</cp:revision>
  <cp:lastPrinted>2018-02-26T11:07:00Z</cp:lastPrinted>
  <dcterms:created xsi:type="dcterms:W3CDTF">2018-02-26T08:04:00Z</dcterms:created>
  <dcterms:modified xsi:type="dcterms:W3CDTF">2018-03-09T12:58:00Z</dcterms:modified>
</cp:coreProperties>
</file>