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555DF" w:rsidRDefault="009555DF">
      <w:pPr>
        <w:pStyle w:val="Zhlav2"/>
        <w:tabs>
          <w:tab w:val="clear" w:pos="9072"/>
          <w:tab w:val="right" w:pos="9029"/>
        </w:tabs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Dodatek č. 4/2018</w:t>
      </w:r>
    </w:p>
    <w:p w:rsidR="009555DF" w:rsidRDefault="009555DF">
      <w:pPr>
        <w:pStyle w:val="Normln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jc w:val="center"/>
        <w:rPr>
          <w:rFonts w:ascii="Arial" w:eastAsia="Arial" w:hAnsi="Arial"/>
          <w:b/>
          <w:sz w:val="28"/>
        </w:rPr>
      </w:pPr>
    </w:p>
    <w:p w:rsidR="009555DF" w:rsidRDefault="009555DF">
      <w:pPr>
        <w:pStyle w:val="Nzev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KE SMLOUVĚ O NÁJMU NEBYTOVÝCH PROSTOR</w:t>
      </w:r>
    </w:p>
    <w:p w:rsidR="009555DF" w:rsidRDefault="009555DF">
      <w:pPr>
        <w:pStyle w:val="Normln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Číslo 21703210</w:t>
      </w:r>
    </w:p>
    <w:p w:rsidR="009555DF" w:rsidRDefault="009555DF">
      <w:pPr>
        <w:pStyle w:val="Normln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center"/>
        <w:rPr>
          <w:rFonts w:ascii="Arial" w:eastAsia="Arial" w:hAnsi="Arial"/>
          <w:b/>
          <w:sz w:val="20"/>
        </w:rPr>
      </w:pPr>
      <w:r>
        <w:rPr>
          <w:rFonts w:ascii="Arial" w:eastAsia="Arial" w:hAnsi="Arial"/>
          <w:sz w:val="28"/>
        </w:rPr>
        <w:t>(</w:t>
      </w:r>
      <w:r>
        <w:rPr>
          <w:rFonts w:ascii="Arial" w:eastAsia="Arial" w:hAnsi="Arial"/>
          <w:sz w:val="22"/>
        </w:rPr>
        <w:t>dále jen „</w:t>
      </w:r>
      <w:r w:rsidRPr="00745D14">
        <w:rPr>
          <w:rFonts w:ascii="Arial" w:eastAsia="Arial" w:hAnsi="Arial"/>
          <w:b/>
          <w:sz w:val="22"/>
        </w:rPr>
        <w:t>Dodatek</w:t>
      </w:r>
      <w:r>
        <w:rPr>
          <w:rFonts w:ascii="Arial" w:eastAsia="Arial" w:hAnsi="Arial"/>
          <w:sz w:val="22"/>
        </w:rPr>
        <w:t>“)</w:t>
      </w:r>
    </w:p>
    <w:p w:rsidR="009555DF" w:rsidRDefault="009555DF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2"/>
        </w:rPr>
      </w:pPr>
    </w:p>
    <w:p w:rsidR="009555DF" w:rsidRDefault="009555DF">
      <w:pPr>
        <w:pStyle w:val="Zhlav2"/>
        <w:numPr>
          <w:ilvl w:val="0"/>
          <w:numId w:val="1"/>
        </w:numPr>
        <w:tabs>
          <w:tab w:val="clear" w:pos="9072"/>
          <w:tab w:val="right" w:pos="9029"/>
        </w:tabs>
        <w:rPr>
          <w:rFonts w:ascii="Arial" w:eastAsia="Arial" w:hAnsi="Arial"/>
          <w:b/>
        </w:rPr>
      </w:pPr>
      <w:r>
        <w:rPr>
          <w:rFonts w:ascii="Arial" w:eastAsia="Arial" w:hAnsi="Arial"/>
          <w:b/>
          <w:sz w:val="22"/>
        </w:rPr>
        <w:t>Smluvní strany</w:t>
      </w:r>
    </w:p>
    <w:p w:rsidR="009555DF" w:rsidRDefault="009555DF">
      <w:pPr>
        <w:pStyle w:val="Zkladntext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center"/>
        <w:rPr>
          <w:rFonts w:ascii="Arial" w:eastAsia="Arial" w:hAnsi="Arial"/>
          <w:b/>
        </w:rPr>
      </w:pPr>
    </w:p>
    <w:p w:rsidR="009555DF" w:rsidRDefault="009555DF">
      <w:pPr>
        <w:pStyle w:val="Normln2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Společnost: </w:t>
      </w:r>
      <w:r>
        <w:rPr>
          <w:rFonts w:ascii="Arial" w:eastAsia="Arial" w:hAnsi="Arial"/>
          <w:b/>
          <w:sz w:val="22"/>
        </w:rPr>
        <w:tab/>
      </w:r>
      <w:r>
        <w:rPr>
          <w:rFonts w:ascii="Arial" w:eastAsia="Arial" w:hAnsi="Arial"/>
          <w:sz w:val="22"/>
        </w:rPr>
        <w:t>1.</w:t>
      </w:r>
      <w:r w:rsidR="00A6490D"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>Regionální investiční fond SICAV, a.s.</w:t>
      </w:r>
    </w:p>
    <w:p w:rsidR="009555DF" w:rsidRDefault="009555DF">
      <w:pPr>
        <w:pStyle w:val="Normln2"/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se sídlem:</w:t>
      </w:r>
      <w:r>
        <w:rPr>
          <w:rFonts w:ascii="Arial" w:eastAsia="Arial" w:hAnsi="Arial"/>
          <w:sz w:val="22"/>
        </w:rPr>
        <w:tab/>
        <w:t>Holušická 2221/3, 148 00 Praha 4 - Chodov</w:t>
      </w:r>
    </w:p>
    <w:p w:rsidR="009555DF" w:rsidRDefault="009555DF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ind w:left="2125" w:hanging="2125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IČ:</w:t>
      </w:r>
      <w:r>
        <w:rPr>
          <w:rFonts w:ascii="Arial" w:eastAsia="Arial" w:hAnsi="Arial"/>
          <w:sz w:val="22"/>
        </w:rPr>
        <w:tab/>
        <w:t>24785920</w:t>
      </w:r>
    </w:p>
    <w:p w:rsidR="009555DF" w:rsidRDefault="009555DF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ind w:left="2125" w:hanging="2125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DIČ:</w:t>
      </w:r>
      <w:r>
        <w:rPr>
          <w:rFonts w:ascii="Arial" w:eastAsia="Arial" w:hAnsi="Arial"/>
          <w:sz w:val="22"/>
        </w:rPr>
        <w:tab/>
        <w:t>CZ24785920</w:t>
      </w:r>
    </w:p>
    <w:p w:rsidR="009555DF" w:rsidRDefault="009555DF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ind w:left="2125" w:hanging="2125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Bankovní spojení:</w:t>
      </w:r>
      <w:r>
        <w:rPr>
          <w:rFonts w:ascii="Arial" w:eastAsia="Arial" w:hAnsi="Arial"/>
          <w:sz w:val="22"/>
        </w:rPr>
        <w:tab/>
      </w:r>
      <w:r w:rsidR="0026345F">
        <w:rPr>
          <w:rFonts w:ascii="Arial" w:eastAsia="Arial" w:hAnsi="Arial"/>
          <w:sz w:val="22"/>
        </w:rPr>
        <w:t>xxxxxxxxxx</w:t>
      </w:r>
    </w:p>
    <w:p w:rsidR="009555DF" w:rsidRDefault="009555DF">
      <w:pPr>
        <w:pStyle w:val="Normln2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b/>
          <w:sz w:val="22"/>
        </w:rPr>
      </w:pPr>
    </w:p>
    <w:p w:rsidR="009555DF" w:rsidRDefault="009555DF">
      <w:pPr>
        <w:pStyle w:val="Normln2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Společnost je zapsaná v obchodním rejstříku vedeném Městským soudem v Praze, oddíl B, vložka 16792</w:t>
      </w:r>
    </w:p>
    <w:p w:rsidR="009555DF" w:rsidRDefault="009555DF">
      <w:pPr>
        <w:pStyle w:val="Normln2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</w:p>
    <w:p w:rsidR="009555DF" w:rsidRDefault="009555DF">
      <w:pPr>
        <w:pStyle w:val="Normln2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v zastoupení:</w:t>
      </w:r>
      <w:r>
        <w:rPr>
          <w:rFonts w:ascii="Arial" w:eastAsia="Arial" w:hAnsi="Arial"/>
          <w:sz w:val="22"/>
        </w:rPr>
        <w:tab/>
        <w:t>MEI Property Services, s.r.o.</w:t>
      </w:r>
    </w:p>
    <w:p w:rsidR="009555DF" w:rsidRDefault="009555DF">
      <w:pPr>
        <w:pStyle w:val="Normln2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se sídlem:</w:t>
      </w:r>
      <w:r>
        <w:rPr>
          <w:rFonts w:ascii="Arial" w:eastAsia="Arial" w:hAnsi="Arial"/>
          <w:b/>
          <w:sz w:val="22"/>
        </w:rPr>
        <w:tab/>
      </w:r>
      <w:r>
        <w:rPr>
          <w:rFonts w:ascii="Arial" w:eastAsia="Arial" w:hAnsi="Arial"/>
          <w:sz w:val="22"/>
        </w:rPr>
        <w:t>Holušická 2221/3, Chodov, 148 00 Praha 4</w:t>
      </w:r>
    </w:p>
    <w:p w:rsidR="009555DF" w:rsidRDefault="009555DF">
      <w:pPr>
        <w:pStyle w:val="Normln2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zastoupená: </w:t>
      </w:r>
      <w:r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ab/>
        <w:t>Mgr. Jan Matulík, jednatel</w:t>
      </w:r>
    </w:p>
    <w:p w:rsidR="009555DF" w:rsidRDefault="009555DF">
      <w:pPr>
        <w:pStyle w:val="Normln2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IČ:</w:t>
      </w:r>
      <w:r>
        <w:rPr>
          <w:rFonts w:ascii="Arial" w:eastAsia="Arial" w:hAnsi="Arial"/>
          <w:sz w:val="22"/>
        </w:rPr>
        <w:tab/>
        <w:t>27164829</w:t>
      </w:r>
    </w:p>
    <w:p w:rsidR="009555DF" w:rsidRDefault="009555DF">
      <w:pPr>
        <w:pStyle w:val="Normln2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DIČ:</w:t>
      </w:r>
      <w:r>
        <w:rPr>
          <w:rFonts w:ascii="Arial" w:eastAsia="Arial" w:hAnsi="Arial"/>
          <w:sz w:val="22"/>
        </w:rPr>
        <w:tab/>
        <w:t>CZ27164829</w:t>
      </w:r>
    </w:p>
    <w:p w:rsidR="009555DF" w:rsidRDefault="009555DF">
      <w:pPr>
        <w:pStyle w:val="Normln2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</w:p>
    <w:p w:rsidR="009555DF" w:rsidRDefault="009555DF">
      <w:pPr>
        <w:pStyle w:val="Normln2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Společnost je zapsaná v obchodním rejstříku vedeném Městským soudem v Praze, oddíl C, vložka 101223</w:t>
      </w:r>
      <w:r>
        <w:rPr>
          <w:rFonts w:ascii="Arial" w:eastAsia="Arial" w:hAnsi="Arial"/>
          <w:sz w:val="22"/>
        </w:rPr>
        <w:tab/>
        <w:t xml:space="preserve"> </w:t>
      </w:r>
    </w:p>
    <w:p w:rsidR="009555DF" w:rsidRDefault="009555DF">
      <w:pPr>
        <w:pStyle w:val="Norm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</w:p>
    <w:p w:rsidR="009555DF" w:rsidRDefault="009555DF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dále jen „</w:t>
      </w:r>
      <w:r>
        <w:rPr>
          <w:rFonts w:ascii="Arial" w:eastAsia="Arial" w:hAnsi="Arial"/>
          <w:b/>
          <w:sz w:val="22"/>
        </w:rPr>
        <w:t xml:space="preserve">Pronajímatel“ </w:t>
      </w:r>
    </w:p>
    <w:p w:rsidR="009555DF" w:rsidRDefault="009555DF">
      <w:pPr>
        <w:pStyle w:val="Zarkazkladnhotext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rFonts w:ascii="Arial" w:eastAsia="Arial" w:hAnsi="Arial"/>
          <w:sz w:val="22"/>
        </w:rPr>
      </w:pPr>
    </w:p>
    <w:p w:rsidR="009555DF" w:rsidRDefault="009555DF">
      <w:pPr>
        <w:pStyle w:val="Normln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both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</w:t>
      </w:r>
    </w:p>
    <w:p w:rsidR="009555DF" w:rsidRDefault="009555DF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</w:p>
    <w:p w:rsidR="009555DF" w:rsidRDefault="009555DF">
      <w:pPr>
        <w:pStyle w:val="Normlny"/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125" w:hanging="2125"/>
        <w:jc w:val="both"/>
        <w:rPr>
          <w:rFonts w:ascii="Arial" w:eastAsia="Arial" w:hAnsi="Arial"/>
          <w:b/>
          <w:sz w:val="22"/>
          <w:shd w:val="clear" w:color="auto" w:fill="FFFFFF"/>
        </w:rPr>
      </w:pPr>
      <w:r>
        <w:rPr>
          <w:rFonts w:ascii="Arial" w:eastAsia="Arial" w:hAnsi="Arial"/>
          <w:b/>
          <w:sz w:val="22"/>
          <w:shd w:val="clear" w:color="auto" w:fill="FFFFFF"/>
        </w:rPr>
        <w:tab/>
      </w:r>
      <w:r>
        <w:rPr>
          <w:rFonts w:ascii="Arial" w:eastAsia="Arial" w:hAnsi="Arial"/>
          <w:sz w:val="22"/>
          <w:shd w:val="clear" w:color="auto" w:fill="FFFFFF"/>
        </w:rPr>
        <w:t xml:space="preserve">Centrum pro regionální rozvoj České republiky </w:t>
      </w:r>
    </w:p>
    <w:p w:rsidR="009555DF" w:rsidRDefault="009555DF">
      <w:pPr>
        <w:pStyle w:val="Normlny"/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  <w:shd w:val="clear" w:color="auto" w:fill="FFFFFF"/>
        </w:rPr>
      </w:pPr>
      <w:r>
        <w:rPr>
          <w:rFonts w:ascii="Arial" w:eastAsia="Arial" w:hAnsi="Arial"/>
          <w:b/>
          <w:sz w:val="22"/>
          <w:shd w:val="clear" w:color="auto" w:fill="FFFFFF"/>
        </w:rPr>
        <w:t>se sídlem:</w:t>
      </w:r>
      <w:r>
        <w:rPr>
          <w:rFonts w:ascii="Arial" w:eastAsia="Arial" w:hAnsi="Arial"/>
          <w:sz w:val="22"/>
          <w:shd w:val="clear" w:color="auto" w:fill="FFFFFF"/>
        </w:rPr>
        <w:tab/>
        <w:t xml:space="preserve">U Nákladového nádraží 3144/4, 130 00 Praha 3, Strašnice </w:t>
      </w:r>
    </w:p>
    <w:p w:rsidR="009555DF" w:rsidRDefault="009555DF">
      <w:pPr>
        <w:pStyle w:val="Normlny"/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  <w:shd w:val="clear" w:color="auto" w:fill="FFFFFF"/>
        </w:rPr>
      </w:pPr>
      <w:r>
        <w:rPr>
          <w:rFonts w:ascii="Arial" w:eastAsia="Arial" w:hAnsi="Arial"/>
          <w:b/>
          <w:sz w:val="22"/>
          <w:shd w:val="clear" w:color="auto" w:fill="FFFFFF"/>
        </w:rPr>
        <w:t>zastoupená:</w:t>
      </w:r>
      <w:r>
        <w:rPr>
          <w:rFonts w:ascii="Arial" w:eastAsia="Arial" w:hAnsi="Arial"/>
          <w:sz w:val="22"/>
          <w:shd w:val="clear" w:color="auto" w:fill="FFFFFF"/>
        </w:rPr>
        <w:tab/>
        <w:t xml:space="preserve">Ing. Zdeněk Vašák - Generální ředitel </w:t>
      </w:r>
    </w:p>
    <w:p w:rsidR="009555DF" w:rsidRDefault="009555DF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ind w:left="2125" w:hanging="2125"/>
        <w:jc w:val="both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IČ:</w:t>
      </w:r>
      <w:r>
        <w:rPr>
          <w:rFonts w:ascii="Arial" w:eastAsia="Arial" w:hAnsi="Arial"/>
          <w:b/>
          <w:sz w:val="22"/>
        </w:rPr>
        <w:tab/>
        <w:t>04095316</w:t>
      </w:r>
    </w:p>
    <w:p w:rsidR="009555DF" w:rsidRDefault="009555DF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ind w:left="2125" w:hanging="2125"/>
        <w:jc w:val="both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DIČ:</w:t>
      </w:r>
      <w:r>
        <w:rPr>
          <w:rFonts w:ascii="Arial" w:eastAsia="Arial" w:hAnsi="Arial"/>
          <w:b/>
          <w:sz w:val="22"/>
        </w:rPr>
        <w:tab/>
        <w:t>CZ04095316</w:t>
      </w:r>
    </w:p>
    <w:p w:rsidR="009555DF" w:rsidRDefault="009555DF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ind w:left="2125" w:hanging="2125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Plátce DPH:</w:t>
      </w:r>
      <w:r>
        <w:rPr>
          <w:rFonts w:ascii="Arial" w:eastAsia="Arial" w:hAnsi="Arial"/>
          <w:b/>
          <w:sz w:val="22"/>
        </w:rPr>
        <w:tab/>
        <w:t>N</w:t>
      </w:r>
      <w:r w:rsidR="00A6490D">
        <w:rPr>
          <w:rFonts w:ascii="Arial" w:eastAsia="Arial" w:hAnsi="Arial"/>
          <w:b/>
          <w:sz w:val="22"/>
        </w:rPr>
        <w:t>e</w:t>
      </w:r>
    </w:p>
    <w:p w:rsidR="009555DF" w:rsidRDefault="009555DF">
      <w:pPr>
        <w:pStyle w:val="Norm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jc w:val="both"/>
        <w:rPr>
          <w:rFonts w:ascii="Arial" w:eastAsia="Arial" w:hAnsi="Arial"/>
          <w:sz w:val="22"/>
        </w:rPr>
      </w:pPr>
    </w:p>
    <w:p w:rsidR="009555DF" w:rsidRDefault="009555DF">
      <w:pPr>
        <w:pStyle w:val="Norm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Doručovací adresa:</w:t>
      </w:r>
      <w:r>
        <w:rPr>
          <w:rFonts w:ascii="Arial" w:eastAsia="Arial" w:hAnsi="Arial"/>
          <w:sz w:val="22"/>
        </w:rPr>
        <w:tab/>
        <w:t xml:space="preserve">Centrum pro regionální rozvoj České republiky, U Nákladového nádraží 3144/4, 130 00 Praha 3, Strašnice </w:t>
      </w:r>
    </w:p>
    <w:p w:rsidR="009555DF" w:rsidRDefault="009555DF">
      <w:pPr>
        <w:pStyle w:val="Normln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</w:t>
      </w:r>
    </w:p>
    <w:p w:rsidR="009555DF" w:rsidRDefault="009555DF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dále jen „</w:t>
      </w:r>
      <w:r>
        <w:rPr>
          <w:rFonts w:ascii="Arial" w:eastAsia="Arial" w:hAnsi="Arial"/>
          <w:b/>
          <w:sz w:val="22"/>
        </w:rPr>
        <w:t xml:space="preserve">Nájemce“ </w:t>
      </w:r>
    </w:p>
    <w:p w:rsidR="009555DF" w:rsidRDefault="009555DF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</w:p>
    <w:p w:rsidR="009555DF" w:rsidRDefault="009555DF">
      <w:pPr>
        <w:pStyle w:val="Zkladntextodsaze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společně dále jen „</w:t>
      </w:r>
      <w:r>
        <w:rPr>
          <w:rFonts w:ascii="Arial" w:eastAsia="Arial" w:hAnsi="Arial"/>
          <w:b/>
          <w:sz w:val="22"/>
        </w:rPr>
        <w:t xml:space="preserve">Smluvní strany“ </w:t>
      </w:r>
    </w:p>
    <w:p w:rsidR="009555DF" w:rsidRDefault="009555DF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2"/>
        </w:rPr>
      </w:pPr>
    </w:p>
    <w:p w:rsidR="009555DF" w:rsidRDefault="009555DF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2"/>
        </w:rPr>
      </w:pPr>
    </w:p>
    <w:p w:rsidR="009555DF" w:rsidRDefault="009555DF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2"/>
        </w:rPr>
      </w:pPr>
    </w:p>
    <w:p w:rsidR="009555DF" w:rsidRDefault="009555DF">
      <w:pPr>
        <w:pStyle w:val="Nadpis2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lef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Předmět Dodatku</w:t>
      </w:r>
    </w:p>
    <w:p w:rsidR="009555DF" w:rsidRDefault="007F4E70">
      <w:pPr>
        <w:pStyle w:val="Nadpis21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b w:val="0"/>
          <w:sz w:val="22"/>
        </w:rPr>
        <w:t xml:space="preserve">Smluvní strany tímto prohlašují, že spolu dne 7. 11. 2017 uzavřely dodatek č. 2 (dále jen </w:t>
      </w:r>
      <w:r w:rsidRPr="007F4E70">
        <w:rPr>
          <w:rFonts w:ascii="Arial" w:eastAsia="Arial" w:hAnsi="Arial"/>
          <w:b w:val="0"/>
          <w:sz w:val="22"/>
        </w:rPr>
        <w:t>„</w:t>
      </w:r>
      <w:r w:rsidRPr="007F4E70">
        <w:rPr>
          <w:rFonts w:ascii="Arial" w:eastAsia="Arial" w:hAnsi="Arial"/>
          <w:sz w:val="22"/>
        </w:rPr>
        <w:t>Dodatek č. 2</w:t>
      </w:r>
      <w:r w:rsidRPr="007F4E70">
        <w:rPr>
          <w:rFonts w:ascii="Arial" w:eastAsia="Arial" w:hAnsi="Arial"/>
          <w:b w:val="0"/>
          <w:sz w:val="22"/>
        </w:rPr>
        <w:t>“</w:t>
      </w:r>
      <w:r>
        <w:rPr>
          <w:rFonts w:ascii="Arial" w:eastAsia="Arial" w:hAnsi="Arial"/>
          <w:b w:val="0"/>
          <w:sz w:val="22"/>
        </w:rPr>
        <w:t xml:space="preserve">”) ke </w:t>
      </w:r>
      <w:r w:rsidR="009555DF">
        <w:rPr>
          <w:rFonts w:ascii="Arial" w:eastAsia="Arial" w:hAnsi="Arial"/>
          <w:b w:val="0"/>
          <w:sz w:val="22"/>
        </w:rPr>
        <w:t xml:space="preserve">smlouvě o nájmu nebytových prostor č. </w:t>
      </w:r>
      <w:r w:rsidR="009555DF">
        <w:rPr>
          <w:rFonts w:ascii="Arial" w:eastAsia="Arial" w:hAnsi="Arial"/>
          <w:sz w:val="22"/>
        </w:rPr>
        <w:t>21703210</w:t>
      </w:r>
      <w:r w:rsidR="009555DF">
        <w:rPr>
          <w:rFonts w:ascii="Arial" w:eastAsia="Arial" w:hAnsi="Arial"/>
          <w:b w:val="0"/>
          <w:sz w:val="22"/>
        </w:rPr>
        <w:t xml:space="preserve"> ze dne 21.10.2013, ve znění předchozích dodatků (dále jen </w:t>
      </w:r>
      <w:r w:rsidR="009555DF">
        <w:rPr>
          <w:rFonts w:ascii="Arial" w:eastAsia="Arial" w:hAnsi="Arial"/>
          <w:sz w:val="22"/>
        </w:rPr>
        <w:t>„Smlouva“</w:t>
      </w:r>
      <w:r w:rsidR="009555DF">
        <w:rPr>
          <w:rFonts w:ascii="Arial" w:eastAsia="Arial" w:hAnsi="Arial"/>
          <w:b w:val="0"/>
          <w:sz w:val="22"/>
        </w:rPr>
        <w:t>).</w:t>
      </w:r>
      <w:r>
        <w:rPr>
          <w:rFonts w:ascii="Arial" w:eastAsia="Arial" w:hAnsi="Arial"/>
          <w:b w:val="0"/>
          <w:sz w:val="22"/>
        </w:rPr>
        <w:t xml:space="preserve"> </w:t>
      </w:r>
      <w:r w:rsidR="009555DF">
        <w:rPr>
          <w:rFonts w:ascii="Arial" w:eastAsia="Arial" w:hAnsi="Arial"/>
          <w:b w:val="0"/>
          <w:sz w:val="22"/>
        </w:rPr>
        <w:t xml:space="preserve"> Předmětem Smlouvy je nájem nebytových prostor a parkovacích míst  na adrese </w:t>
      </w:r>
      <w:r w:rsidR="009555DF">
        <w:rPr>
          <w:rFonts w:ascii="Arial" w:eastAsia="Arial" w:hAnsi="Arial"/>
          <w:sz w:val="22"/>
        </w:rPr>
        <w:t>Školní 5335, 430 01 Chomutov.</w:t>
      </w:r>
      <w:r>
        <w:rPr>
          <w:rFonts w:ascii="Arial" w:eastAsia="Arial" w:hAnsi="Arial"/>
          <w:sz w:val="22"/>
        </w:rPr>
        <w:t xml:space="preserve"> </w:t>
      </w:r>
      <w:r w:rsidRPr="007F4E70">
        <w:rPr>
          <w:rFonts w:ascii="Arial" w:eastAsia="Arial" w:hAnsi="Arial"/>
          <w:b w:val="0"/>
          <w:sz w:val="22"/>
        </w:rPr>
        <w:t>Předmětem Dodatku č. 2 bylo úprava rozsahu předmětu nájmu s účinností od dne 1. 1. 2018.</w:t>
      </w:r>
      <w:r>
        <w:rPr>
          <w:rFonts w:ascii="Arial" w:eastAsia="Arial" w:hAnsi="Arial"/>
          <w:sz w:val="22"/>
        </w:rPr>
        <w:t xml:space="preserve"> </w:t>
      </w:r>
    </w:p>
    <w:p w:rsidR="000513B1" w:rsidRPr="000513B1" w:rsidRDefault="007F4E70" w:rsidP="000513B1">
      <w:pPr>
        <w:pStyle w:val="Nadpis21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b w:val="0"/>
          <w:sz w:val="22"/>
        </w:rPr>
        <w:t>Smluvní strany se tímto dodatkem dohodly, že č</w:t>
      </w:r>
      <w:r w:rsidR="009555DF" w:rsidRPr="000513B1">
        <w:rPr>
          <w:rFonts w:ascii="Arial" w:eastAsia="Arial" w:hAnsi="Arial"/>
          <w:b w:val="0"/>
          <w:sz w:val="22"/>
        </w:rPr>
        <w:t>lánek 2., odst.6., Smlouvy se nahrazuje následujícím zněním:</w:t>
      </w:r>
    </w:p>
    <w:p w:rsidR="009555DF" w:rsidRPr="00DB4D05" w:rsidRDefault="009555DF" w:rsidP="000513B1">
      <w:pPr>
        <w:pStyle w:val="Nadpis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left="363"/>
        <w:jc w:val="both"/>
        <w:rPr>
          <w:rFonts w:ascii="Arial" w:eastAsia="Arial" w:hAnsi="Arial"/>
          <w:b w:val="0"/>
          <w:sz w:val="22"/>
        </w:rPr>
      </w:pPr>
      <w:r w:rsidRPr="000513B1">
        <w:rPr>
          <w:rFonts w:ascii="Arial" w:eastAsia="Arial" w:hAnsi="Arial"/>
          <w:b w:val="0"/>
          <w:sz w:val="22"/>
        </w:rPr>
        <w:t xml:space="preserve">„Pronajímatel a Nájemce se dohodli, že elektrická energie bude Pronajímatelem účtována dle </w:t>
      </w:r>
      <w:r w:rsidR="00990F2B">
        <w:rPr>
          <w:rFonts w:ascii="Arial" w:eastAsia="Arial" w:hAnsi="Arial"/>
          <w:b w:val="0"/>
          <w:sz w:val="22"/>
        </w:rPr>
        <w:t xml:space="preserve">spotřeby podle </w:t>
      </w:r>
      <w:r w:rsidRPr="000513B1">
        <w:rPr>
          <w:rFonts w:ascii="Arial" w:eastAsia="Arial" w:hAnsi="Arial"/>
          <w:b w:val="0"/>
          <w:sz w:val="22"/>
        </w:rPr>
        <w:t xml:space="preserve">podružných měřidel elektrické energie, a to na základě Pronajímatelem vystavené faktury – daňového dokladu. Faktura bude vystavována čtvrtletně po obdržení faktur od dodavatele elektrické energie do budovy za dané čtvrtletí. Z vyčíslené spotřeby </w:t>
      </w:r>
      <w:r w:rsidR="00990F2B">
        <w:rPr>
          <w:rFonts w:ascii="Arial" w:eastAsia="Arial" w:hAnsi="Arial"/>
          <w:b w:val="0"/>
          <w:sz w:val="22"/>
        </w:rPr>
        <w:t xml:space="preserve">elektrické energie </w:t>
      </w:r>
      <w:r w:rsidRPr="000513B1">
        <w:rPr>
          <w:rFonts w:ascii="Arial" w:eastAsia="Arial" w:hAnsi="Arial"/>
          <w:b w:val="0"/>
          <w:sz w:val="22"/>
        </w:rPr>
        <w:t xml:space="preserve">dle podružných  elektroměrů bude </w:t>
      </w:r>
      <w:r w:rsidR="00990F2B">
        <w:rPr>
          <w:rFonts w:ascii="Arial" w:eastAsia="Arial" w:hAnsi="Arial"/>
          <w:b w:val="0"/>
          <w:sz w:val="22"/>
        </w:rPr>
        <w:t xml:space="preserve">Nájemci Pronajímatelem </w:t>
      </w:r>
      <w:r w:rsidRPr="000513B1">
        <w:rPr>
          <w:rFonts w:ascii="Arial" w:eastAsia="Arial" w:hAnsi="Arial"/>
          <w:b w:val="0"/>
          <w:sz w:val="22"/>
        </w:rPr>
        <w:t xml:space="preserve">fakturována pouze poměrná část vypočtená dle poměru pronajaté podlahové plochy Nájemce </w:t>
      </w:r>
      <w:r w:rsidR="00990F2B">
        <w:rPr>
          <w:rFonts w:ascii="Arial" w:eastAsia="Arial" w:hAnsi="Arial"/>
          <w:b w:val="0"/>
          <w:sz w:val="22"/>
        </w:rPr>
        <w:t xml:space="preserve">podle Smlouvy </w:t>
      </w:r>
      <w:r w:rsidRPr="000513B1">
        <w:rPr>
          <w:rFonts w:ascii="Arial" w:eastAsia="Arial" w:hAnsi="Arial"/>
          <w:b w:val="0"/>
          <w:sz w:val="22"/>
        </w:rPr>
        <w:t xml:space="preserve">k celkové pronajaté podlahové ploše </w:t>
      </w:r>
      <w:r w:rsidR="00990F2B">
        <w:rPr>
          <w:rFonts w:ascii="Arial" w:eastAsia="Arial" w:hAnsi="Arial"/>
          <w:b w:val="0"/>
          <w:sz w:val="22"/>
        </w:rPr>
        <w:t xml:space="preserve">prostor </w:t>
      </w:r>
      <w:r w:rsidRPr="000513B1">
        <w:rPr>
          <w:rFonts w:ascii="Arial" w:eastAsia="Arial" w:hAnsi="Arial"/>
          <w:b w:val="0"/>
          <w:sz w:val="22"/>
        </w:rPr>
        <w:t>napojen</w:t>
      </w:r>
      <w:r w:rsidR="00990F2B">
        <w:rPr>
          <w:rFonts w:ascii="Arial" w:eastAsia="Arial" w:hAnsi="Arial"/>
          <w:b w:val="0"/>
          <w:sz w:val="22"/>
        </w:rPr>
        <w:t>ých</w:t>
      </w:r>
      <w:r w:rsidRPr="000513B1">
        <w:rPr>
          <w:rFonts w:ascii="Arial" w:eastAsia="Arial" w:hAnsi="Arial"/>
          <w:b w:val="0"/>
          <w:sz w:val="22"/>
        </w:rPr>
        <w:t xml:space="preserve"> na podružné měření, tzn. místností č. 120, 12</w:t>
      </w:r>
      <w:r w:rsidR="00A824B8">
        <w:rPr>
          <w:rFonts w:ascii="Arial" w:eastAsia="Arial" w:hAnsi="Arial"/>
          <w:b w:val="0"/>
          <w:sz w:val="22"/>
        </w:rPr>
        <w:t xml:space="preserve">1, 122, 124, 125, 126, 127, 128, 129, </w:t>
      </w:r>
      <w:r w:rsidRPr="000513B1">
        <w:rPr>
          <w:rFonts w:ascii="Arial" w:eastAsia="Arial" w:hAnsi="Arial"/>
          <w:b w:val="0"/>
          <w:sz w:val="22"/>
        </w:rPr>
        <w:t>130, 131, 132, 133, 134, 135. Smluvní strany se dohodly, že o změnách podílu</w:t>
      </w:r>
      <w:r w:rsidR="007F4E70">
        <w:rPr>
          <w:rFonts w:ascii="Arial" w:eastAsia="Arial" w:hAnsi="Arial"/>
          <w:b w:val="0"/>
          <w:sz w:val="22"/>
        </w:rPr>
        <w:t xml:space="preserve"> </w:t>
      </w:r>
      <w:r w:rsidRPr="000513B1">
        <w:rPr>
          <w:rFonts w:ascii="Arial" w:eastAsia="Arial" w:hAnsi="Arial"/>
          <w:b w:val="0"/>
          <w:sz w:val="22"/>
        </w:rPr>
        <w:t>nebude uzavírán dodatek ke Smlouvě.</w:t>
      </w:r>
      <w:r w:rsidR="00745D14">
        <w:rPr>
          <w:rFonts w:ascii="Arial" w:eastAsia="Arial" w:hAnsi="Arial"/>
          <w:b w:val="0"/>
          <w:sz w:val="22"/>
        </w:rPr>
        <w:t xml:space="preserve"> </w:t>
      </w:r>
      <w:r w:rsidR="00DB4D05">
        <w:rPr>
          <w:rFonts w:ascii="Arial" w:eastAsia="Arial" w:hAnsi="Arial"/>
          <w:b w:val="0"/>
          <w:sz w:val="22"/>
        </w:rPr>
        <w:t>Určení poměrné části pro výpočet podílu bude vždy součástí přílohy k faktuře za elektrickou energii vystavené Pronajímatelem.</w:t>
      </w:r>
      <w:r w:rsidRPr="000513B1">
        <w:rPr>
          <w:rFonts w:ascii="Arial" w:eastAsia="Arial" w:hAnsi="Arial"/>
          <w:b w:val="0"/>
          <w:sz w:val="22"/>
        </w:rPr>
        <w:t>“</w:t>
      </w:r>
    </w:p>
    <w:p w:rsidR="00990F2B" w:rsidRPr="00990F2B" w:rsidRDefault="00990F2B" w:rsidP="00990F2B">
      <w:pPr>
        <w:pStyle w:val="Zhlav2"/>
        <w:numPr>
          <w:ilvl w:val="1"/>
          <w:numId w:val="1"/>
        </w:numPr>
        <w:jc w:val="both"/>
        <w:rPr>
          <w:rFonts w:eastAsia="Arial"/>
        </w:rPr>
      </w:pPr>
      <w:r>
        <w:rPr>
          <w:rFonts w:ascii="Arial" w:eastAsia="Arial" w:hAnsi="Arial"/>
          <w:sz w:val="22"/>
        </w:rPr>
        <w:t xml:space="preserve">Smluvní strany prohlašují, že způsob účtování elektrické energie upravený podle čl. 2.2. tohoto Dodatku bude použit na pronajaté prostory ode dne faktické změny rozsahu předmětu nájmu podle Dodatku č. 2. </w:t>
      </w:r>
    </w:p>
    <w:p w:rsidR="00990F2B" w:rsidRPr="00990F2B" w:rsidRDefault="00990F2B" w:rsidP="00990F2B">
      <w:pPr>
        <w:pStyle w:val="Zhlav2"/>
        <w:ind w:left="363"/>
        <w:rPr>
          <w:rFonts w:eastAsia="Arial"/>
        </w:rPr>
      </w:pPr>
    </w:p>
    <w:p w:rsidR="000513B1" w:rsidRDefault="009555DF">
      <w:pPr>
        <w:pStyle w:val="Normln2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Závěrečná ustanovení</w:t>
      </w:r>
    </w:p>
    <w:p w:rsidR="009555DF" w:rsidRDefault="009555DF" w:rsidP="000513B1">
      <w:pPr>
        <w:pStyle w:val="Normln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3"/>
        <w:rPr>
          <w:rFonts w:ascii="Arial" w:eastAsia="Arial" w:hAnsi="Arial"/>
          <w:b/>
          <w:sz w:val="22"/>
        </w:rPr>
      </w:pPr>
    </w:p>
    <w:p w:rsidR="000513B1" w:rsidRDefault="009555DF">
      <w:pPr>
        <w:pStyle w:val="Normln2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Ostatní ustanovení Smlouvy zůstávají tímto Dodatkem nedotčena.</w:t>
      </w:r>
      <w:r w:rsidR="00990F2B">
        <w:rPr>
          <w:rFonts w:ascii="Arial" w:eastAsia="Arial" w:hAnsi="Arial"/>
          <w:sz w:val="22"/>
        </w:rPr>
        <w:t xml:space="preserve"> </w:t>
      </w:r>
    </w:p>
    <w:p w:rsidR="009555DF" w:rsidRDefault="009555DF" w:rsidP="000513B1">
      <w:pPr>
        <w:pStyle w:val="Normln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3"/>
        <w:jc w:val="both"/>
        <w:rPr>
          <w:rFonts w:ascii="Arial" w:eastAsia="Arial" w:hAnsi="Arial"/>
          <w:sz w:val="22"/>
        </w:rPr>
      </w:pPr>
    </w:p>
    <w:p w:rsidR="000513B1" w:rsidRDefault="009555DF">
      <w:pPr>
        <w:pStyle w:val="Normln2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Dodatek se vyhotovuje ve 3 (třech) vyhotoveních, z nichž každý má platnost originálu, z toho Pronajímatel obdrží 2 (dvě) vyhotovení a Nájemce obdrží 1 (jedno) vyhotovení.</w:t>
      </w:r>
    </w:p>
    <w:p w:rsidR="009555DF" w:rsidRDefault="009555DF" w:rsidP="000513B1">
      <w:pPr>
        <w:pStyle w:val="Normln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3"/>
        <w:jc w:val="both"/>
        <w:rPr>
          <w:rFonts w:ascii="Arial" w:eastAsia="Arial" w:hAnsi="Arial"/>
          <w:sz w:val="22"/>
        </w:rPr>
      </w:pPr>
    </w:p>
    <w:p w:rsidR="000513B1" w:rsidRDefault="009555DF">
      <w:pPr>
        <w:pStyle w:val="Normln2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Smluvní strany prohlašují, že si tento Dodatek před jeho podpisem přečetly a že Dodatek uzavřely po vzájemném projednání podle jejich svobodné a pravé vůle, určitě, vážně a srozumitelně.</w:t>
      </w:r>
    </w:p>
    <w:p w:rsidR="009555DF" w:rsidRDefault="009555DF" w:rsidP="000513B1">
      <w:pPr>
        <w:pStyle w:val="Normln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3"/>
        <w:jc w:val="both"/>
        <w:rPr>
          <w:rFonts w:ascii="Arial" w:eastAsia="Arial" w:hAnsi="Arial"/>
          <w:sz w:val="22"/>
        </w:rPr>
      </w:pPr>
    </w:p>
    <w:p w:rsidR="009555DF" w:rsidRDefault="007F4E70">
      <w:pPr>
        <w:pStyle w:val="Normln2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  <w:r w:rsidRPr="007F4E70">
        <w:rPr>
          <w:rFonts w:ascii="Arial" w:eastAsia="Arial" w:hAnsi="Arial"/>
          <w:sz w:val="22"/>
          <w:lang w:val="cs-CZ"/>
        </w:rPr>
        <w:t>Tento Dodatek nabývá platnosti dnem jeho podpisu oběma smluvními stranami. Smluvní strany berou na vědomí, že tento Dodatek ke své účinnosti vyžaduje uveřejnění v registru smluv podle zákona č. 340/2015 Sb., o zvláštních podmínkách účinnosti některých smluv, uveřejňování těchto smluv a o registru smluv (zákon o registru smluv) a s tímto uveřejněním souhlasí.</w:t>
      </w:r>
    </w:p>
    <w:p w:rsidR="009555DF" w:rsidRDefault="009555DF">
      <w:pPr>
        <w:pStyle w:val="Norma"/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after="120"/>
        <w:jc w:val="both"/>
        <w:rPr>
          <w:rFonts w:ascii="Arial" w:eastAsia="Arial" w:hAnsi="Arial"/>
          <w:i/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0"/>
        <w:gridCol w:w="319"/>
        <w:gridCol w:w="661"/>
        <w:gridCol w:w="4354"/>
      </w:tblGrid>
      <w:tr w:rsidR="009555DF">
        <w:tc>
          <w:tcPr>
            <w:tcW w:w="3950" w:type="dxa"/>
            <w:tcBorders>
              <w:top w:val="nil"/>
            </w:tcBorders>
          </w:tcPr>
          <w:p w:rsidR="009555DF" w:rsidRDefault="009555DF">
            <w:pPr>
              <w:pStyle w:val="Zkladntextodsazen1"/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V .............................. dne .................</w:t>
            </w:r>
          </w:p>
        </w:tc>
        <w:tc>
          <w:tcPr>
            <w:tcW w:w="980" w:type="dxa"/>
            <w:gridSpan w:val="2"/>
            <w:tcBorders>
              <w:top w:val="nil"/>
            </w:tcBorders>
          </w:tcPr>
          <w:p w:rsidR="009555DF" w:rsidRDefault="009555DF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eastAsia="Arial" w:hAnsi="Arial"/>
                <w:sz w:val="22"/>
              </w:rPr>
            </w:pPr>
          </w:p>
        </w:tc>
        <w:tc>
          <w:tcPr>
            <w:tcW w:w="4354" w:type="dxa"/>
            <w:tcBorders>
              <w:top w:val="nil"/>
            </w:tcBorders>
          </w:tcPr>
          <w:p w:rsidR="009555DF" w:rsidRDefault="009555DF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V Praze dne .................................      </w:t>
            </w:r>
          </w:p>
        </w:tc>
      </w:tr>
      <w:tr w:rsidR="009555DF">
        <w:trPr>
          <w:cantSplit/>
        </w:trPr>
        <w:tc>
          <w:tcPr>
            <w:tcW w:w="3950" w:type="dxa"/>
            <w:tcBorders>
              <w:bottom w:val="nil"/>
            </w:tcBorders>
          </w:tcPr>
          <w:p w:rsidR="009555DF" w:rsidRDefault="009555DF">
            <w:pPr>
              <w:pStyle w:val="Norma"/>
              <w:widowControl w:val="0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Arial" w:eastAsia="Arial" w:hAnsi="Arial"/>
                <w:sz w:val="22"/>
              </w:rPr>
            </w:pPr>
          </w:p>
        </w:tc>
        <w:tc>
          <w:tcPr>
            <w:tcW w:w="980" w:type="dxa"/>
            <w:gridSpan w:val="2"/>
            <w:tcBorders>
              <w:bottom w:val="nil"/>
            </w:tcBorders>
          </w:tcPr>
          <w:p w:rsidR="009555DF" w:rsidRDefault="009555DF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eastAsia="Arial" w:hAnsi="Arial"/>
                <w:sz w:val="22"/>
              </w:rPr>
            </w:pPr>
          </w:p>
        </w:tc>
        <w:tc>
          <w:tcPr>
            <w:tcW w:w="4354" w:type="dxa"/>
            <w:tcBorders>
              <w:bottom w:val="nil"/>
            </w:tcBorders>
          </w:tcPr>
          <w:p w:rsidR="009555DF" w:rsidRDefault="009555DF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eastAsia="Arial" w:hAnsi="Arial"/>
                <w:sz w:val="22"/>
              </w:rPr>
            </w:pPr>
          </w:p>
        </w:tc>
      </w:tr>
      <w:tr w:rsidR="009555DF">
        <w:trPr>
          <w:cantSplit/>
        </w:trPr>
        <w:tc>
          <w:tcPr>
            <w:tcW w:w="9284" w:type="dxa"/>
            <w:gridSpan w:val="4"/>
            <w:tcBorders>
              <w:top w:val="nil"/>
              <w:bottom w:val="nil"/>
            </w:tcBorders>
          </w:tcPr>
          <w:p w:rsidR="009555DF" w:rsidRDefault="009555DF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eastAsia="Arial" w:hAnsi="Arial"/>
                <w:sz w:val="22"/>
              </w:rPr>
            </w:pPr>
          </w:p>
        </w:tc>
      </w:tr>
      <w:tr w:rsidR="009555DF">
        <w:tc>
          <w:tcPr>
            <w:tcW w:w="4269" w:type="dxa"/>
            <w:gridSpan w:val="2"/>
            <w:tcBorders>
              <w:top w:val="nil"/>
              <w:bottom w:val="nil"/>
            </w:tcBorders>
          </w:tcPr>
          <w:p w:rsidR="009555DF" w:rsidRDefault="009555DF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</w:rPr>
            </w:pPr>
          </w:p>
          <w:p w:rsidR="009555DF" w:rsidRDefault="009555DF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</w:rPr>
            </w:pPr>
          </w:p>
          <w:p w:rsidR="009555DF" w:rsidRDefault="009555DF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……………………………..</w:t>
            </w:r>
          </w:p>
          <w:p w:rsidR="009555DF" w:rsidRDefault="009555DF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za Nájemce</w:t>
            </w:r>
          </w:p>
          <w:p w:rsidR="009555DF" w:rsidRDefault="009555DF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Centrum pro regionální rozvoj České republiky</w:t>
            </w:r>
          </w:p>
          <w:p w:rsidR="009555DF" w:rsidRDefault="009555DF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i/>
                <w:sz w:val="22"/>
              </w:rPr>
            </w:pPr>
            <w:r>
              <w:rPr>
                <w:rFonts w:ascii="Arial" w:eastAsia="Arial" w:hAnsi="Arial"/>
                <w:i/>
                <w:sz w:val="22"/>
              </w:rPr>
              <w:t>Ing. Zdeněk Vašák,</w:t>
            </w:r>
          </w:p>
          <w:p w:rsidR="009555DF" w:rsidRDefault="009555DF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i/>
                <w:sz w:val="22"/>
              </w:rPr>
            </w:pPr>
            <w:r>
              <w:rPr>
                <w:rFonts w:ascii="Arial" w:eastAsia="Arial" w:hAnsi="Arial"/>
                <w:i/>
                <w:sz w:val="22"/>
              </w:rPr>
              <w:t>Generální ředitel</w:t>
            </w:r>
          </w:p>
          <w:p w:rsidR="009555DF" w:rsidRDefault="009555DF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i/>
                <w:sz w:val="22"/>
              </w:rPr>
            </w:pP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9555DF" w:rsidRDefault="009555DF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eastAsia="Arial" w:hAnsi="Arial"/>
                <w:sz w:val="22"/>
              </w:rPr>
            </w:pPr>
          </w:p>
        </w:tc>
        <w:tc>
          <w:tcPr>
            <w:tcW w:w="4354" w:type="dxa"/>
            <w:tcBorders>
              <w:top w:val="nil"/>
              <w:bottom w:val="nil"/>
            </w:tcBorders>
          </w:tcPr>
          <w:p w:rsidR="009555DF" w:rsidRDefault="009555DF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</w:rPr>
            </w:pPr>
          </w:p>
          <w:p w:rsidR="009555DF" w:rsidRDefault="009555DF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</w:rPr>
            </w:pPr>
          </w:p>
          <w:p w:rsidR="009555DF" w:rsidRDefault="009555DF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……………………………</w:t>
            </w:r>
          </w:p>
          <w:p w:rsidR="009555DF" w:rsidRDefault="009555DF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za Pronajímatele</w:t>
            </w:r>
          </w:p>
          <w:p w:rsidR="009555DF" w:rsidRDefault="009555DF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1.Regionální investiční fond SICAV, a.s.</w:t>
            </w:r>
          </w:p>
          <w:p w:rsidR="009555DF" w:rsidRDefault="009555DF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v zastoupení</w:t>
            </w:r>
          </w:p>
          <w:p w:rsidR="009555DF" w:rsidRDefault="009555DF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i/>
                <w:sz w:val="22"/>
              </w:rPr>
              <w:t>MEI Property Services, s.r.o.,</w:t>
            </w:r>
          </w:p>
          <w:p w:rsidR="009555DF" w:rsidRDefault="009555DF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i/>
                <w:sz w:val="22"/>
              </w:rPr>
            </w:pPr>
            <w:r>
              <w:rPr>
                <w:rFonts w:ascii="Arial" w:eastAsia="Arial" w:hAnsi="Arial"/>
                <w:i/>
                <w:sz w:val="22"/>
              </w:rPr>
              <w:t>Mgr. Jan Matulík,</w:t>
            </w:r>
          </w:p>
          <w:p w:rsidR="009555DF" w:rsidRDefault="009555DF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i/>
                <w:sz w:val="22"/>
              </w:rPr>
            </w:pPr>
            <w:r>
              <w:rPr>
                <w:rFonts w:ascii="Arial" w:eastAsia="Arial" w:hAnsi="Arial"/>
                <w:i/>
                <w:sz w:val="22"/>
              </w:rPr>
              <w:t xml:space="preserve">jednatel  </w:t>
            </w:r>
          </w:p>
        </w:tc>
      </w:tr>
    </w:tbl>
    <w:p w:rsidR="009555DF" w:rsidRDefault="009555DF">
      <w:pPr>
        <w:pStyle w:val="Norma"/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rPr>
          <w:rFonts w:ascii="Arial" w:eastAsia="Arial" w:hAnsi="Arial"/>
          <w:sz w:val="22"/>
        </w:rPr>
      </w:pPr>
    </w:p>
    <w:p w:rsidR="009555DF" w:rsidRDefault="009555DF">
      <w:pPr>
        <w:pStyle w:val="Norma"/>
        <w:widowControl w:val="0"/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rPr>
          <w:rFonts w:ascii="Arial" w:eastAsia="Arial" w:hAnsi="Arial"/>
          <w:sz w:val="22"/>
        </w:rPr>
      </w:pPr>
    </w:p>
    <w:sectPr w:rsidR="009555DF">
      <w:headerReference w:type="default" r:id="rId7"/>
      <w:footerReference w:type="default" r:id="rId8"/>
      <w:pgSz w:w="11906" w:h="16838"/>
      <w:pgMar w:top="850" w:right="1134" w:bottom="1417" w:left="1701" w:header="709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4D9" w:rsidRDefault="00DC34D9">
      <w:r>
        <w:separator/>
      </w:r>
    </w:p>
  </w:endnote>
  <w:endnote w:type="continuationSeparator" w:id="0">
    <w:p w:rsidR="00DC34D9" w:rsidRDefault="00DC34D9">
      <w:r>
        <w:continuationSeparator/>
      </w:r>
    </w:p>
  </w:endnote>
  <w:endnote w:type="continuationNotice" w:id="1">
    <w:p w:rsidR="00DC34D9" w:rsidRDefault="00DC34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sionEE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ED7" w:rsidRDefault="00676E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4D9" w:rsidRDefault="00DC34D9">
      <w:r>
        <w:separator/>
      </w:r>
    </w:p>
  </w:footnote>
  <w:footnote w:type="continuationSeparator" w:id="0">
    <w:p w:rsidR="00DC34D9" w:rsidRDefault="00DC34D9">
      <w:r>
        <w:continuationSeparator/>
      </w:r>
    </w:p>
  </w:footnote>
  <w:footnote w:type="continuationNotice" w:id="1">
    <w:p w:rsidR="00DC34D9" w:rsidRDefault="00DC34D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5DF" w:rsidRDefault="009555DF">
    <w:pPr>
      <w:pStyle w:val="Normal"/>
      <w:tabs>
        <w:tab w:val="center" w:pos="4536"/>
        <w:tab w:val="right" w:pos="9633"/>
      </w:tabs>
      <w:jc w:val="right"/>
      <w:rPr>
        <w:b/>
        <w:i/>
        <w:sz w:val="20"/>
      </w:rPr>
    </w:pPr>
    <w:r>
      <w:rPr>
        <w:i/>
        <w:sz w:val="20"/>
      </w:rPr>
      <w:t>Evidenční číslo smlouvy:</w:t>
    </w:r>
    <w:r>
      <w:t xml:space="preserve"> </w:t>
    </w:r>
    <w:r>
      <w:rPr>
        <w:b/>
        <w:sz w:val="20"/>
      </w:rPr>
      <w:t>21703210</w:t>
    </w:r>
  </w:p>
  <w:p w:rsidR="009555DF" w:rsidRDefault="009555DF">
    <w:pPr>
      <w:pStyle w:val="Normal"/>
      <w:tabs>
        <w:tab w:val="center" w:pos="4536"/>
        <w:tab w:val="right" w:pos="9633"/>
      </w:tabs>
      <w:jc w:val="right"/>
      <w:rPr>
        <w:b/>
        <w:i/>
        <w:sz w:val="20"/>
      </w:rPr>
    </w:pPr>
    <w:r>
      <w:rPr>
        <w:b/>
        <w:i/>
        <w:sz w:val="20"/>
      </w:rPr>
      <w:t xml:space="preserve">Strana: </w:t>
    </w:r>
    <w:r>
      <w:rPr>
        <w:b/>
        <w:i/>
        <w:sz w:val="20"/>
      </w:rPr>
      <w:fldChar w:fldCharType="begin"/>
    </w:r>
    <w:r>
      <w:rPr>
        <w:b/>
        <w:i/>
        <w:sz w:val="20"/>
      </w:rPr>
      <w:instrText xml:space="preserve"> PAGE \* Arabic </w:instrText>
    </w:r>
    <w:r>
      <w:rPr>
        <w:b/>
        <w:i/>
        <w:sz w:val="20"/>
      </w:rPr>
      <w:fldChar w:fldCharType="separate"/>
    </w:r>
    <w:r w:rsidR="00B44AAC">
      <w:rPr>
        <w:b/>
        <w:i/>
        <w:sz w:val="20"/>
      </w:rPr>
      <w:t>2</w:t>
    </w:r>
    <w:r>
      <w:rPr>
        <w:b/>
        <w:i/>
        <w:sz w:val="20"/>
      </w:rPr>
      <w:fldChar w:fldCharType="end"/>
    </w:r>
  </w:p>
  <w:p w:rsidR="009555DF" w:rsidRDefault="009555DF">
    <w:pPr>
      <w:pStyle w:val="Normal"/>
      <w:tabs>
        <w:tab w:val="center" w:pos="4536"/>
        <w:tab w:val="right" w:pos="9029"/>
      </w:tabs>
      <w:jc w:val="right"/>
      <w:rPr>
        <w:rFonts w:ascii="Times New Roman" w:eastAsia="Times New Roman" w:hAnsi="Times New Roman"/>
      </w:rPr>
    </w:pPr>
    <w:r>
      <w:rPr>
        <w:b/>
        <w:i/>
        <w:sz w:val="20"/>
      </w:rPr>
      <w:t xml:space="preserve">Počet příloh: </w:t>
    </w:r>
    <w:r w:rsidR="00E533A5">
      <w:rPr>
        <w:b/>
        <w:i/>
        <w:color w:val="FF0000"/>
        <w:sz w:val="20"/>
      </w:rPr>
      <w:t>0</w:t>
    </w:r>
  </w:p>
  <w:p w:rsidR="009555DF" w:rsidRDefault="009555DF">
    <w:pPr>
      <w:pStyle w:val="Normal"/>
      <w:tabs>
        <w:tab w:val="left" w:pos="5925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jc w:val="both"/>
      <w:rPr>
        <w:rFonts w:ascii="Times New Roman" w:eastAsia="Times New Roman" w:hAnsi="Times New Roman"/>
        <w:sz w:val="16"/>
      </w:rPr>
    </w:pPr>
    <w:r>
      <w:rPr>
        <w:rFonts w:ascii="Times New Roman" w:eastAsia="Times New Roman" w:hAnsi="Times New Roman"/>
        <w:sz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ind w:left="363" w:hanging="363"/>
      </w:pPr>
      <w:rPr>
        <w:rFonts w:ascii="Arial" w:eastAsia="Arial" w:hAnsi="Arial"/>
        <w:b/>
        <w:i w:val="0"/>
        <w:strike w:val="0"/>
        <w:position w:val="0"/>
        <w:sz w:val="22"/>
        <w:u w:val="none"/>
        <w:shd w:val="clear" w:color="auto" w:fill="auto"/>
      </w:rPr>
    </w:lvl>
    <w:lvl w:ilvl="1">
      <w:start w:val="1"/>
      <w:numFmt w:val="decimal"/>
      <w:suff w:val="space"/>
      <w:lvlText w:val="%1.%2."/>
      <w:lvlJc w:val="left"/>
      <w:pPr>
        <w:ind w:left="363" w:hanging="363"/>
      </w:pPr>
      <w:rPr>
        <w:rFonts w:ascii="Arial" w:eastAsia="Arial" w:hAnsi="Arial"/>
        <w:b w:val="0"/>
        <w:i w:val="0"/>
        <w:strike w:val="0"/>
        <w:position w:val="0"/>
        <w:sz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0"/>
    <w:lvlOverride w:ilvl="1">
      <w:lvl w:ilvl="1">
        <w:start w:val="1"/>
        <w:numFmt w:val="decimal"/>
        <w:suff w:val="nothing"/>
        <w:lvlText w:val="%1.%2."/>
        <w:lvlJc w:val="left"/>
        <w:pPr>
          <w:ind w:left="363" w:hanging="363"/>
        </w:pPr>
        <w:rPr>
          <w:rFonts w:ascii="Arial" w:eastAsia="Arial" w:hAnsi="Arial"/>
          <w:b w:val="0"/>
          <w:i w:val="0"/>
          <w:strike w:val="0"/>
          <w:position w:val="0"/>
          <w:sz w:val="22"/>
          <w:u w:val="none"/>
          <w:shd w:val="clear" w:color="auto" w:fil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trackRevisions/>
  <w:defaultTabStop w:val="113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B1"/>
    <w:rsid w:val="000513B1"/>
    <w:rsid w:val="0024299D"/>
    <w:rsid w:val="002543DF"/>
    <w:rsid w:val="0026345F"/>
    <w:rsid w:val="00425370"/>
    <w:rsid w:val="00532A8E"/>
    <w:rsid w:val="00565F99"/>
    <w:rsid w:val="005C7AE3"/>
    <w:rsid w:val="00676ED7"/>
    <w:rsid w:val="00745D14"/>
    <w:rsid w:val="007D3F12"/>
    <w:rsid w:val="007F4E70"/>
    <w:rsid w:val="008914B8"/>
    <w:rsid w:val="009555DF"/>
    <w:rsid w:val="00990F2B"/>
    <w:rsid w:val="00A6490D"/>
    <w:rsid w:val="00A824B8"/>
    <w:rsid w:val="00A854D1"/>
    <w:rsid w:val="00B44AAC"/>
    <w:rsid w:val="00DB4D05"/>
    <w:rsid w:val="00DC34D9"/>
    <w:rsid w:val="00DF7A65"/>
    <w:rsid w:val="00E004FB"/>
    <w:rsid w:val="00E533A5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5:docId w15:val="{09FBA63A-70B7-4D7B-A6FD-DE834F85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sz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13B1"/>
    <w:pPr>
      <w:ind w:left="708"/>
    </w:pPr>
  </w:style>
  <w:style w:type="paragraph" w:customStyle="1" w:styleId="Normal">
    <w:name w:val="[Normal]"/>
    <w:rPr>
      <w:rFonts w:ascii="Arial" w:eastAsia="Arial" w:hAnsi="Arial"/>
      <w:noProof/>
      <w:sz w:val="24"/>
      <w:lang w:val="en-US" w:eastAsia="en-US"/>
    </w:rPr>
  </w:style>
  <w:style w:type="paragraph" w:customStyle="1" w:styleId="Normln2">
    <w:name w:val="Normální2"/>
    <w:basedOn w:val="Normal"/>
    <w:rPr>
      <w:rFonts w:ascii="Times New Roman" w:eastAsia="Times New Roman" w:hAnsi="Times New Roman"/>
    </w:rPr>
  </w:style>
  <w:style w:type="paragraph" w:customStyle="1" w:styleId="Zhlav2">
    <w:name w:val="Záhlaví2"/>
    <w:basedOn w:val="Normln2"/>
    <w:pPr>
      <w:tabs>
        <w:tab w:val="center" w:pos="4536"/>
        <w:tab w:val="right" w:pos="9072"/>
      </w:tabs>
    </w:pPr>
  </w:style>
  <w:style w:type="paragraph" w:customStyle="1" w:styleId="Nzev1">
    <w:name w:val="Název1"/>
    <w:basedOn w:val="Normln2"/>
    <w:pPr>
      <w:jc w:val="center"/>
    </w:pPr>
    <w:rPr>
      <w:sz w:val="28"/>
    </w:rPr>
  </w:style>
  <w:style w:type="paragraph" w:customStyle="1" w:styleId="Styl1">
    <w:name w:val="Styl1"/>
    <w:basedOn w:val="Normln2"/>
  </w:style>
  <w:style w:type="paragraph" w:customStyle="1" w:styleId="Zkladntext1">
    <w:name w:val="Základní text1"/>
    <w:basedOn w:val="Normln2"/>
    <w:pPr>
      <w:jc w:val="both"/>
    </w:pPr>
  </w:style>
  <w:style w:type="paragraph" w:customStyle="1" w:styleId="Zkladntextodsazen1">
    <w:name w:val="Základní text odsazený1"/>
    <w:basedOn w:val="Normln2"/>
    <w:pPr>
      <w:spacing w:line="240" w:lineRule="atLeast"/>
      <w:ind w:left="2127"/>
    </w:pPr>
  </w:style>
  <w:style w:type="paragraph" w:customStyle="1" w:styleId="Nadpis21">
    <w:name w:val="Nadpis 21"/>
    <w:basedOn w:val="Normln2"/>
    <w:next w:val="Zhlav2"/>
    <w:pPr>
      <w:keepNext/>
      <w:jc w:val="center"/>
    </w:pPr>
    <w:rPr>
      <w:b/>
    </w:rPr>
  </w:style>
  <w:style w:type="paragraph" w:customStyle="1" w:styleId="Norma">
    <w:name w:val="Norma"/>
    <w:basedOn w:val="Normln2"/>
    <w:rPr>
      <w:rFonts w:ascii="FusionEE" w:eastAsia="FusionEE" w:hAnsi="FusionEE"/>
      <w:sz w:val="20"/>
    </w:rPr>
  </w:style>
  <w:style w:type="paragraph" w:customStyle="1" w:styleId="Nadpis11">
    <w:name w:val="Nadpis 11"/>
    <w:basedOn w:val="Normln2"/>
    <w:next w:val="Zhlav2"/>
    <w:pPr>
      <w:keepNext/>
    </w:pPr>
    <w:rPr>
      <w:b/>
      <w:sz w:val="28"/>
    </w:rPr>
  </w:style>
  <w:style w:type="paragraph" w:customStyle="1" w:styleId="Zpat1">
    <w:name w:val="Zápatí1"/>
    <w:basedOn w:val="Normln2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2"/>
    <w:pPr>
      <w:tabs>
        <w:tab w:val="left" w:pos="709"/>
      </w:tabs>
      <w:jc w:val="both"/>
    </w:pPr>
    <w:rPr>
      <w:rFonts w:ascii="Arial" w:eastAsia="Arial" w:hAnsi="Arial"/>
    </w:rPr>
  </w:style>
  <w:style w:type="paragraph" w:customStyle="1" w:styleId="Zkladntextodsazen21">
    <w:name w:val="Základní text odsazený 21"/>
    <w:basedOn w:val="Normln2"/>
    <w:pPr>
      <w:ind w:left="284" w:hanging="284"/>
      <w:jc w:val="both"/>
    </w:pPr>
    <w:rPr>
      <w:b/>
    </w:rPr>
  </w:style>
  <w:style w:type="paragraph" w:customStyle="1" w:styleId="Zkladntextodsazen31">
    <w:name w:val="Základní text odsazený 31"/>
    <w:basedOn w:val="Normln2"/>
    <w:pPr>
      <w:ind w:left="426" w:hanging="426"/>
      <w:jc w:val="both"/>
    </w:pPr>
    <w:rPr>
      <w:b/>
    </w:rPr>
  </w:style>
  <w:style w:type="paragraph" w:styleId="Normlnweb">
    <w:name w:val="Normal (Web)"/>
    <w:basedOn w:val="Normln2"/>
    <w:pPr>
      <w:spacing w:before="100" w:after="100"/>
    </w:pPr>
  </w:style>
  <w:style w:type="paragraph" w:styleId="Textbubliny">
    <w:name w:val="Balloon Text"/>
    <w:basedOn w:val="Normln2"/>
    <w:rPr>
      <w:rFonts w:ascii="Tahoma" w:eastAsia="Tahoma" w:hAnsi="Tahoma"/>
      <w:sz w:val="16"/>
    </w:rPr>
  </w:style>
  <w:style w:type="paragraph" w:customStyle="1" w:styleId="Normlny">
    <w:name w:val="Normálny"/>
    <w:basedOn w:val="Normal"/>
    <w:rPr>
      <w:rFonts w:ascii="Times New Roman" w:eastAsia="Times New Roman" w:hAnsi="Times New Roman"/>
    </w:rPr>
  </w:style>
  <w:style w:type="paragraph" w:customStyle="1" w:styleId="Zarkazkladnhotextu">
    <w:name w:val="Zarážka základného textu"/>
    <w:basedOn w:val="Normlny"/>
    <w:pPr>
      <w:spacing w:line="240" w:lineRule="atLeast"/>
      <w:ind w:left="2127"/>
    </w:pPr>
  </w:style>
  <w:style w:type="paragraph" w:customStyle="1" w:styleId="Zhlav1">
    <w:name w:val="Záhlaví1"/>
    <w:basedOn w:val="Normln"/>
    <w:pPr>
      <w:tabs>
        <w:tab w:val="center" w:pos="4536"/>
        <w:tab w:val="right" w:pos="9072"/>
      </w:tabs>
    </w:pPr>
    <w:rPr>
      <w:rFonts w:ascii="Arial" w:eastAsia="Arial" w:hAnsi="Arial"/>
      <w:sz w:val="20"/>
    </w:rPr>
  </w:style>
  <w:style w:type="paragraph" w:customStyle="1" w:styleId="Zpat2">
    <w:name w:val="Zápatí2"/>
    <w:basedOn w:val="Normln"/>
    <w:pPr>
      <w:tabs>
        <w:tab w:val="center" w:pos="4536"/>
        <w:tab w:val="right" w:pos="9072"/>
      </w:tabs>
    </w:pPr>
    <w:rPr>
      <w:rFonts w:ascii="Arial" w:eastAsia="Arial" w:hAnsi="Arial"/>
      <w:sz w:val="20"/>
    </w:rPr>
  </w:style>
  <w:style w:type="character" w:customStyle="1" w:styleId="slostrnky1">
    <w:name w:val="Číslo stránky1"/>
    <w:basedOn w:val="Standardnpsmoodstavce"/>
  </w:style>
  <w:style w:type="character" w:customStyle="1" w:styleId="slostrnky2">
    <w:name w:val="Číslo stránky2"/>
    <w:basedOn w:val="Standardnpsmoodstavce"/>
  </w:style>
  <w:style w:type="paragraph" w:customStyle="1" w:styleId="Normln1">
    <w:name w:val="Normální1"/>
    <w:basedOn w:val="Normal"/>
    <w:rPr>
      <w:rFonts w:ascii="Times New Roman" w:eastAsia="Times New Roman" w:hAnsi="Times New Roman"/>
    </w:rPr>
  </w:style>
  <w:style w:type="paragraph" w:customStyle="1" w:styleId="Zhlav10">
    <w:name w:val="Záhlaví1"/>
    <w:basedOn w:val="Normln1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semiHidden/>
    <w:unhideWhenUsed/>
    <w:rsid w:val="00E533A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E533A5"/>
    <w:rPr>
      <w:noProof/>
      <w:sz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533A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533A5"/>
    <w:rPr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Base>C:\Documents and Settings\igor.stanek\Desktop\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Plevková, Simona</dc:creator>
  <cp:lastModifiedBy>Hlušičková Zdeňka</cp:lastModifiedBy>
  <cp:revision>2</cp:revision>
  <dcterms:created xsi:type="dcterms:W3CDTF">2018-03-09T07:23:00Z</dcterms:created>
  <dcterms:modified xsi:type="dcterms:W3CDTF">2018-03-09T07:23:00Z</dcterms:modified>
</cp:coreProperties>
</file>