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6ADBB" w14:textId="77777777" w:rsidR="00F1601A" w:rsidRPr="00BE2BDE" w:rsidRDefault="00F1601A" w:rsidP="00BE2BDE">
      <w:pPr>
        <w:spacing w:after="0" w:line="240" w:lineRule="auto"/>
        <w:jc w:val="center"/>
        <w:rPr>
          <w:rFonts w:asciiTheme="majorHAnsi" w:eastAsia="Times New Roman" w:hAnsiTheme="majorHAnsi" w:cs="Arial"/>
          <w:sz w:val="24"/>
          <w:lang w:eastAsia="cs-CZ"/>
        </w:rPr>
      </w:pPr>
      <w:bookmarkStart w:id="0" w:name="_GoBack"/>
      <w:bookmarkEnd w:id="0"/>
      <w:r w:rsidRPr="00BE2BDE">
        <w:rPr>
          <w:rFonts w:asciiTheme="majorHAnsi" w:eastAsia="Times New Roman" w:hAnsiTheme="majorHAnsi" w:cs="Arial"/>
          <w:sz w:val="24"/>
          <w:lang w:eastAsia="cs-CZ"/>
        </w:rPr>
        <w:t>Ministerstvo školství, mládeže a tělovýchovy</w:t>
      </w:r>
    </w:p>
    <w:p w14:paraId="0383A54C" w14:textId="77777777" w:rsidR="00F1601A" w:rsidRPr="00BE2BDE" w:rsidRDefault="00F1601A" w:rsidP="00BE2BDE">
      <w:pPr>
        <w:spacing w:after="0" w:line="240" w:lineRule="auto"/>
        <w:jc w:val="center"/>
        <w:rPr>
          <w:rFonts w:asciiTheme="majorHAnsi" w:eastAsia="Times New Roman" w:hAnsiTheme="majorHAnsi" w:cs="Arial"/>
          <w:sz w:val="24"/>
          <w:lang w:eastAsia="cs-CZ"/>
        </w:rPr>
      </w:pPr>
      <w:r w:rsidRPr="00BE2BDE">
        <w:rPr>
          <w:rFonts w:asciiTheme="majorHAnsi" w:eastAsia="Times New Roman" w:hAnsiTheme="majorHAnsi" w:cs="Arial"/>
          <w:sz w:val="24"/>
          <w:lang w:eastAsia="cs-CZ"/>
        </w:rPr>
        <w:t>Karmelitská 529/5, 118 12 Praha 1</w:t>
      </w:r>
    </w:p>
    <w:p w14:paraId="6C68F739" w14:textId="77777777" w:rsidR="00F1601A" w:rsidRPr="00BE2BDE" w:rsidRDefault="00F1601A" w:rsidP="00BE2BDE">
      <w:pPr>
        <w:spacing w:after="0" w:line="240" w:lineRule="auto"/>
        <w:jc w:val="center"/>
        <w:rPr>
          <w:rFonts w:asciiTheme="majorHAnsi" w:eastAsia="Times New Roman" w:hAnsiTheme="majorHAnsi" w:cs="Arial"/>
          <w:b/>
          <w:sz w:val="24"/>
          <w:lang w:eastAsia="cs-CZ"/>
        </w:rPr>
      </w:pPr>
    </w:p>
    <w:p w14:paraId="11E142C4" w14:textId="41782885" w:rsidR="00F1601A" w:rsidRPr="00BE2BDE" w:rsidRDefault="00BE2BDE" w:rsidP="00BE2BDE">
      <w:pPr>
        <w:spacing w:after="0" w:line="240" w:lineRule="auto"/>
        <w:jc w:val="center"/>
        <w:rPr>
          <w:rFonts w:asciiTheme="majorHAnsi" w:eastAsia="Times New Roman" w:hAnsiTheme="majorHAnsi"/>
          <w:b/>
          <w:smallCaps/>
          <w:sz w:val="24"/>
          <w:lang w:eastAsia="cs-CZ"/>
        </w:rPr>
      </w:pPr>
      <w:r w:rsidRPr="00BE2BDE">
        <w:rPr>
          <w:rFonts w:asciiTheme="majorHAnsi" w:eastAsia="Times New Roman" w:hAnsiTheme="majorHAnsi"/>
          <w:b/>
          <w:sz w:val="24"/>
          <w:lang w:eastAsia="cs-CZ"/>
        </w:rPr>
        <w:t>Bc. JAN FRISCH</w:t>
      </w:r>
    </w:p>
    <w:p w14:paraId="09CB12D4" w14:textId="4B475186" w:rsidR="00F1601A" w:rsidRPr="00BE2BDE" w:rsidRDefault="00F1601A" w:rsidP="00BE2BDE">
      <w:pPr>
        <w:spacing w:after="0" w:line="240" w:lineRule="auto"/>
        <w:jc w:val="center"/>
        <w:rPr>
          <w:rFonts w:asciiTheme="majorHAnsi" w:eastAsia="Times New Roman" w:hAnsiTheme="majorHAnsi" w:cs="Arial"/>
          <w:sz w:val="24"/>
          <w:lang w:eastAsia="cs-CZ"/>
        </w:rPr>
      </w:pPr>
      <w:r w:rsidRPr="00BE2BDE">
        <w:rPr>
          <w:rFonts w:asciiTheme="majorHAnsi" w:eastAsia="Times New Roman" w:hAnsiTheme="majorHAnsi" w:cs="Arial"/>
          <w:sz w:val="24"/>
          <w:lang w:eastAsia="cs-CZ"/>
        </w:rPr>
        <w:t>ředitel Odboru</w:t>
      </w:r>
      <w:r w:rsidR="00BE2BDE" w:rsidRPr="00BE2BDE">
        <w:rPr>
          <w:rFonts w:asciiTheme="majorHAnsi" w:eastAsia="Times New Roman" w:hAnsiTheme="majorHAnsi" w:cs="Arial"/>
          <w:sz w:val="24"/>
          <w:lang w:eastAsia="cs-CZ"/>
        </w:rPr>
        <w:t xml:space="preserve"> technické pomoci OP VVV</w:t>
      </w:r>
      <w:r w:rsidRPr="00BE2BDE">
        <w:rPr>
          <w:rFonts w:asciiTheme="majorHAnsi" w:eastAsia="Times New Roman" w:hAnsiTheme="majorHAnsi" w:cs="Arial"/>
          <w:sz w:val="24"/>
          <w:lang w:eastAsia="cs-CZ"/>
        </w:rPr>
        <w:t xml:space="preserve"> </w:t>
      </w:r>
    </w:p>
    <w:p w14:paraId="4E9DF647" w14:textId="77777777" w:rsidR="00F1601A" w:rsidRPr="00BE2BDE" w:rsidRDefault="00F1601A" w:rsidP="00BE2BDE">
      <w:pPr>
        <w:spacing w:after="0" w:line="240" w:lineRule="auto"/>
        <w:jc w:val="center"/>
        <w:rPr>
          <w:rFonts w:asciiTheme="majorHAnsi" w:eastAsia="Times New Roman" w:hAnsiTheme="majorHAnsi" w:cs="Arial"/>
          <w:sz w:val="24"/>
          <w:lang w:eastAsia="cs-CZ"/>
        </w:rPr>
      </w:pPr>
      <w:r w:rsidRPr="00BE2BDE">
        <w:rPr>
          <w:rFonts w:asciiTheme="majorHAnsi" w:eastAsia="Times New Roman" w:hAnsiTheme="majorHAnsi" w:cs="Arial"/>
          <w:sz w:val="24"/>
          <w:lang w:eastAsia="cs-CZ"/>
        </w:rPr>
        <w:t>Operační program Výzkum, vývoj a vzdělávání</w:t>
      </w:r>
    </w:p>
    <w:p w14:paraId="1CFDE287" w14:textId="77777777" w:rsidR="00F1601A" w:rsidRPr="00F57DBF" w:rsidRDefault="00F1601A" w:rsidP="00F1601A">
      <w:pPr>
        <w:spacing w:after="0" w:line="240" w:lineRule="auto"/>
        <w:jc w:val="center"/>
        <w:rPr>
          <w:rFonts w:asciiTheme="majorHAnsi" w:eastAsia="Times New Roman" w:hAnsiTheme="majorHAnsi" w:cs="Arial"/>
          <w:szCs w:val="22"/>
          <w:lang w:eastAsia="cs-CZ"/>
        </w:rPr>
      </w:pPr>
    </w:p>
    <w:p w14:paraId="52E81BA0" w14:textId="77777777" w:rsidR="00F1601A" w:rsidRPr="00F57DBF" w:rsidRDefault="00F1601A" w:rsidP="00F1601A">
      <w:pPr>
        <w:spacing w:after="120" w:line="240" w:lineRule="auto"/>
        <w:jc w:val="center"/>
        <w:rPr>
          <w:rFonts w:asciiTheme="majorHAnsi" w:eastAsia="Times New Roman" w:hAnsiTheme="majorHAnsi" w:cs="Arial"/>
          <w:szCs w:val="22"/>
          <w:lang w:eastAsia="cs-CZ"/>
        </w:rPr>
      </w:pPr>
    </w:p>
    <w:p w14:paraId="08ABE86C" w14:textId="0E8A9C5E" w:rsidR="00F1601A" w:rsidRPr="00F57DBF" w:rsidRDefault="00F1601A" w:rsidP="00F1601A">
      <w:pPr>
        <w:spacing w:after="0" w:line="240" w:lineRule="auto"/>
        <w:ind w:left="5670"/>
        <w:jc w:val="both"/>
        <w:rPr>
          <w:rFonts w:asciiTheme="majorHAnsi" w:eastAsia="Times New Roman" w:hAnsiTheme="majorHAnsi" w:cs="Arial"/>
          <w:szCs w:val="22"/>
          <w:lang w:eastAsia="cs-CZ"/>
        </w:rPr>
      </w:pPr>
      <w:r w:rsidRPr="00F57DBF">
        <w:rPr>
          <w:rFonts w:asciiTheme="majorHAnsi" w:eastAsia="Times New Roman" w:hAnsiTheme="majorHAnsi" w:cs="Arial"/>
          <w:szCs w:val="22"/>
          <w:lang w:eastAsia="cs-CZ"/>
        </w:rPr>
        <w:t xml:space="preserve">Č.j.: </w:t>
      </w:r>
      <w:r w:rsidR="00C25370">
        <w:rPr>
          <w:rFonts w:asciiTheme="majorHAnsi" w:eastAsia="Times New Roman" w:hAnsiTheme="majorHAnsi" w:cs="Arial"/>
          <w:szCs w:val="22"/>
          <w:lang w:eastAsia="cs-CZ"/>
        </w:rPr>
        <w:t>MSMT – 26833/2016-</w:t>
      </w:r>
      <w:r w:rsidR="00E1074A">
        <w:rPr>
          <w:rFonts w:asciiTheme="majorHAnsi" w:eastAsia="Times New Roman" w:hAnsiTheme="majorHAnsi" w:cs="Arial"/>
          <w:szCs w:val="22"/>
          <w:lang w:eastAsia="cs-CZ"/>
        </w:rPr>
        <w:t>10</w:t>
      </w:r>
    </w:p>
    <w:p w14:paraId="053F42DE" w14:textId="564CA8FD" w:rsidR="00F57DBF" w:rsidRDefault="00BE2BDE" w:rsidP="00F1601A">
      <w:pPr>
        <w:spacing w:after="0" w:line="240" w:lineRule="auto"/>
        <w:ind w:left="5670"/>
        <w:rPr>
          <w:rFonts w:asciiTheme="majorHAnsi" w:eastAsia="Times New Roman" w:hAnsiTheme="majorHAnsi" w:cs="Arial"/>
          <w:szCs w:val="22"/>
          <w:lang w:eastAsia="cs-CZ"/>
        </w:rPr>
      </w:pPr>
      <w:r w:rsidRPr="00F57DBF">
        <w:rPr>
          <w:rFonts w:asciiTheme="majorHAnsi" w:eastAsia="Times New Roman" w:hAnsiTheme="majorHAnsi" w:cs="Arial"/>
          <w:szCs w:val="22"/>
          <w:lang w:eastAsia="cs-CZ"/>
        </w:rPr>
        <w:t>Vyřizuje:</w:t>
      </w:r>
      <w:r w:rsidR="00C25370">
        <w:rPr>
          <w:rFonts w:asciiTheme="majorHAnsi" w:eastAsia="Times New Roman" w:hAnsiTheme="majorHAnsi" w:cs="Arial"/>
          <w:szCs w:val="22"/>
          <w:lang w:eastAsia="cs-CZ"/>
        </w:rPr>
        <w:t xml:space="preserve"> Ing. Novotná</w:t>
      </w:r>
    </w:p>
    <w:p w14:paraId="460031E7" w14:textId="2CFDE332" w:rsidR="00F1601A" w:rsidRPr="00F57DBF" w:rsidRDefault="00C25370" w:rsidP="00F1601A">
      <w:pPr>
        <w:spacing w:after="0" w:line="240" w:lineRule="auto"/>
        <w:ind w:left="5670"/>
        <w:rPr>
          <w:rFonts w:asciiTheme="majorHAnsi" w:eastAsia="Times New Roman" w:hAnsiTheme="majorHAnsi" w:cs="Arial"/>
          <w:szCs w:val="22"/>
          <w:lang w:eastAsia="cs-CZ"/>
        </w:rPr>
      </w:pPr>
      <w:r>
        <w:rPr>
          <w:rFonts w:asciiTheme="majorHAnsi" w:eastAsia="Times New Roman" w:hAnsiTheme="majorHAnsi" w:cs="Arial"/>
          <w:szCs w:val="22"/>
          <w:lang w:eastAsia="cs-CZ"/>
        </w:rPr>
        <w:t>V Praze dne</w:t>
      </w:r>
      <w:r w:rsidR="00891406">
        <w:rPr>
          <w:rFonts w:asciiTheme="majorHAnsi" w:eastAsia="Times New Roman" w:hAnsiTheme="majorHAnsi" w:cs="Arial"/>
          <w:szCs w:val="22"/>
          <w:lang w:eastAsia="cs-CZ"/>
        </w:rPr>
        <w:t xml:space="preserve"> </w:t>
      </w:r>
      <w:r w:rsidR="000B013E">
        <w:rPr>
          <w:rFonts w:asciiTheme="majorHAnsi" w:eastAsia="Times New Roman" w:hAnsiTheme="majorHAnsi" w:cs="Arial"/>
          <w:szCs w:val="22"/>
          <w:lang w:eastAsia="cs-CZ"/>
        </w:rPr>
        <w:t>25. 10. 2016</w:t>
      </w:r>
      <w:r w:rsidR="00891406">
        <w:rPr>
          <w:rFonts w:asciiTheme="majorHAnsi" w:eastAsia="Times New Roman" w:hAnsiTheme="majorHAnsi" w:cs="Arial"/>
          <w:szCs w:val="22"/>
          <w:lang w:eastAsia="cs-CZ"/>
        </w:rPr>
        <w:t xml:space="preserve">                   </w:t>
      </w:r>
    </w:p>
    <w:p w14:paraId="31B02947" w14:textId="77777777" w:rsidR="00F1601A" w:rsidRPr="00F57DBF" w:rsidRDefault="00F1601A" w:rsidP="00F1601A">
      <w:pPr>
        <w:spacing w:after="120" w:line="240" w:lineRule="auto"/>
        <w:jc w:val="both"/>
        <w:rPr>
          <w:rFonts w:asciiTheme="majorHAnsi" w:eastAsia="Times New Roman" w:hAnsiTheme="majorHAnsi" w:cs="Arial"/>
          <w:szCs w:val="22"/>
          <w:lang w:eastAsia="cs-CZ"/>
        </w:rPr>
      </w:pPr>
    </w:p>
    <w:p w14:paraId="4E2C549F" w14:textId="702585FA" w:rsidR="00F1601A" w:rsidRPr="00F57DBF" w:rsidRDefault="00C25370" w:rsidP="00F1601A">
      <w:pPr>
        <w:spacing w:after="120" w:line="240" w:lineRule="auto"/>
        <w:jc w:val="both"/>
        <w:rPr>
          <w:rFonts w:asciiTheme="majorHAnsi" w:eastAsia="Times New Roman" w:hAnsiTheme="majorHAnsi" w:cs="Arial"/>
          <w:b/>
          <w:szCs w:val="22"/>
          <w:lang w:eastAsia="cs-CZ"/>
        </w:rPr>
      </w:pPr>
      <w:r>
        <w:rPr>
          <w:rFonts w:asciiTheme="majorHAnsi" w:eastAsia="Times New Roman" w:hAnsiTheme="majorHAnsi" w:cs="Arial"/>
          <w:b/>
          <w:szCs w:val="22"/>
          <w:lang w:eastAsia="cs-CZ"/>
        </w:rPr>
        <w:t xml:space="preserve">Objednávka zrychleného překladu </w:t>
      </w:r>
    </w:p>
    <w:p w14:paraId="15B72AB6" w14:textId="561470ED" w:rsidR="00F1601A" w:rsidRPr="00F57DBF" w:rsidRDefault="002D27BE" w:rsidP="00F1601A">
      <w:pPr>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Dobrý den, </w:t>
      </w:r>
      <w:r w:rsidR="00C25370">
        <w:rPr>
          <w:rFonts w:asciiTheme="majorHAnsi" w:eastAsia="Times New Roman" w:hAnsiTheme="majorHAnsi" w:cs="Arial"/>
          <w:szCs w:val="22"/>
          <w:lang w:eastAsia="cs-CZ"/>
        </w:rPr>
        <w:t xml:space="preserve"> </w:t>
      </w:r>
    </w:p>
    <w:p w14:paraId="4DFD0DFF" w14:textId="77777777" w:rsidR="00C25370" w:rsidRDefault="00C25370" w:rsidP="000218BA">
      <w:pPr>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na základě Rámcové smlouvy „Překlady 2016 -2017“ u Vás objednáváme zrychlený překlad klasický z českého do anglického jazyka. </w:t>
      </w:r>
    </w:p>
    <w:p w14:paraId="50DB8FEF" w14:textId="1814BE94" w:rsidR="00C25370" w:rsidRDefault="00C25370" w:rsidP="000218BA">
      <w:pPr>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Jedná se o překlad podkladů pro hodnotitele výzvy č. 02_16_040</w:t>
      </w:r>
      <w:r w:rsidR="00891406">
        <w:rPr>
          <w:rFonts w:asciiTheme="majorHAnsi" w:eastAsia="Times New Roman" w:hAnsiTheme="majorHAnsi" w:cs="Arial"/>
          <w:szCs w:val="22"/>
          <w:lang w:eastAsia="cs-CZ"/>
        </w:rPr>
        <w:t xml:space="preserve"> – Prezentace vč. příloh</w:t>
      </w:r>
      <w:r>
        <w:rPr>
          <w:rFonts w:asciiTheme="majorHAnsi" w:eastAsia="Times New Roman" w:hAnsiTheme="majorHAnsi" w:cs="Arial"/>
          <w:szCs w:val="22"/>
          <w:lang w:eastAsia="cs-CZ"/>
        </w:rPr>
        <w:t>.</w:t>
      </w:r>
    </w:p>
    <w:p w14:paraId="2922D6E7" w14:textId="77777777" w:rsidR="006F15AD" w:rsidRDefault="006F15AD" w:rsidP="006F15AD">
      <w:pPr>
        <w:suppressAutoHyphens/>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Žádáme o přeložení podkladů do 5 pracovních dnů ode dne potvrzení přijetí objednávky. Protokol akceptace výstupů bude podepsán po vzájemné dohodě po dodání výše uvedeného překladu. Veškeré dokumenty k překladu budou dodány. </w:t>
      </w:r>
    </w:p>
    <w:p w14:paraId="047C36C6" w14:textId="201902A1" w:rsidR="006F15AD" w:rsidRDefault="006F15AD" w:rsidP="003506ED">
      <w:pPr>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Předpokládaný rozsah dle kalkulace: </w:t>
      </w:r>
      <w:r w:rsidR="00293942">
        <w:rPr>
          <w:rFonts w:asciiTheme="majorHAnsi" w:eastAsia="Times New Roman" w:hAnsiTheme="majorHAnsi" w:cs="Arial"/>
          <w:szCs w:val="22"/>
          <w:lang w:eastAsia="cs-CZ"/>
        </w:rPr>
        <w:t>27</w:t>
      </w:r>
      <w:r>
        <w:rPr>
          <w:rFonts w:asciiTheme="majorHAnsi" w:eastAsia="Times New Roman" w:hAnsiTheme="majorHAnsi" w:cs="Arial"/>
          <w:szCs w:val="22"/>
          <w:lang w:eastAsia="cs-CZ"/>
        </w:rPr>
        <w:t xml:space="preserve"> NS. Cena za NS je 210 Kč bez DPH, tj. 254,10 Kč s DPH.</w:t>
      </w:r>
    </w:p>
    <w:p w14:paraId="45CB6520" w14:textId="1A2EB6BE" w:rsidR="006F15AD" w:rsidRDefault="006F15AD" w:rsidP="003506ED">
      <w:pPr>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Předpokládaná cena dle platného ceníku je max. </w:t>
      </w:r>
      <w:r w:rsidR="00F6654A">
        <w:rPr>
          <w:rFonts w:asciiTheme="majorHAnsi" w:eastAsia="Times New Roman" w:hAnsiTheme="majorHAnsi" w:cs="Arial"/>
          <w:szCs w:val="22"/>
          <w:lang w:eastAsia="cs-CZ"/>
        </w:rPr>
        <w:t xml:space="preserve">5 670 </w:t>
      </w:r>
      <w:r>
        <w:rPr>
          <w:rFonts w:asciiTheme="majorHAnsi" w:eastAsia="Times New Roman" w:hAnsiTheme="majorHAnsi" w:cs="Arial"/>
          <w:szCs w:val="22"/>
          <w:lang w:eastAsia="cs-CZ"/>
        </w:rPr>
        <w:t xml:space="preserve">Kč bez DPH, </w:t>
      </w:r>
      <w:r w:rsidR="00F6654A">
        <w:rPr>
          <w:rFonts w:asciiTheme="majorHAnsi" w:eastAsia="Times New Roman" w:hAnsiTheme="majorHAnsi" w:cs="Arial"/>
          <w:szCs w:val="22"/>
          <w:lang w:eastAsia="cs-CZ"/>
        </w:rPr>
        <w:t xml:space="preserve">6 861 </w:t>
      </w:r>
      <w:r>
        <w:rPr>
          <w:rFonts w:asciiTheme="majorHAnsi" w:eastAsia="Times New Roman" w:hAnsiTheme="majorHAnsi" w:cs="Arial"/>
          <w:szCs w:val="22"/>
          <w:lang w:eastAsia="cs-CZ"/>
        </w:rPr>
        <w:t>Kč s DPH.</w:t>
      </w:r>
    </w:p>
    <w:p w14:paraId="35BE721D" w14:textId="77777777" w:rsidR="00917E05" w:rsidRDefault="00917E05" w:rsidP="006F15AD">
      <w:pPr>
        <w:suppressAutoHyphens/>
        <w:spacing w:after="120" w:line="240" w:lineRule="auto"/>
        <w:jc w:val="both"/>
        <w:rPr>
          <w:rFonts w:asciiTheme="majorHAnsi" w:eastAsia="Times New Roman" w:hAnsiTheme="majorHAnsi" w:cs="Arial"/>
          <w:szCs w:val="22"/>
          <w:lang w:eastAsia="cs-CZ"/>
        </w:rPr>
      </w:pPr>
    </w:p>
    <w:p w14:paraId="26A18C87" w14:textId="559AE186" w:rsidR="006F15AD" w:rsidRDefault="00917E05" w:rsidP="006F15AD">
      <w:pPr>
        <w:suppressAutoHyphens/>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F</w:t>
      </w:r>
      <w:r w:rsidR="00170A54">
        <w:rPr>
          <w:rFonts w:asciiTheme="majorHAnsi" w:eastAsia="Times New Roman" w:hAnsiTheme="majorHAnsi" w:cs="Arial"/>
          <w:szCs w:val="22"/>
          <w:lang w:eastAsia="cs-CZ"/>
        </w:rPr>
        <w:t>akturu zasílejte na následující adresu:</w:t>
      </w:r>
    </w:p>
    <w:p w14:paraId="5ABB0DE9" w14:textId="7B48D24E" w:rsidR="00170A54" w:rsidRDefault="00170A54" w:rsidP="00170A54">
      <w:pPr>
        <w:suppressAutoHyphens/>
        <w:spacing w:after="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ČR – Ministerstvo školství, mládeže a tělovýchovy</w:t>
      </w:r>
    </w:p>
    <w:p w14:paraId="33B8EA0E" w14:textId="1E799A63" w:rsidR="00170A54" w:rsidRDefault="00170A54" w:rsidP="00170A54">
      <w:pPr>
        <w:suppressAutoHyphens/>
        <w:spacing w:after="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Odbor technické pomoci OP VVV – O 42</w:t>
      </w:r>
    </w:p>
    <w:p w14:paraId="7119C743" w14:textId="49F41062" w:rsidR="00170A54" w:rsidRDefault="00170A54" w:rsidP="00170A54">
      <w:pPr>
        <w:suppressAutoHyphens/>
        <w:spacing w:after="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Č. j. MSMT – 4381/16-20-4</w:t>
      </w:r>
    </w:p>
    <w:p w14:paraId="611050AE" w14:textId="6643292A" w:rsidR="00170A54" w:rsidRDefault="00170A54" w:rsidP="00170A54">
      <w:pPr>
        <w:suppressAutoHyphens/>
        <w:spacing w:after="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Karmelitská 529/5, 118 12 Praha 1</w:t>
      </w:r>
    </w:p>
    <w:p w14:paraId="38E28CDF" w14:textId="00EBF65F" w:rsidR="00170A54" w:rsidRDefault="00170A54" w:rsidP="00170A54">
      <w:pPr>
        <w:suppressAutoHyphens/>
        <w:spacing w:after="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IČO: 00022985</w:t>
      </w:r>
    </w:p>
    <w:p w14:paraId="31CABA22" w14:textId="77777777" w:rsidR="00917E05" w:rsidRDefault="00917E05" w:rsidP="00170A54">
      <w:pPr>
        <w:suppressAutoHyphens/>
        <w:spacing w:after="120" w:line="240" w:lineRule="auto"/>
        <w:jc w:val="both"/>
        <w:rPr>
          <w:rFonts w:asciiTheme="majorHAnsi" w:eastAsia="Times New Roman" w:hAnsiTheme="majorHAnsi" w:cs="Arial"/>
          <w:szCs w:val="22"/>
          <w:lang w:eastAsia="cs-CZ"/>
        </w:rPr>
      </w:pPr>
    </w:p>
    <w:p w14:paraId="44F833E7" w14:textId="591EABB5" w:rsidR="00170A54" w:rsidRDefault="00170A54" w:rsidP="00170A54">
      <w:pPr>
        <w:suppressAutoHyphens/>
        <w:spacing w:after="120" w:line="240" w:lineRule="auto"/>
        <w:jc w:val="both"/>
        <w:rPr>
          <w:rFonts w:asciiTheme="majorHAnsi" w:eastAsia="Times New Roman" w:hAnsiTheme="majorHAnsi" w:cs="Arial"/>
          <w:szCs w:val="22"/>
          <w:lang w:eastAsia="cs-CZ"/>
        </w:rPr>
      </w:pPr>
      <w:r>
        <w:rPr>
          <w:rFonts w:asciiTheme="majorHAnsi" w:eastAsia="Times New Roman" w:hAnsiTheme="majorHAnsi" w:cs="Arial"/>
          <w:szCs w:val="22"/>
          <w:lang w:eastAsia="cs-CZ"/>
        </w:rPr>
        <w:t>Splatnost faktury je 21 dní od doručení faktury (v případě, že je na faktuře uvedeno jinak, platí splatnost 21 dnů od doručení). MŠMT není plátcem DPH.</w:t>
      </w:r>
    </w:p>
    <w:p w14:paraId="495365C5"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1F7411FB"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42E294BD"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0970E63D"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4B3D61E4"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0CE1365B"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36EF0252"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0A38E5A6" w14:textId="77777777" w:rsidR="00917E05" w:rsidRDefault="00917E05" w:rsidP="00F8316C">
      <w:pPr>
        <w:suppressAutoHyphens/>
        <w:spacing w:after="120" w:line="240" w:lineRule="auto"/>
        <w:jc w:val="both"/>
        <w:rPr>
          <w:rFonts w:asciiTheme="majorHAnsi" w:eastAsia="Times New Roman" w:hAnsiTheme="majorHAnsi" w:cs="Arial"/>
          <w:szCs w:val="22"/>
          <w:lang w:eastAsia="cs-CZ"/>
        </w:rPr>
      </w:pPr>
    </w:p>
    <w:p w14:paraId="6B59186F" w14:textId="77777777" w:rsidR="00607A63" w:rsidRDefault="00607A63" w:rsidP="00F8316C">
      <w:pPr>
        <w:suppressAutoHyphens/>
        <w:spacing w:after="120" w:line="240" w:lineRule="auto"/>
        <w:jc w:val="both"/>
        <w:rPr>
          <w:rFonts w:asciiTheme="majorHAnsi" w:eastAsia="Times New Roman" w:hAnsiTheme="majorHAnsi" w:cs="Arial"/>
          <w:szCs w:val="22"/>
          <w:lang w:eastAsia="cs-CZ"/>
        </w:rPr>
      </w:pPr>
    </w:p>
    <w:p w14:paraId="47FDC901" w14:textId="7A7E1626" w:rsidR="00170A54" w:rsidRPr="00F8316C" w:rsidRDefault="00170A54" w:rsidP="00F8316C">
      <w:pPr>
        <w:suppressAutoHyphens/>
        <w:spacing w:after="120" w:line="240" w:lineRule="auto"/>
        <w:jc w:val="both"/>
        <w:rPr>
          <w:rFonts w:asciiTheme="majorHAnsi" w:eastAsia="Times New Roman" w:hAnsiTheme="majorHAnsi" w:cs="Arial"/>
          <w:szCs w:val="22"/>
          <w:lang w:eastAsia="cs-CZ"/>
        </w:rPr>
      </w:pPr>
      <w:r w:rsidRPr="00F8316C">
        <w:rPr>
          <w:rFonts w:asciiTheme="majorHAnsi" w:eastAsia="Times New Roman" w:hAnsiTheme="majorHAnsi" w:cs="Arial"/>
          <w:szCs w:val="22"/>
          <w:lang w:eastAsia="cs-CZ"/>
        </w:rPr>
        <w:lastRenderedPageBreak/>
        <w:t xml:space="preserve">„V souladu se zákonem č. 340/2015 Sb., o zvláštních podmínkách účinnosti některých smluv, uveřejňování těchto smluv a o registru smluv (zákon o registru smluv), zajistí Objednatel uveřejnění celého textu smlouvy, vyjma osobních údajů, a metadat smlouvy v registru smluv včetně případných oprav uveřejnění s tím, že nezajistí-li Objednatel uveřejnění smlouvy nebo metadat smlouvy v registru smluv do 30 dnů od uzavření smlouvy, pak je oprávněn zajistit jejich uveřejnění Poskytovatel ve lhůtě tří měsíců od uzavření smlouvy. Poskytovatel bere na vědomí, že dle výše uvedeného budou zveřejněny </w:t>
      </w:r>
      <w:r w:rsidR="00F8316C">
        <w:rPr>
          <w:rFonts w:asciiTheme="majorHAnsi" w:eastAsia="Times New Roman" w:hAnsiTheme="majorHAnsi" w:cs="Arial"/>
          <w:szCs w:val="22"/>
          <w:lang w:eastAsia="cs-CZ"/>
        </w:rPr>
        <w:t xml:space="preserve">též </w:t>
      </w:r>
      <w:r w:rsidRPr="00F8316C">
        <w:rPr>
          <w:rFonts w:asciiTheme="majorHAnsi" w:eastAsia="Times New Roman" w:hAnsiTheme="majorHAnsi" w:cs="Arial"/>
          <w:szCs w:val="22"/>
          <w:lang w:eastAsia="cs-CZ"/>
        </w:rPr>
        <w:t>jednotlivé dílčí smlouvy/objednávky. Poskytovatel rovněž souhlasí s tím, že metadata vztahující se k výše zmiňovaným smlouvám/objednávkám mohou být zveřejněna též na webových stránkách Objednatele“.</w:t>
      </w:r>
    </w:p>
    <w:p w14:paraId="43CECD53" w14:textId="77777777" w:rsidR="00917E05" w:rsidRDefault="00917E05" w:rsidP="00F1601A">
      <w:pPr>
        <w:spacing w:after="120" w:line="240" w:lineRule="auto"/>
        <w:rPr>
          <w:rFonts w:asciiTheme="majorHAnsi" w:eastAsia="Times New Roman" w:hAnsiTheme="majorHAnsi" w:cs="Arial"/>
          <w:szCs w:val="22"/>
          <w:lang w:eastAsia="cs-CZ"/>
        </w:rPr>
      </w:pPr>
    </w:p>
    <w:p w14:paraId="4C4DED2F" w14:textId="77777777" w:rsidR="00F1601A" w:rsidRPr="00F57DBF" w:rsidRDefault="00F1601A" w:rsidP="00F1601A">
      <w:pPr>
        <w:spacing w:after="120" w:line="240" w:lineRule="auto"/>
        <w:rPr>
          <w:rFonts w:asciiTheme="majorHAnsi" w:eastAsia="Times New Roman" w:hAnsiTheme="majorHAnsi" w:cs="Arial"/>
          <w:szCs w:val="22"/>
          <w:lang w:eastAsia="cs-CZ"/>
        </w:rPr>
      </w:pPr>
      <w:r w:rsidRPr="00F57DBF">
        <w:rPr>
          <w:rFonts w:asciiTheme="majorHAnsi" w:eastAsia="Times New Roman" w:hAnsiTheme="majorHAnsi" w:cs="Arial"/>
          <w:szCs w:val="22"/>
          <w:lang w:eastAsia="cs-CZ"/>
        </w:rPr>
        <w:t>S pozdravem</w:t>
      </w:r>
    </w:p>
    <w:p w14:paraId="59AF073B" w14:textId="77777777" w:rsidR="00F8316C" w:rsidRDefault="00F8316C" w:rsidP="00F1601A">
      <w:pPr>
        <w:spacing w:after="120" w:line="240" w:lineRule="auto"/>
        <w:rPr>
          <w:rFonts w:asciiTheme="majorHAnsi" w:eastAsia="Times New Roman" w:hAnsiTheme="majorHAnsi" w:cs="Arial"/>
          <w:szCs w:val="22"/>
          <w:lang w:eastAsia="cs-CZ"/>
        </w:rPr>
      </w:pPr>
    </w:p>
    <w:p w14:paraId="183BE26B" w14:textId="77777777" w:rsidR="00917E05" w:rsidRDefault="00917E05" w:rsidP="00F1601A">
      <w:pPr>
        <w:spacing w:after="120" w:line="240" w:lineRule="auto"/>
        <w:rPr>
          <w:rFonts w:asciiTheme="majorHAnsi" w:eastAsia="Times New Roman" w:hAnsiTheme="majorHAnsi" w:cs="Arial"/>
          <w:szCs w:val="22"/>
          <w:lang w:eastAsia="cs-CZ"/>
        </w:rPr>
      </w:pPr>
    </w:p>
    <w:p w14:paraId="15799065" w14:textId="77777777" w:rsidR="00C879F0" w:rsidRDefault="00C879F0" w:rsidP="00F1601A">
      <w:pPr>
        <w:spacing w:after="120" w:line="240" w:lineRule="auto"/>
        <w:rPr>
          <w:rFonts w:asciiTheme="majorHAnsi" w:eastAsia="Times New Roman" w:hAnsiTheme="majorHAnsi" w:cs="Arial"/>
          <w:szCs w:val="22"/>
          <w:lang w:eastAsia="cs-CZ"/>
        </w:rPr>
      </w:pPr>
    </w:p>
    <w:p w14:paraId="593BF4DB" w14:textId="77777777" w:rsidR="00A96657" w:rsidRDefault="00A96657" w:rsidP="00F1601A">
      <w:pPr>
        <w:spacing w:after="120" w:line="240" w:lineRule="auto"/>
        <w:rPr>
          <w:rFonts w:asciiTheme="majorHAnsi" w:eastAsia="Times New Roman" w:hAnsiTheme="majorHAnsi" w:cs="Arial"/>
          <w:szCs w:val="22"/>
          <w:lang w:eastAsia="cs-CZ"/>
        </w:rPr>
      </w:pPr>
    </w:p>
    <w:p w14:paraId="6C2D5F21" w14:textId="77777777" w:rsidR="00A96657" w:rsidRDefault="00A96657" w:rsidP="00F1601A">
      <w:pPr>
        <w:spacing w:after="120" w:line="240" w:lineRule="auto"/>
        <w:rPr>
          <w:rFonts w:asciiTheme="majorHAnsi" w:eastAsia="Times New Roman" w:hAnsiTheme="majorHAnsi" w:cs="Arial"/>
          <w:szCs w:val="22"/>
          <w:lang w:eastAsia="cs-CZ"/>
        </w:rPr>
      </w:pPr>
    </w:p>
    <w:p w14:paraId="4C69DE10" w14:textId="77777777" w:rsidR="00917E05" w:rsidRDefault="00917E05" w:rsidP="00F1601A">
      <w:pPr>
        <w:spacing w:after="120" w:line="240" w:lineRule="auto"/>
        <w:rPr>
          <w:rFonts w:asciiTheme="majorHAnsi" w:eastAsia="Times New Roman" w:hAnsiTheme="majorHAnsi" w:cs="Arial"/>
          <w:szCs w:val="22"/>
          <w:lang w:eastAsia="cs-CZ"/>
        </w:rPr>
      </w:pPr>
    </w:p>
    <w:p w14:paraId="4F1B1FFF" w14:textId="71BCCF2F" w:rsidR="00917E05" w:rsidRDefault="00917E05" w:rsidP="00F1601A">
      <w:pPr>
        <w:spacing w:after="120" w:line="240" w:lineRule="auto"/>
        <w:rPr>
          <w:rFonts w:asciiTheme="majorHAnsi" w:eastAsia="Times New Roman" w:hAnsiTheme="majorHAnsi" w:cs="Arial"/>
          <w:szCs w:val="22"/>
          <w:lang w:eastAsia="cs-CZ"/>
        </w:rPr>
      </w:pPr>
      <w:r>
        <w:rPr>
          <w:rFonts w:asciiTheme="majorHAnsi" w:eastAsia="Times New Roman" w:hAnsiTheme="majorHAnsi" w:cs="Arial"/>
          <w:szCs w:val="22"/>
          <w:lang w:eastAsia="cs-CZ"/>
        </w:rPr>
        <w:t>…………………………………</w:t>
      </w:r>
      <w:r w:rsidR="00C879F0">
        <w:rPr>
          <w:rFonts w:asciiTheme="majorHAnsi" w:eastAsia="Times New Roman" w:hAnsiTheme="majorHAnsi" w:cs="Arial"/>
          <w:szCs w:val="22"/>
          <w:lang w:eastAsia="cs-CZ"/>
        </w:rPr>
        <w:t>…</w:t>
      </w:r>
      <w:r w:rsidR="002D27BE">
        <w:rPr>
          <w:rFonts w:asciiTheme="majorHAnsi" w:eastAsia="Times New Roman" w:hAnsiTheme="majorHAnsi" w:cs="Arial"/>
          <w:szCs w:val="22"/>
          <w:lang w:eastAsia="cs-CZ"/>
        </w:rPr>
        <w:t>….</w:t>
      </w:r>
      <w:r w:rsidR="00C879F0">
        <w:rPr>
          <w:rFonts w:asciiTheme="majorHAnsi" w:eastAsia="Times New Roman" w:hAnsiTheme="majorHAnsi" w:cs="Arial"/>
          <w:szCs w:val="22"/>
          <w:lang w:eastAsia="cs-CZ"/>
        </w:rPr>
        <w:t>.</w:t>
      </w:r>
    </w:p>
    <w:p w14:paraId="3E69A15A" w14:textId="7B813E3F" w:rsidR="00C879F0" w:rsidRDefault="002D27BE" w:rsidP="00F8316C">
      <w:pPr>
        <w:spacing w:after="0" w:line="240" w:lineRule="auto"/>
        <w:rPr>
          <w:rFonts w:asciiTheme="majorHAnsi" w:eastAsia="Times New Roman" w:hAnsiTheme="majorHAnsi" w:cs="Arial"/>
          <w:szCs w:val="22"/>
          <w:lang w:eastAsia="cs-CZ"/>
        </w:rPr>
      </w:pPr>
      <w:r>
        <w:rPr>
          <w:rFonts w:asciiTheme="majorHAnsi" w:eastAsia="Times New Roman" w:hAnsiTheme="majorHAnsi" w:cs="Arial"/>
          <w:szCs w:val="22"/>
          <w:lang w:eastAsia="cs-CZ"/>
        </w:rPr>
        <w:t xml:space="preserve">Za dodavatele </w:t>
      </w:r>
    </w:p>
    <w:p w14:paraId="755FD149" w14:textId="77777777" w:rsidR="00C879F0" w:rsidRDefault="00C879F0" w:rsidP="00F8316C">
      <w:pPr>
        <w:spacing w:after="0" w:line="240" w:lineRule="auto"/>
        <w:rPr>
          <w:rFonts w:asciiTheme="majorHAnsi" w:eastAsia="Times New Roman" w:hAnsiTheme="majorHAnsi" w:cs="Arial"/>
          <w:szCs w:val="22"/>
          <w:lang w:eastAsia="cs-CZ"/>
        </w:rPr>
      </w:pPr>
    </w:p>
    <w:p w14:paraId="77ECC451" w14:textId="77777777" w:rsidR="00C879F0" w:rsidRDefault="00C879F0" w:rsidP="00F8316C">
      <w:pPr>
        <w:spacing w:after="0" w:line="240" w:lineRule="auto"/>
        <w:rPr>
          <w:rFonts w:asciiTheme="majorHAnsi" w:eastAsia="Times New Roman" w:hAnsiTheme="majorHAnsi" w:cs="Arial"/>
          <w:szCs w:val="22"/>
          <w:lang w:eastAsia="cs-CZ"/>
        </w:rPr>
      </w:pPr>
    </w:p>
    <w:p w14:paraId="51345FB8" w14:textId="77777777" w:rsidR="00C879F0" w:rsidRDefault="00C879F0" w:rsidP="00F8316C">
      <w:pPr>
        <w:spacing w:after="0" w:line="240" w:lineRule="auto"/>
        <w:rPr>
          <w:rFonts w:asciiTheme="majorHAnsi" w:eastAsia="Times New Roman" w:hAnsiTheme="majorHAnsi" w:cs="Arial"/>
          <w:szCs w:val="22"/>
          <w:lang w:eastAsia="cs-CZ"/>
        </w:rPr>
      </w:pPr>
    </w:p>
    <w:p w14:paraId="6148FF44" w14:textId="77777777" w:rsidR="00C879F0" w:rsidRDefault="00C879F0" w:rsidP="00F8316C">
      <w:pPr>
        <w:spacing w:after="0" w:line="240" w:lineRule="auto"/>
        <w:rPr>
          <w:rFonts w:asciiTheme="majorHAnsi" w:eastAsia="Times New Roman" w:hAnsiTheme="majorHAnsi" w:cs="Arial"/>
          <w:szCs w:val="22"/>
          <w:lang w:eastAsia="cs-CZ"/>
        </w:rPr>
      </w:pPr>
    </w:p>
    <w:p w14:paraId="4875C359" w14:textId="77777777" w:rsidR="00C879F0" w:rsidRDefault="00C879F0" w:rsidP="00F8316C">
      <w:pPr>
        <w:spacing w:after="0" w:line="240" w:lineRule="auto"/>
        <w:rPr>
          <w:rFonts w:asciiTheme="majorHAnsi" w:eastAsia="Times New Roman" w:hAnsiTheme="majorHAnsi" w:cs="Arial"/>
          <w:szCs w:val="22"/>
          <w:lang w:eastAsia="cs-CZ"/>
        </w:rPr>
      </w:pPr>
    </w:p>
    <w:p w14:paraId="68D3F988" w14:textId="77777777" w:rsidR="00C879F0" w:rsidRDefault="00C879F0" w:rsidP="00F8316C">
      <w:pPr>
        <w:spacing w:after="0" w:line="240" w:lineRule="auto"/>
        <w:rPr>
          <w:rFonts w:asciiTheme="majorHAnsi" w:eastAsia="Times New Roman" w:hAnsiTheme="majorHAnsi" w:cs="Arial"/>
          <w:szCs w:val="22"/>
          <w:lang w:eastAsia="cs-CZ"/>
        </w:rPr>
      </w:pPr>
    </w:p>
    <w:p w14:paraId="2718CC32" w14:textId="77777777" w:rsidR="00C879F0" w:rsidRDefault="00C879F0" w:rsidP="00F8316C">
      <w:pPr>
        <w:spacing w:after="0" w:line="240" w:lineRule="auto"/>
        <w:rPr>
          <w:rFonts w:asciiTheme="majorHAnsi" w:eastAsia="Times New Roman" w:hAnsiTheme="majorHAnsi" w:cs="Arial"/>
          <w:szCs w:val="22"/>
          <w:lang w:eastAsia="cs-CZ"/>
        </w:rPr>
      </w:pPr>
    </w:p>
    <w:p w14:paraId="7D5E6251" w14:textId="77777777" w:rsidR="00C879F0" w:rsidRDefault="00C879F0" w:rsidP="00F8316C">
      <w:pPr>
        <w:spacing w:after="0" w:line="240" w:lineRule="auto"/>
        <w:rPr>
          <w:rFonts w:asciiTheme="majorHAnsi" w:eastAsia="Times New Roman" w:hAnsiTheme="majorHAnsi" w:cs="Arial"/>
          <w:szCs w:val="22"/>
          <w:lang w:eastAsia="cs-CZ"/>
        </w:rPr>
      </w:pPr>
    </w:p>
    <w:p w14:paraId="28EEBA8F" w14:textId="77777777" w:rsidR="00C879F0" w:rsidRDefault="00C879F0" w:rsidP="00F8316C">
      <w:pPr>
        <w:spacing w:after="0" w:line="240" w:lineRule="auto"/>
        <w:rPr>
          <w:rFonts w:asciiTheme="majorHAnsi" w:eastAsia="Times New Roman" w:hAnsiTheme="majorHAnsi" w:cs="Arial"/>
          <w:szCs w:val="22"/>
          <w:lang w:eastAsia="cs-CZ"/>
        </w:rPr>
      </w:pPr>
    </w:p>
    <w:p w14:paraId="6977C09C" w14:textId="77777777" w:rsidR="00C879F0" w:rsidRDefault="00C879F0" w:rsidP="00F8316C">
      <w:pPr>
        <w:spacing w:after="0" w:line="240" w:lineRule="auto"/>
        <w:rPr>
          <w:rFonts w:asciiTheme="majorHAnsi" w:eastAsia="Times New Roman" w:hAnsiTheme="majorHAnsi" w:cs="Arial"/>
          <w:szCs w:val="22"/>
          <w:lang w:eastAsia="cs-CZ"/>
        </w:rPr>
      </w:pPr>
    </w:p>
    <w:p w14:paraId="32251782" w14:textId="77777777" w:rsidR="00C879F0" w:rsidRDefault="00C879F0" w:rsidP="00F8316C">
      <w:pPr>
        <w:spacing w:after="0" w:line="240" w:lineRule="auto"/>
        <w:rPr>
          <w:rFonts w:asciiTheme="majorHAnsi" w:eastAsia="Times New Roman" w:hAnsiTheme="majorHAnsi" w:cs="Arial"/>
          <w:szCs w:val="22"/>
          <w:lang w:eastAsia="cs-CZ"/>
        </w:rPr>
      </w:pPr>
    </w:p>
    <w:p w14:paraId="5403B336" w14:textId="77777777" w:rsidR="00C879F0" w:rsidRDefault="00C879F0" w:rsidP="00F8316C">
      <w:pPr>
        <w:spacing w:after="0" w:line="240" w:lineRule="auto"/>
        <w:rPr>
          <w:rFonts w:asciiTheme="majorHAnsi" w:eastAsia="Times New Roman" w:hAnsiTheme="majorHAnsi" w:cs="Arial"/>
          <w:szCs w:val="22"/>
          <w:lang w:eastAsia="cs-CZ"/>
        </w:rPr>
      </w:pPr>
    </w:p>
    <w:p w14:paraId="2CFF086B" w14:textId="77777777" w:rsidR="00C879F0" w:rsidRDefault="00C879F0" w:rsidP="00F8316C">
      <w:pPr>
        <w:spacing w:after="0" w:line="240" w:lineRule="auto"/>
        <w:rPr>
          <w:rFonts w:asciiTheme="majorHAnsi" w:eastAsia="Times New Roman" w:hAnsiTheme="majorHAnsi" w:cs="Arial"/>
          <w:szCs w:val="22"/>
          <w:lang w:eastAsia="cs-CZ"/>
        </w:rPr>
      </w:pPr>
    </w:p>
    <w:p w14:paraId="648F924D" w14:textId="77777777" w:rsidR="002D27BE" w:rsidRDefault="002D27BE" w:rsidP="00F8316C">
      <w:pPr>
        <w:spacing w:after="0" w:line="240" w:lineRule="auto"/>
        <w:rPr>
          <w:rFonts w:asciiTheme="majorHAnsi" w:eastAsia="Times New Roman" w:hAnsiTheme="majorHAnsi" w:cs="Arial"/>
          <w:szCs w:val="22"/>
          <w:lang w:eastAsia="cs-CZ"/>
        </w:rPr>
      </w:pPr>
    </w:p>
    <w:p w14:paraId="72EC747A" w14:textId="77777777" w:rsidR="002D27BE" w:rsidRDefault="002D27BE" w:rsidP="00F8316C">
      <w:pPr>
        <w:spacing w:after="0" w:line="240" w:lineRule="auto"/>
        <w:rPr>
          <w:rFonts w:asciiTheme="majorHAnsi" w:eastAsia="Times New Roman" w:hAnsiTheme="majorHAnsi" w:cs="Arial"/>
          <w:szCs w:val="22"/>
          <w:lang w:eastAsia="cs-CZ"/>
        </w:rPr>
      </w:pPr>
    </w:p>
    <w:p w14:paraId="6FA7AF95" w14:textId="3958A197" w:rsidR="00917E05" w:rsidRDefault="00917E05" w:rsidP="00F8316C">
      <w:pPr>
        <w:spacing w:after="0" w:line="240" w:lineRule="auto"/>
        <w:rPr>
          <w:rFonts w:asciiTheme="majorHAnsi" w:eastAsia="Times New Roman" w:hAnsiTheme="majorHAnsi" w:cs="Arial"/>
          <w:szCs w:val="22"/>
          <w:lang w:eastAsia="cs-CZ"/>
        </w:rPr>
      </w:pPr>
      <w:r>
        <w:rPr>
          <w:rFonts w:asciiTheme="majorHAnsi" w:eastAsia="Times New Roman" w:hAnsiTheme="majorHAnsi" w:cs="Arial"/>
          <w:szCs w:val="22"/>
          <w:lang w:eastAsia="cs-CZ"/>
        </w:rPr>
        <w:t>Vážený pan</w:t>
      </w:r>
    </w:p>
    <w:p w14:paraId="0B230C04" w14:textId="300B3763" w:rsidR="00F8316C" w:rsidRPr="00917E05" w:rsidRDefault="00F8316C" w:rsidP="00F8316C">
      <w:pPr>
        <w:spacing w:after="0" w:line="240" w:lineRule="auto"/>
        <w:rPr>
          <w:rFonts w:asciiTheme="majorHAnsi" w:eastAsia="Times New Roman" w:hAnsiTheme="majorHAnsi" w:cs="Arial"/>
          <w:b/>
          <w:szCs w:val="22"/>
          <w:lang w:eastAsia="cs-CZ"/>
        </w:rPr>
      </w:pPr>
      <w:r w:rsidRPr="00917E05">
        <w:rPr>
          <w:rFonts w:asciiTheme="majorHAnsi" w:eastAsia="Times New Roman" w:hAnsiTheme="majorHAnsi" w:cs="Arial"/>
          <w:b/>
          <w:szCs w:val="22"/>
          <w:lang w:eastAsia="cs-CZ"/>
        </w:rPr>
        <w:t>Michal Moudrý</w:t>
      </w:r>
    </w:p>
    <w:p w14:paraId="6490F213" w14:textId="5A90BEBB" w:rsidR="00F1601A" w:rsidRDefault="00F8316C" w:rsidP="00F8316C">
      <w:pPr>
        <w:spacing w:after="0" w:line="240" w:lineRule="auto"/>
        <w:rPr>
          <w:rFonts w:asciiTheme="majorHAnsi" w:eastAsia="Times New Roman" w:hAnsiTheme="majorHAnsi" w:cs="Arial"/>
          <w:szCs w:val="22"/>
          <w:lang w:eastAsia="cs-CZ"/>
        </w:rPr>
      </w:pPr>
      <w:r>
        <w:rPr>
          <w:rFonts w:asciiTheme="majorHAnsi" w:eastAsia="Times New Roman" w:hAnsiTheme="majorHAnsi" w:cs="Arial"/>
          <w:szCs w:val="22"/>
          <w:lang w:eastAsia="cs-CZ"/>
        </w:rPr>
        <w:t>Moudrý překlad s.r.o.</w:t>
      </w:r>
    </w:p>
    <w:p w14:paraId="71F8D726" w14:textId="2A3ECA66" w:rsidR="00F57DBF" w:rsidRDefault="00F8316C" w:rsidP="00F8316C">
      <w:pPr>
        <w:spacing w:after="0" w:line="240" w:lineRule="auto"/>
        <w:rPr>
          <w:rFonts w:asciiTheme="majorHAnsi" w:eastAsia="Times New Roman" w:hAnsiTheme="majorHAnsi" w:cs="Arial"/>
          <w:szCs w:val="22"/>
          <w:lang w:eastAsia="cs-CZ"/>
        </w:rPr>
      </w:pPr>
      <w:r>
        <w:rPr>
          <w:rFonts w:asciiTheme="majorHAnsi" w:eastAsia="Times New Roman" w:hAnsiTheme="majorHAnsi" w:cs="Arial"/>
          <w:szCs w:val="22"/>
          <w:lang w:eastAsia="cs-CZ"/>
        </w:rPr>
        <w:t>Václavské náměstí 1/846, 110 00 Praha 1</w:t>
      </w:r>
    </w:p>
    <w:sectPr w:rsidR="00F57DBF" w:rsidSect="00F57DBF">
      <w:headerReference w:type="default" r:id="rId13"/>
      <w:footerReference w:type="default" r:id="rId14"/>
      <w:pgSz w:w="11906" w:h="16838"/>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56E20" w14:textId="77777777" w:rsidR="001F5BA9" w:rsidRDefault="001F5BA9" w:rsidP="003E5669">
      <w:pPr>
        <w:spacing w:after="0" w:line="240" w:lineRule="auto"/>
      </w:pPr>
      <w:r>
        <w:separator/>
      </w:r>
    </w:p>
  </w:endnote>
  <w:endnote w:type="continuationSeparator" w:id="0">
    <w:p w14:paraId="32C50243" w14:textId="77777777" w:rsidR="001F5BA9" w:rsidRDefault="001F5BA9"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031F" w14:textId="41E824A8" w:rsidR="00621F6B" w:rsidRDefault="0064683F" w:rsidP="00B430C9">
    <w:pPr>
      <w:pStyle w:val="Zpat"/>
      <w:tabs>
        <w:tab w:val="clear" w:pos="4536"/>
        <w:tab w:val="center" w:pos="4535"/>
        <w:tab w:val="left" w:pos="6492"/>
        <w:tab w:val="left" w:pos="8160"/>
      </w:tabs>
    </w:pPr>
    <w:r w:rsidRPr="007604FE">
      <w:rPr>
        <w:noProof/>
        <w:lang w:eastAsia="cs-CZ"/>
      </w:rPr>
      <w:drawing>
        <wp:anchor distT="0" distB="0" distL="114300" distR="114300" simplePos="0" relativeHeight="251662336" behindDoc="1" locked="1" layoutInCell="1" allowOverlap="0" wp14:anchorId="01D328D0" wp14:editId="4B8A56AC">
          <wp:simplePos x="0" y="0"/>
          <wp:positionH relativeFrom="margin">
            <wp:align>center</wp:align>
          </wp:positionH>
          <wp:positionV relativeFrom="paragraph">
            <wp:posOffset>-431800</wp:posOffset>
          </wp:positionV>
          <wp:extent cx="4611600" cy="1022400"/>
          <wp:effectExtent l="0" t="0" r="0" b="635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16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0C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7ACF" w14:textId="77777777" w:rsidR="001F5BA9" w:rsidRDefault="001F5BA9" w:rsidP="003E5669">
      <w:pPr>
        <w:spacing w:after="0" w:line="240" w:lineRule="auto"/>
      </w:pPr>
      <w:r>
        <w:separator/>
      </w:r>
    </w:p>
  </w:footnote>
  <w:footnote w:type="continuationSeparator" w:id="0">
    <w:p w14:paraId="3D45946B" w14:textId="77777777" w:rsidR="001F5BA9" w:rsidRDefault="001F5BA9"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3031E" w14:textId="5BCDC100" w:rsidR="00907FC9" w:rsidRDefault="000218BA">
    <w:pPr>
      <w:pStyle w:val="Zhlav"/>
    </w:pPr>
    <w:r>
      <w:rPr>
        <w:noProof/>
        <w:lang w:eastAsia="cs-CZ"/>
      </w:rPr>
      <w:drawing>
        <wp:anchor distT="0" distB="0" distL="114300" distR="114300" simplePos="0" relativeHeight="251663360" behindDoc="0" locked="0" layoutInCell="1" allowOverlap="1" wp14:anchorId="7781A695" wp14:editId="58F784D3">
          <wp:simplePos x="0" y="0"/>
          <wp:positionH relativeFrom="margin">
            <wp:align>center</wp:align>
          </wp:positionH>
          <wp:positionV relativeFrom="topMargin">
            <wp:posOffset>171450</wp:posOffset>
          </wp:positionV>
          <wp:extent cx="7200000" cy="504000"/>
          <wp:effectExtent l="0" t="0" r="127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 VVV motiv pozitiv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218BA"/>
    <w:rsid w:val="00041513"/>
    <w:rsid w:val="00057660"/>
    <w:rsid w:val="000B013E"/>
    <w:rsid w:val="000B0687"/>
    <w:rsid w:val="000B62E9"/>
    <w:rsid w:val="000D4163"/>
    <w:rsid w:val="000E30BE"/>
    <w:rsid w:val="00127380"/>
    <w:rsid w:val="001672B4"/>
    <w:rsid w:val="00170A54"/>
    <w:rsid w:val="001A5E39"/>
    <w:rsid w:val="001F5BA9"/>
    <w:rsid w:val="00205F1B"/>
    <w:rsid w:val="00220FE3"/>
    <w:rsid w:val="00293942"/>
    <w:rsid w:val="002B678E"/>
    <w:rsid w:val="002D27BE"/>
    <w:rsid w:val="002D64DF"/>
    <w:rsid w:val="002E2044"/>
    <w:rsid w:val="003506ED"/>
    <w:rsid w:val="003D6FB8"/>
    <w:rsid w:val="003E5669"/>
    <w:rsid w:val="004E4B16"/>
    <w:rsid w:val="00502191"/>
    <w:rsid w:val="0050310C"/>
    <w:rsid w:val="00510633"/>
    <w:rsid w:val="005704CD"/>
    <w:rsid w:val="005A39EF"/>
    <w:rsid w:val="005A6C33"/>
    <w:rsid w:val="005A6F6A"/>
    <w:rsid w:val="005A7C91"/>
    <w:rsid w:val="005C3724"/>
    <w:rsid w:val="005E2A78"/>
    <w:rsid w:val="005E5197"/>
    <w:rsid w:val="005F25CF"/>
    <w:rsid w:val="00607A63"/>
    <w:rsid w:val="00621F6B"/>
    <w:rsid w:val="0064683F"/>
    <w:rsid w:val="0067662C"/>
    <w:rsid w:val="006D5D8F"/>
    <w:rsid w:val="006F15AD"/>
    <w:rsid w:val="00735AB8"/>
    <w:rsid w:val="00756909"/>
    <w:rsid w:val="00790F1F"/>
    <w:rsid w:val="008675C3"/>
    <w:rsid w:val="00891406"/>
    <w:rsid w:val="008B0DCD"/>
    <w:rsid w:val="00907FC9"/>
    <w:rsid w:val="00917E05"/>
    <w:rsid w:val="00930E2C"/>
    <w:rsid w:val="00956971"/>
    <w:rsid w:val="00A0374D"/>
    <w:rsid w:val="00A05B8A"/>
    <w:rsid w:val="00A32B38"/>
    <w:rsid w:val="00A36A64"/>
    <w:rsid w:val="00A96657"/>
    <w:rsid w:val="00A970EA"/>
    <w:rsid w:val="00AA5EEC"/>
    <w:rsid w:val="00AB486E"/>
    <w:rsid w:val="00B0591C"/>
    <w:rsid w:val="00B430C9"/>
    <w:rsid w:val="00B57135"/>
    <w:rsid w:val="00BA21D7"/>
    <w:rsid w:val="00BE2BDE"/>
    <w:rsid w:val="00C03D71"/>
    <w:rsid w:val="00C17A6E"/>
    <w:rsid w:val="00C25370"/>
    <w:rsid w:val="00C25FED"/>
    <w:rsid w:val="00C37E06"/>
    <w:rsid w:val="00C46F61"/>
    <w:rsid w:val="00C6334D"/>
    <w:rsid w:val="00C734EE"/>
    <w:rsid w:val="00C879F0"/>
    <w:rsid w:val="00C908BD"/>
    <w:rsid w:val="00CA312D"/>
    <w:rsid w:val="00CC2480"/>
    <w:rsid w:val="00D2628B"/>
    <w:rsid w:val="00DA2CC2"/>
    <w:rsid w:val="00DB142E"/>
    <w:rsid w:val="00DD09D7"/>
    <w:rsid w:val="00E1074A"/>
    <w:rsid w:val="00E376D7"/>
    <w:rsid w:val="00E60447"/>
    <w:rsid w:val="00EA7354"/>
    <w:rsid w:val="00ED0DE1"/>
    <w:rsid w:val="00F01A97"/>
    <w:rsid w:val="00F1601A"/>
    <w:rsid w:val="00F1766B"/>
    <w:rsid w:val="00F30371"/>
    <w:rsid w:val="00F476FD"/>
    <w:rsid w:val="00F57DBF"/>
    <w:rsid w:val="00F6654A"/>
    <w:rsid w:val="00F8316C"/>
    <w:rsid w:val="00FA446E"/>
    <w:rsid w:val="00FD07C4"/>
    <w:rsid w:val="00FF71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02FD"/>
  <w15:docId w15:val="{E8E64939-1FD4-4AC6-B724-3D137735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2"/>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908B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C908BD"/>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paragraph" w:customStyle="1" w:styleId="Zkladnodstavec">
    <w:name w:val="[Z‡kladn’ odstavec]"/>
    <w:basedOn w:val="Normln"/>
    <w:uiPriority w:val="99"/>
    <w:rsid w:val="0050310C"/>
    <w:pPr>
      <w:widowControl w:val="0"/>
      <w:autoSpaceDE w:val="0"/>
      <w:autoSpaceDN w:val="0"/>
      <w:adjustRightInd w:val="0"/>
      <w:spacing w:after="0" w:line="288" w:lineRule="auto"/>
      <w:textAlignment w:val="center"/>
    </w:pPr>
    <w:rPr>
      <w:rFonts w:ascii="Helvetica" w:eastAsia="Cambria" w:hAnsi="Helvetica" w:cs="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15OPMSMT0001-3-2021</_dlc_DocId>
    <_dlc_DocIdUrl xmlns="0104a4cd-1400-468e-be1b-c7aad71d7d5a">
      <Url>https://op.msmt.cz/_layouts/15/DocIdRedir.aspx?ID=15OPMSMT0001-3-2021</Url>
      <Description>15OPMSMT0001-3-2021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E39D-832B-4ACE-B6CA-DA3E8BC53DA8}">
  <ds:schemaRefs>
    <ds:schemaRef ds:uri="http://schemas.microsoft.com/office/2006/metadata/customXsn"/>
  </ds:schemaRefs>
</ds:datastoreItem>
</file>

<file path=customXml/itemProps2.xml><?xml version="1.0" encoding="utf-8"?>
<ds:datastoreItem xmlns:ds="http://schemas.openxmlformats.org/officeDocument/2006/customXml" ds:itemID="{04ED6622-1BEA-4B7C-AD87-F40BCF7E251B}">
  <ds:schemaRefs>
    <ds:schemaRef ds:uri="http://schemas.microsoft.com/sharepoint/events"/>
  </ds:schemaRefs>
</ds:datastoreItem>
</file>

<file path=customXml/itemProps3.xml><?xml version="1.0" encoding="utf-8"?>
<ds:datastoreItem xmlns:ds="http://schemas.openxmlformats.org/officeDocument/2006/customXml" ds:itemID="{E4F24566-68FA-4932-A86A-92BD780D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C9C080-C0D6-458C-B693-5B2C2827B73E}">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5.xml><?xml version="1.0" encoding="utf-8"?>
<ds:datastoreItem xmlns:ds="http://schemas.openxmlformats.org/officeDocument/2006/customXml" ds:itemID="{373B694B-0E98-4D53-9BC0-6462E50B69BC}">
  <ds:schemaRefs>
    <ds:schemaRef ds:uri="http://schemas.microsoft.com/sharepoint/v3/contenttype/forms"/>
  </ds:schemaRefs>
</ds:datastoreItem>
</file>

<file path=customXml/itemProps6.xml><?xml version="1.0" encoding="utf-8"?>
<ds:datastoreItem xmlns:ds="http://schemas.openxmlformats.org/officeDocument/2006/customXml" ds:itemID="{95850AC9-9ABA-482F-B113-391F35B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Šefl Veronika</dc:creator>
  <cp:lastModifiedBy>Šindelář Zdeněk</cp:lastModifiedBy>
  <cp:revision>2</cp:revision>
  <cp:lastPrinted>2016-10-18T06:55:00Z</cp:lastPrinted>
  <dcterms:created xsi:type="dcterms:W3CDTF">2016-10-27T07:55:00Z</dcterms:created>
  <dcterms:modified xsi:type="dcterms:W3CDTF">2016-10-27T07:55:00Z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1be98a1f-e7aa-4562-8450-036e128863c9</vt:lpwstr>
  </property>
  <property fmtid="{D5CDD505-2E9C-101B-9397-08002B2CF9AE}" pid="4" name="Komentář">
    <vt:lpwstr>předepsané písmo Arial</vt:lpwstr>
  </property>
</Properties>
</file>