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6" w:rsidRDefault="00CE1456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E1456" w:rsidRDefault="00CE1456">
      <w:pPr>
        <w:spacing w:line="240" w:lineRule="exact"/>
        <w:rPr>
          <w:sz w:val="19"/>
          <w:szCs w:val="19"/>
        </w:rPr>
      </w:pPr>
    </w:p>
    <w:p w:rsidR="00CE1456" w:rsidRDefault="00CE1456">
      <w:pPr>
        <w:spacing w:line="240" w:lineRule="exact"/>
        <w:rPr>
          <w:sz w:val="19"/>
          <w:szCs w:val="19"/>
        </w:rPr>
      </w:pPr>
    </w:p>
    <w:p w:rsidR="00CE1456" w:rsidRDefault="00CE1456">
      <w:pPr>
        <w:spacing w:line="240" w:lineRule="exact"/>
        <w:rPr>
          <w:sz w:val="19"/>
          <w:szCs w:val="19"/>
        </w:rPr>
      </w:pPr>
    </w:p>
    <w:p w:rsidR="00CE1456" w:rsidRDefault="00CE1456">
      <w:pPr>
        <w:spacing w:line="240" w:lineRule="exact"/>
        <w:rPr>
          <w:sz w:val="19"/>
          <w:szCs w:val="19"/>
        </w:rPr>
      </w:pPr>
    </w:p>
    <w:p w:rsidR="00CE1456" w:rsidRDefault="00CE1456">
      <w:pPr>
        <w:spacing w:line="240" w:lineRule="exact"/>
        <w:rPr>
          <w:sz w:val="19"/>
          <w:szCs w:val="19"/>
        </w:rPr>
      </w:pPr>
    </w:p>
    <w:p w:rsidR="00CE1456" w:rsidRDefault="00CE1456">
      <w:pPr>
        <w:spacing w:before="82" w:after="82" w:line="240" w:lineRule="exact"/>
        <w:rPr>
          <w:sz w:val="19"/>
          <w:szCs w:val="19"/>
        </w:rPr>
      </w:pPr>
    </w:p>
    <w:p w:rsidR="00CE1456" w:rsidRDefault="00CE1456">
      <w:pPr>
        <w:rPr>
          <w:sz w:val="2"/>
          <w:szCs w:val="2"/>
        </w:rPr>
        <w:sectPr w:rsidR="00CE1456">
          <w:footerReference w:type="even" r:id="rId8"/>
          <w:footerReference w:type="default" r:id="rId9"/>
          <w:pgSz w:w="11900" w:h="16840"/>
          <w:pgMar w:top="437" w:right="0" w:bottom="1421" w:left="0" w:header="0" w:footer="3" w:gutter="0"/>
          <w:cols w:space="720"/>
          <w:noEndnote/>
          <w:docGrid w:linePitch="360"/>
        </w:sectPr>
      </w:pPr>
    </w:p>
    <w:p w:rsidR="00CE1456" w:rsidRDefault="00D63287">
      <w:pPr>
        <w:pStyle w:val="Nadpis20"/>
        <w:keepNext/>
        <w:keepLines/>
        <w:shd w:val="clear" w:color="auto" w:fill="auto"/>
        <w:ind w:right="20"/>
      </w:pPr>
      <w:bookmarkStart w:id="1" w:name="bookmark0"/>
      <w:r>
        <w:lastRenderedPageBreak/>
        <w:t>DODATEK č. 44</w:t>
      </w:r>
      <w:bookmarkEnd w:id="1"/>
    </w:p>
    <w:p w:rsidR="00CE1456" w:rsidRDefault="00D63287">
      <w:pPr>
        <w:pStyle w:val="Zkladntext30"/>
        <w:shd w:val="clear" w:color="auto" w:fill="auto"/>
        <w:spacing w:after="339"/>
        <w:ind w:right="20"/>
      </w:pPr>
      <w:r>
        <w:t>ke</w:t>
      </w:r>
    </w:p>
    <w:p w:rsidR="00CE1456" w:rsidRDefault="00D63287">
      <w:pPr>
        <w:pStyle w:val="Nadpis10"/>
        <w:keepNext/>
        <w:keepLines/>
        <w:shd w:val="clear" w:color="auto" w:fill="auto"/>
        <w:spacing w:before="0"/>
        <w:ind w:right="20"/>
      </w:pPr>
      <w:bookmarkStart w:id="2" w:name="bookmark1"/>
      <w:r>
        <w:t>Smlouvě o nájmu a správě věcí ve vlastnictví hlavního města Prahy</w:t>
      </w:r>
      <w:r>
        <w:br/>
        <w:t>v souvislosti s poskytováním vodárenských služeb a služeb</w:t>
      </w:r>
      <w:r>
        <w:br/>
        <w:t>odvádění a čištění odpadních vod a souvisejících služeb ve znění</w:t>
      </w:r>
      <w:bookmarkEnd w:id="2"/>
    </w:p>
    <w:p w:rsidR="00CE1456" w:rsidRDefault="00D63287">
      <w:pPr>
        <w:pStyle w:val="Nadpis10"/>
        <w:keepNext/>
        <w:keepLines/>
        <w:shd w:val="clear" w:color="auto" w:fill="auto"/>
        <w:spacing w:before="0" w:after="339"/>
        <w:ind w:right="20"/>
      </w:pPr>
      <w:bookmarkStart w:id="3" w:name="bookmark2"/>
      <w:r>
        <w:t>pozdějších dodatků</w:t>
      </w:r>
      <w:bookmarkEnd w:id="3"/>
    </w:p>
    <w:p w:rsidR="00CE1456" w:rsidRDefault="00D63287">
      <w:pPr>
        <w:pStyle w:val="Zkladntext20"/>
        <w:shd w:val="clear" w:color="auto" w:fill="auto"/>
        <w:spacing w:before="0"/>
        <w:ind w:right="20" w:firstLine="0"/>
      </w:pPr>
      <w:r>
        <w:t>(dále též jen jako Smlouva)</w:t>
      </w:r>
    </w:p>
    <w:p w:rsidR="00CE1456" w:rsidRDefault="00D63287">
      <w:pPr>
        <w:pStyle w:val="Zkladntext20"/>
        <w:shd w:val="clear" w:color="auto" w:fill="auto"/>
        <w:spacing w:before="0"/>
        <w:ind w:firstLine="0"/>
        <w:jc w:val="left"/>
      </w:pPr>
      <w:r>
        <w:t>Níže uvedené smluvní strany</w:t>
      </w:r>
    </w:p>
    <w:p w:rsidR="00CE1456" w:rsidRDefault="00D63287">
      <w:pPr>
        <w:pStyle w:val="Zkladntext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274"/>
        <w:ind w:left="440" w:firstLine="0"/>
        <w:jc w:val="left"/>
      </w:pPr>
      <w:r>
        <w:t>Hlavní město Praha</w:t>
      </w:r>
    </w:p>
    <w:p w:rsidR="00CE1456" w:rsidRDefault="00770FBD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230" distL="63500" distR="466090" simplePos="0" relativeHeight="377487104" behindDoc="1" locked="0" layoutInCell="1" allowOverlap="1">
                <wp:simplePos x="0" y="0"/>
                <wp:positionH relativeFrom="margin">
                  <wp:posOffset>806450</wp:posOffset>
                </wp:positionH>
                <wp:positionV relativeFrom="paragraph">
                  <wp:posOffset>12700</wp:posOffset>
                </wp:positionV>
                <wp:extent cx="1106170" cy="882650"/>
                <wp:effectExtent l="0" t="3175" r="1905" b="1905"/>
                <wp:wrapSquare wrapText="right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spojem: zastoupené: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.5pt;margin-top:1pt;width:87.1pt;height:69.5pt;z-index:-125829376;visibility:visible;mso-wrap-style:square;mso-width-percent:0;mso-height-percent:0;mso-wrap-distance-left:5pt;mso-wrap-distance-top:0;mso-wrap-distance-right:36.7pt;mso-wrap-distance-bottom: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/vrAIAAKo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" filled="f" stroked="f">
                <v:textbox style="mso-fit-shape-to-text:t" inset="0,0,0,0">
                  <w:txbxContent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spojem: zastoupené: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63287">
        <w:t>Mariánské nám. 2, Praha 1, PSČ: 110 00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00064581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CZ0006458I</w:t>
      </w:r>
    </w:p>
    <w:p w:rsidR="00CE1456" w:rsidRDefault="00D63287">
      <w:pPr>
        <w:pStyle w:val="Zkladntext20"/>
        <w:shd w:val="clear" w:color="auto" w:fill="auto"/>
        <w:spacing w:before="0" w:after="286" w:line="274" w:lineRule="exact"/>
        <w:ind w:firstLine="0"/>
        <w:jc w:val="left"/>
      </w:pPr>
      <w:r>
        <w:t>PPF banka a.s., č. účtu 149024-5157998/6000 Mgr. Adrianou Kmáčovou, MBA, primátorkou hlavního města Prahy</w:t>
      </w:r>
    </w:p>
    <w:p w:rsidR="00CE1456" w:rsidRDefault="00D63287">
      <w:pPr>
        <w:pStyle w:val="Zkladntext20"/>
        <w:shd w:val="clear" w:color="auto" w:fill="auto"/>
        <w:spacing w:before="0"/>
        <w:ind w:left="1100" w:firstLine="0"/>
        <w:jc w:val="left"/>
      </w:pPr>
      <w:r>
        <w:t>(dále též jen jako „HMP“) a</w:t>
      </w:r>
    </w:p>
    <w:p w:rsidR="00CE1456" w:rsidRDefault="00D63287">
      <w:pPr>
        <w:pStyle w:val="Zkladntext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274"/>
        <w:ind w:left="440" w:firstLine="0"/>
        <w:jc w:val="left"/>
      </w:pPr>
      <w:r>
        <w:t>Pražská vodohospodářská společnost a.s.</w:t>
      </w:r>
    </w:p>
    <w:p w:rsidR="00CE1456" w:rsidRDefault="00770FBD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78105" distL="63500" distR="469265" simplePos="0" relativeHeight="377487105" behindDoc="1" locked="0" layoutInCell="1" allowOverlap="1">
                <wp:simplePos x="0" y="0"/>
                <wp:positionH relativeFrom="margin">
                  <wp:posOffset>788035</wp:posOffset>
                </wp:positionH>
                <wp:positionV relativeFrom="paragraph">
                  <wp:posOffset>12700</wp:posOffset>
                </wp:positionV>
                <wp:extent cx="1115695" cy="1393190"/>
                <wp:effectExtent l="0" t="3175" r="1270" b="4445"/>
                <wp:wrapSquare wrapText="righ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286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Zapsaná: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28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zastoupené: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2.05pt;margin-top:1pt;width:87.85pt;height:109.7pt;z-index:-125829375;visibility:visible;mso-wrap-style:square;mso-width-percent:0;mso-height-percent:0;mso-wrap-distance-left:5pt;mso-wrap-distance-top:0;mso-wrap-distance-right:36.95pt;mso-wrap-distance-bottom:6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" filled="f" stroked="f">
                <v:textbox style="mso-fit-shape-to-text:t" inset="0,0,0,0">
                  <w:txbxContent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286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Zapsaná: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28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zastoupené: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63287">
        <w:t>Žatecká 110/2, Praha 1, PSČ: 110 00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25656112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CZ25656112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v obchodním rejstříku vedeném Městským soudem v Praze, oddíl B, vložka 5290 Česká spořitelna č. účtu 6060522/0800</w:t>
      </w:r>
    </w:p>
    <w:p w:rsidR="00CE1456" w:rsidRDefault="00D63287">
      <w:pPr>
        <w:pStyle w:val="Zkladntext20"/>
        <w:shd w:val="clear" w:color="auto" w:fill="auto"/>
        <w:spacing w:before="0" w:after="286" w:line="274" w:lineRule="exact"/>
        <w:ind w:firstLine="0"/>
        <w:jc w:val="left"/>
      </w:pPr>
      <w:r>
        <w:t>Ing. Petrem Žejdlíkem, MBA, předseda představenstva a Bc. Martinem Vlastou, místopřed</w:t>
      </w:r>
      <w:r>
        <w:t>seda představenstva</w:t>
      </w:r>
    </w:p>
    <w:p w:rsidR="00CE1456" w:rsidRDefault="00D63287">
      <w:pPr>
        <w:pStyle w:val="Zkladntext20"/>
        <w:shd w:val="clear" w:color="auto" w:fill="auto"/>
        <w:spacing w:before="0"/>
        <w:ind w:left="1100" w:firstLine="0"/>
        <w:jc w:val="left"/>
      </w:pPr>
      <w:r>
        <w:t>(dále též jen jako „Správce“)</w:t>
      </w:r>
    </w:p>
    <w:p w:rsidR="00CE1456" w:rsidRDefault="00D63287">
      <w:pPr>
        <w:pStyle w:val="Zkladntext20"/>
        <w:shd w:val="clear" w:color="auto" w:fill="auto"/>
        <w:spacing w:before="0" w:after="0"/>
        <w:ind w:firstLine="0"/>
        <w:jc w:val="left"/>
        <w:sectPr w:rsidR="00CE1456">
          <w:type w:val="continuous"/>
          <w:pgSz w:w="11900" w:h="16840"/>
          <w:pgMar w:top="437" w:right="1284" w:bottom="1421" w:left="1011" w:header="0" w:footer="3" w:gutter="0"/>
          <w:cols w:space="720"/>
          <w:noEndnote/>
          <w:docGrid w:linePitch="360"/>
        </w:sectPr>
      </w:pPr>
      <w:r>
        <w:t>uzavřely mze uvedeného dne, měsíce a roku dodatek č. 44 ke:</w:t>
      </w:r>
    </w:p>
    <w:p w:rsidR="00CE1456" w:rsidRDefault="00D63287">
      <w:pPr>
        <w:pStyle w:val="Zkladntext20"/>
        <w:shd w:val="clear" w:color="auto" w:fill="auto"/>
        <w:spacing w:before="0" w:after="0" w:line="274" w:lineRule="exact"/>
        <w:ind w:right="20" w:firstLine="0"/>
      </w:pPr>
      <w:r>
        <w:lastRenderedPageBreak/>
        <w:t>Smlouvě o nájmu a správě věcí ve vlastnictví hlavního města Prahy</w:t>
      </w:r>
      <w:r>
        <w:br/>
        <w:t>v souvislosti s poskytováním vodárenských služeb</w:t>
      </w:r>
      <w:r>
        <w:br/>
        <w:t>a služe</w:t>
      </w:r>
      <w:r>
        <w:t>b odvádění a čištění odpadních vod a souvisejících služeb</w:t>
      </w:r>
    </w:p>
    <w:p w:rsidR="00CE1456" w:rsidRDefault="00D63287">
      <w:pPr>
        <w:pStyle w:val="Zkladntext20"/>
        <w:shd w:val="clear" w:color="auto" w:fill="auto"/>
        <w:spacing w:before="0" w:after="1129" w:line="274" w:lineRule="exact"/>
        <w:ind w:right="20" w:firstLine="0"/>
      </w:pPr>
      <w:r>
        <w:t>(dále též jen jako „Smlouva“),</w:t>
      </w:r>
    </w:p>
    <w:p w:rsidR="00CE1456" w:rsidRDefault="00D63287">
      <w:pPr>
        <w:pStyle w:val="Nadpis120"/>
        <w:keepNext/>
        <w:keepLines/>
        <w:shd w:val="clear" w:color="auto" w:fill="auto"/>
        <w:spacing w:before="0" w:after="552"/>
        <w:ind w:right="20"/>
      </w:pPr>
      <w:bookmarkStart w:id="4" w:name="bookmark3"/>
      <w:r>
        <w:t>HLAVA I.</w:t>
      </w:r>
      <w:bookmarkEnd w:id="4"/>
    </w:p>
    <w:p w:rsidR="00CE1456" w:rsidRDefault="00D63287">
      <w:pPr>
        <w:pStyle w:val="Zkladntext20"/>
        <w:shd w:val="clear" w:color="auto" w:fill="auto"/>
        <w:spacing w:before="0" w:after="80" w:line="274" w:lineRule="exact"/>
        <w:ind w:firstLine="0"/>
        <w:jc w:val="both"/>
      </w:pPr>
      <w:r>
        <w:t xml:space="preserve">Smluvní strany si ujednaly, že pro stanoveni výše nájemného pro rok 2018 použijí ustanovení článků 5. 6. až 5. 9. Smlouvy. Výše nájemného pro rok 2018 je </w:t>
      </w:r>
      <w:r>
        <w:t>stanovena jako částka odpovídající výši nájemného roku 2017 zvýšená o inflaci za posledních dvanáct kalendářních měsíců přede dnem 1.11.2017 vyhlášená Českým statistickým úřadem dne 9.11.2017, tj. o 2,3%. Výše nájemného je odsouhlasená smluvními stranami f</w:t>
      </w:r>
      <w:r>
        <w:t>ormou dodatku ke Smlouvě.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440" w:line="274" w:lineRule="exact"/>
        <w:ind w:left="740"/>
        <w:jc w:val="both"/>
      </w:pPr>
      <w:r>
        <w:t>Pro rok 2018 je stanoveno nájemné v celkové výši 2.188.919.000,- Kč (slovy: dvě miliardy jedno sto osmdesát osm milionů devět set devatenáct tisíc korun českých) + DPH.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440" w:line="274" w:lineRule="exact"/>
        <w:ind w:left="740"/>
        <w:jc w:val="both"/>
      </w:pPr>
      <w:r>
        <w:t xml:space="preserve">Nestanoví-li Smlouva jinak, Správce je oprávněn jednostranně </w:t>
      </w:r>
      <w:r>
        <w:t>započíst proti částí nájemného až do výše 2.088.919.000,- Kč (slovy: dvě miliardy osmdesát osm milionů devět set devatenáct tisíc korun českých) + DPH, která je splatná dle odst. I. 3. 2. tohoto dodatku, veškeré náklady, které mu vznikly v souvislosti s pr</w:t>
      </w:r>
      <w:r>
        <w:t xml:space="preserve">ováděním technického zhodnocení, obnovy a rozvoje vodohospodářského majetku a ostatního majetku dle článku 8.32. a dle článku 11. Smlouvy a dále náklady na provádění dalších činností dle Smlouvy, jejichž prostřednictvím Správce plní povinnosti HMP jakožto </w:t>
      </w:r>
      <w:r>
        <w:t>vlastníka vyplývající ze zákona o vodovodech a kanalizacích nebo z jiných právních předpisů a dále také náklady vynaložené Správcem na činnosti dle odst. 8.13., 8.14., 8. 35., 8. 36. a 11. 9. Smlouvy. Smluvní strany se dohodly na tom, že Správce není opráv</w:t>
      </w:r>
      <w:r>
        <w:t>něn takto započíst takové náklady, které mu dle předchozí dohody Smluvních stran již byly nebo mají být uhrazeny přímo z rozpočtu HMP. Správce nejpozději současně se započtením pohledávek dle tohoto odstavce Dodatku předloží HMP Správcem vystavené daňové d</w:t>
      </w:r>
      <w:r>
        <w:t>oklady týkající se pohledávek Správce, které jsou předmětem započtení.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74" w:lineRule="exact"/>
        <w:ind w:left="740"/>
        <w:jc w:val="both"/>
      </w:pPr>
      <w:r>
        <w:t>Nájemné pro rok 2018 stanovené v odst. 1.1. tohoto Dodatku je splatné takto:</w:t>
      </w:r>
    </w:p>
    <w:p w:rsidR="00CE1456" w:rsidRDefault="00D63287">
      <w:pPr>
        <w:pStyle w:val="Zkladntext20"/>
        <w:numPr>
          <w:ilvl w:val="1"/>
          <w:numId w:val="2"/>
        </w:numPr>
        <w:shd w:val="clear" w:color="auto" w:fill="auto"/>
        <w:tabs>
          <w:tab w:val="left" w:pos="1428"/>
        </w:tabs>
        <w:spacing w:before="0" w:after="0" w:line="274" w:lineRule="exact"/>
        <w:ind w:left="1420" w:hanging="680"/>
        <w:jc w:val="both"/>
      </w:pPr>
      <w:r>
        <w:t>část nájemného ve výši 100.000.000,- Kč (slovy: sto milionů korun českých) + DPH splatná v jednotlivých prav</w:t>
      </w:r>
      <w:r>
        <w:t>idelných měsíčních splátkách splatných vždy v poslední kalendářní den měsíce, za který je tato splátka hrazena, a to v souladu se splátkovým kalendářem, který je uveden v příloze č. 1 a 2 tohoto Dodatku,</w:t>
      </w:r>
    </w:p>
    <w:p w:rsidR="00CE1456" w:rsidRDefault="00D63287">
      <w:pPr>
        <w:pStyle w:val="Zkladntext20"/>
        <w:numPr>
          <w:ilvl w:val="1"/>
          <w:numId w:val="2"/>
        </w:numPr>
        <w:shd w:val="clear" w:color="auto" w:fill="auto"/>
        <w:tabs>
          <w:tab w:val="left" w:pos="1428"/>
        </w:tabs>
        <w:spacing w:before="0" w:after="0" w:line="274" w:lineRule="exact"/>
        <w:ind w:left="1420" w:hanging="680"/>
        <w:jc w:val="both"/>
      </w:pPr>
      <w:r>
        <w:t>část nájemného ve výši 2.088.919.000,- Kč (slovy: dv</w:t>
      </w:r>
      <w:r>
        <w:t>ě miliardy osmdesát osm milionů devět set devatenáct tisíc korun českých) + DPH splatná jednorázově ke dni 31. 1. 2019 a to v souladu se splátkovým kalendářem, který je uveden v příloze č. 1 a 2 tohoto Dodatku.</w:t>
      </w:r>
    </w:p>
    <w:p w:rsidR="00CE1456" w:rsidRDefault="00D63287">
      <w:pPr>
        <w:pStyle w:val="Zkladntext20"/>
        <w:numPr>
          <w:ilvl w:val="1"/>
          <w:numId w:val="2"/>
        </w:numPr>
        <w:shd w:val="clear" w:color="auto" w:fill="auto"/>
        <w:tabs>
          <w:tab w:val="left" w:pos="1428"/>
        </w:tabs>
        <w:spacing w:before="0" w:after="0" w:line="274" w:lineRule="exact"/>
        <w:ind w:left="1420" w:hanging="680"/>
        <w:jc w:val="both"/>
      </w:pPr>
      <w:r>
        <w:t>Splátkový kalendář pro rok 2018 uvedený v pří</w:t>
      </w:r>
      <w:r>
        <w:t>loze č. 1 tohoto Dodatku je daňovým dokladem.</w:t>
      </w:r>
    </w:p>
    <w:p w:rsidR="00CE1456" w:rsidRDefault="00D63287">
      <w:pPr>
        <w:pStyle w:val="Zkladntext40"/>
        <w:shd w:val="clear" w:color="auto" w:fill="auto"/>
        <w:spacing w:after="1369"/>
      </w:pPr>
      <w:r>
        <w:t>/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274" w:lineRule="exact"/>
        <w:ind w:left="1120" w:hanging="680"/>
        <w:jc w:val="both"/>
      </w:pPr>
      <w:r>
        <w:t xml:space="preserve">Nájemné zaplacené podle odst. I. 2. a 3. tohoto Dodatku se IíMP zavazuje použít v </w:t>
      </w:r>
      <w:r>
        <w:lastRenderedPageBreak/>
        <w:t>souladu se Smlouvou a platnými právními předpisy - zejména v souladu se zákonem č. 274/2001 Sb., o vodovodech a kanalizacích v</w:t>
      </w:r>
      <w:r>
        <w:t xml:space="preserve"> návaznosti na Výměr ministerstva</w:t>
      </w:r>
    </w:p>
    <w:p w:rsidR="00CE1456" w:rsidRDefault="00D63287">
      <w:pPr>
        <w:pStyle w:val="Zkladntext50"/>
        <w:shd w:val="clear" w:color="auto" w:fill="auto"/>
        <w:spacing w:after="0"/>
        <w:ind w:left="1920"/>
      </w:pPr>
      <w:r>
        <w:t>v</w:t>
      </w:r>
    </w:p>
    <w:p w:rsidR="00CE1456" w:rsidRDefault="00D63287">
      <w:pPr>
        <w:pStyle w:val="Zkladntext20"/>
        <w:shd w:val="clear" w:color="auto" w:fill="auto"/>
        <w:spacing w:before="0" w:after="556" w:line="274" w:lineRule="exact"/>
        <w:ind w:left="1120" w:firstLine="0"/>
        <w:jc w:val="both"/>
      </w:pPr>
      <w:r>
        <w:t>financí CR č. 013/2017 - pro účely výroby a dodání pitné vody nebo odvádění a čištění, popřípadě zneškodňování odpadních vod a způsob jejich použití k těmto účelům řádně zdokumentovat.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564" w:line="278" w:lineRule="exact"/>
        <w:ind w:left="1120" w:hanging="680"/>
        <w:jc w:val="both"/>
      </w:pPr>
      <w:r>
        <w:t>V případě, že územní finanční orgán</w:t>
      </w:r>
      <w:r>
        <w:t>y uloží z důvodu porušení závazku HMP uvedeného v odst. I. 4. tohoto Dodatku Provozovateli finanční sankce, jejichž náhradu bude Provozovatel regresně požadovat od Správce, zavazuje se HMP zaplatit Správci v plné výši částku zaplacenou Správcem v této souv</w:t>
      </w:r>
      <w:r>
        <w:t>islosti Provozovateli.</w:t>
      </w:r>
    </w:p>
    <w:p w:rsidR="00CE1456" w:rsidRDefault="00D63287">
      <w:pPr>
        <w:pStyle w:val="Zkladntext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1169" w:line="274" w:lineRule="exact"/>
        <w:ind w:left="1120" w:hanging="680"/>
        <w:jc w:val="both"/>
      </w:pPr>
      <w:r>
        <w:t>Smluvní strany se pro případ, že se nepodaří do konce roku 2018 investovat do projektů určených RIP pro rok 2018 část nájemného uvedenou v příloze č. 2 tohoto Dodatku jako část nájemného odpovídající předpokládanému objemu nákladů na</w:t>
      </w:r>
      <w:r>
        <w:t xml:space="preserve"> činnost Správce dle článku 11 Smlouvy (tzv. investice) pro příslušný kalendářní rok splatnou dle sub- odst. 5. 4. 2. Smlouvy a určenou k jednostrannému zápočtem dohodly, že se o tuto částku navýší limit k započtení v roce 2019.</w:t>
      </w:r>
    </w:p>
    <w:p w:rsidR="00CE1456" w:rsidRDefault="00D63287">
      <w:pPr>
        <w:pStyle w:val="Nadpis20"/>
        <w:keepNext/>
        <w:keepLines/>
        <w:shd w:val="clear" w:color="auto" w:fill="auto"/>
        <w:spacing w:after="1112"/>
        <w:ind w:right="340"/>
      </w:pPr>
      <w:bookmarkStart w:id="5" w:name="bookmark4"/>
      <w:r>
        <w:t>HLAVA II,</w:t>
      </w:r>
      <w:bookmarkEnd w:id="5"/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276" w:line="274" w:lineRule="exact"/>
        <w:ind w:left="1120" w:hanging="680"/>
        <w:jc w:val="both"/>
      </w:pPr>
      <w:r>
        <w:t xml:space="preserve">Dodatek č. 44 </w:t>
      </w:r>
      <w:r>
        <w:t>nabývá své platnosti dnem jeho uzavření a účinnosti dnem jeho zveřejněním v Registru smluv dle zákona č. 340/2015 Sb., o zvláštních podmínkách účinnosti některých smluv, uveřejňování těchto smluv a o registru smluv (zákon o registru smluv). Dnem uzavření D</w:t>
      </w:r>
      <w:r>
        <w:t>odatku č. 44 je den označený datem u podpisů Smluvních stran. Je-li takto označeno více dní, je dnem uzavření Dodatku č. 44 den z označených dnů nejpozdější.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284" w:line="278" w:lineRule="exact"/>
        <w:ind w:left="1120" w:hanging="680"/>
        <w:jc w:val="both"/>
      </w:pPr>
      <w:r>
        <w:t>Dodatek č. 44 je vyhotoven v 10 stejnopisech, přičemž HMP obdrží 6 stejnopisů a Správce obdrží 4 s</w:t>
      </w:r>
      <w:r>
        <w:t>tejnopisy.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276" w:line="274" w:lineRule="exact"/>
        <w:ind w:left="1120" w:hanging="680"/>
        <w:jc w:val="both"/>
      </w:pPr>
      <w:r>
        <w:t xml:space="preserve">Smluvní strany výslovně souhlasí, aby Dodatek č. 44 byl uveden v Centrální evidenci smluv (CES) vedené HMP, která je veřejně přístupná a která obsahuje údaje o smluvních stranách, předmětu smlouvy i Dodatku č. 44, číselné označení Dodatku č. 44 </w:t>
      </w:r>
      <w:r>
        <w:t>a datum jeho podpisu. Smluvní strany prohlašují, že skutečnosti uvedené v Dodatku č. 44 nepovažují za obchodní tajemství.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260" w:line="278" w:lineRule="exact"/>
        <w:ind w:left="1120" w:hanging="680"/>
        <w:jc w:val="both"/>
      </w:pPr>
      <w:r>
        <w:t>Nedílnou součástí Dodatku č. 44 jsou přílohy č. 1 - Splátkový kalendář celkového nájemného za období 1.1. 2018 - 31. 12. 2018 a příloh</w:t>
      </w:r>
      <w:r>
        <w:t>a č. 2 - Struktura nájemného dle</w:t>
      </w:r>
      <w:r>
        <w:br w:type="page"/>
      </w:r>
      <w:r>
        <w:lastRenderedPageBreak/>
        <w:t>principů konstrukce nájemného, které budou v souladu s odst. 14.7. Smlouvy tvořit přílohy Smlouvy.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260" w:line="278" w:lineRule="exact"/>
        <w:ind w:left="1120" w:hanging="700"/>
        <w:jc w:val="both"/>
      </w:pPr>
      <w:r>
        <w:t xml:space="preserve">Každá ze Smluvních stran prohlašuje, že Dodatek č. 44 uzavírá svobodně, vážně a že považuje obsah Dodatku č. 44 za určitý a </w:t>
      </w:r>
      <w:r>
        <w:t>srozumitelný a že jsou jí známy všechny skutečnosti, jež jsou pro uzavření Dodatku č. 44 rozhodující.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130" w:line="278" w:lineRule="exact"/>
        <w:ind w:left="1120" w:hanging="700"/>
        <w:jc w:val="both"/>
      </w:pPr>
      <w:r>
        <w:t xml:space="preserve">V souladu s ustanovením § 43 odst. 1, zákona č. 131/2000 Sb., o hlavním městě Praze, ve znění pozdějších předpisů, tímto Hlavní město Praha potvrzuje, že </w:t>
      </w:r>
      <w:r>
        <w:t>uzavření tohoto Dodatku č. 44 schválila Rada hlavního města Prahy usnesením č. 216 ze dne 6.2.2018.</w:t>
      </w:r>
    </w:p>
    <w:p w:rsidR="00CE1456" w:rsidRDefault="00D63287">
      <w:pPr>
        <w:pStyle w:val="Zkladntext20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1780"/>
        <w:ind w:left="1120" w:hanging="700"/>
        <w:jc w:val="both"/>
      </w:pPr>
      <w:r>
        <w:t>Ostatní ustanovení smlouvy tímto Dodatkem č. 44 nedotčené zůstávají beze změn.</w:t>
      </w:r>
    </w:p>
    <w:p w:rsidR="00CE1456" w:rsidRDefault="00D63287">
      <w:pPr>
        <w:pStyle w:val="Zkladntext20"/>
        <w:shd w:val="clear" w:color="auto" w:fill="auto"/>
        <w:spacing w:before="0" w:after="1380"/>
        <w:ind w:left="1120" w:hanging="700"/>
        <w:jc w:val="both"/>
      </w:pPr>
      <w:r>
        <w:t>V Praze dne</w:t>
      </w:r>
    </w:p>
    <w:p w:rsidR="00CE1456" w:rsidRDefault="00770FBD">
      <w:pPr>
        <w:pStyle w:val="Zkladntext20"/>
        <w:shd w:val="clear" w:color="auto" w:fill="auto"/>
        <w:spacing w:before="0" w:after="110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841375" distL="63500" distR="2548255" simplePos="0" relativeHeight="377487106" behindDoc="1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-25400</wp:posOffset>
                </wp:positionV>
                <wp:extent cx="594360" cy="168910"/>
                <wp:effectExtent l="1270" t="3175" r="4445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HMP: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8.85pt;margin-top:-2pt;width:46.8pt;height:13.3pt;z-index:-125829374;visibility:visible;mso-wrap-style:square;mso-width-percent:0;mso-height-percent:0;mso-wrap-distance-left:5pt;mso-wrap-distance-top:0;mso-wrap-distance-right:200.65pt;mso-wrap-distance-bottom:6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" filled="f" stroked="f">
                <v:textbox style="mso-fit-shape-to-text:t" inset="0,0,0,0">
                  <w:txbxContent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HMP: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49630" distB="0" distL="63500" distR="1911350" simplePos="0" relativeHeight="377487107" behindDoc="1" locked="0" layoutInCell="1" allowOverlap="1">
                <wp:simplePos x="0" y="0"/>
                <wp:positionH relativeFrom="margin">
                  <wp:posOffset>245110</wp:posOffset>
                </wp:positionH>
                <wp:positionV relativeFrom="paragraph">
                  <wp:posOffset>849630</wp:posOffset>
                </wp:positionV>
                <wp:extent cx="1225550" cy="168910"/>
                <wp:effectExtent l="0" t="1905" r="0" b="254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456" w:rsidRDefault="00D63287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Hlavní město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9.3pt;margin-top:66.9pt;width:96.5pt;height:13.3pt;z-index:-125829373;visibility:visible;mso-wrap-style:square;mso-width-percent:0;mso-height-percent:0;mso-wrap-distance-left:5pt;mso-wrap-distance-top:66.9pt;mso-wrap-distance-right:15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+ysA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" filled="f" stroked="f">
                <v:textbox style="mso-fit-shape-to-text:t" inset="0,0,0,0">
                  <w:txbxContent>
                    <w:p w:rsidR="00CE1456" w:rsidRDefault="00D63287">
                      <w:pPr>
                        <w:pStyle w:val="Zkladn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Hlavní město Praha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63287">
        <w:t>Za Správce:</w:t>
      </w:r>
    </w:p>
    <w:p w:rsidR="00CE1456" w:rsidRDefault="00D63287">
      <w:pPr>
        <w:pStyle w:val="Zkladntext20"/>
        <w:shd w:val="clear" w:color="auto" w:fill="auto"/>
        <w:spacing w:before="0" w:after="254"/>
        <w:ind w:right="360" w:firstLine="0"/>
        <w:jc w:val="right"/>
      </w:pPr>
      <w:r>
        <w:t xml:space="preserve">Pražská </w:t>
      </w:r>
      <w:r>
        <w:t>vodohospodářská společnost a.s.</w:t>
      </w:r>
    </w:p>
    <w:p w:rsidR="00CE1456" w:rsidRDefault="00D63287">
      <w:pPr>
        <w:pStyle w:val="Zkladntext20"/>
        <w:shd w:val="clear" w:color="auto" w:fill="auto"/>
        <w:tabs>
          <w:tab w:val="left" w:pos="5374"/>
        </w:tabs>
        <w:spacing w:before="0" w:after="0" w:line="274" w:lineRule="exact"/>
        <w:ind w:left="1120" w:hanging="700"/>
        <w:jc w:val="both"/>
      </w:pPr>
      <w:r>
        <w:t>Mgr. Adriana Kmáčová, MBA,</w:t>
      </w:r>
      <w:r>
        <w:tab/>
        <w:t>Ing. Petr Žejdlík, MBA,</w:t>
      </w:r>
    </w:p>
    <w:p w:rsidR="00CE1456" w:rsidRDefault="00D63287">
      <w:pPr>
        <w:pStyle w:val="Zkladntext20"/>
        <w:shd w:val="clear" w:color="auto" w:fill="auto"/>
        <w:tabs>
          <w:tab w:val="left" w:pos="5374"/>
        </w:tabs>
        <w:spacing w:before="0" w:after="1106" w:line="274" w:lineRule="exact"/>
        <w:ind w:left="1120" w:hanging="700"/>
        <w:jc w:val="both"/>
      </w:pPr>
      <w:r>
        <w:t>primátorka hl. města Prahy</w:t>
      </w:r>
      <w:r>
        <w:tab/>
        <w:t>předseda představenstva</w:t>
      </w:r>
    </w:p>
    <w:p w:rsidR="00CE1456" w:rsidRDefault="00D63287">
      <w:pPr>
        <w:pStyle w:val="Zkladntext20"/>
        <w:shd w:val="clear" w:color="auto" w:fill="auto"/>
        <w:spacing w:before="0" w:after="250"/>
        <w:ind w:right="360" w:firstLine="0"/>
        <w:jc w:val="right"/>
      </w:pPr>
      <w:r>
        <w:t>Pražská vodohospodářská společnost a.s.</w:t>
      </w:r>
    </w:p>
    <w:p w:rsidR="00CE1456" w:rsidRDefault="00D63287">
      <w:pPr>
        <w:pStyle w:val="Zkladntext20"/>
        <w:shd w:val="clear" w:color="auto" w:fill="auto"/>
        <w:spacing w:before="0" w:after="0" w:line="278" w:lineRule="exact"/>
        <w:ind w:left="5340" w:right="1400" w:firstLine="0"/>
        <w:jc w:val="left"/>
      </w:pPr>
      <w:r>
        <w:t>Bc. Martin Vlasta, místopředseda představenstva</w:t>
      </w:r>
    </w:p>
    <w:sectPr w:rsidR="00CE1456">
      <w:headerReference w:type="even" r:id="rId10"/>
      <w:footerReference w:type="even" r:id="rId11"/>
      <w:footerReference w:type="default" r:id="rId12"/>
      <w:footerReference w:type="first" r:id="rId13"/>
      <w:pgSz w:w="11900" w:h="16840"/>
      <w:pgMar w:top="437" w:right="1284" w:bottom="1421" w:left="101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87" w:rsidRDefault="00D63287">
      <w:r>
        <w:separator/>
      </w:r>
    </w:p>
  </w:endnote>
  <w:endnote w:type="continuationSeparator" w:id="0">
    <w:p w:rsidR="00D63287" w:rsidRDefault="00D6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10467340</wp:posOffset>
              </wp:positionV>
              <wp:extent cx="36830" cy="103505"/>
              <wp:effectExtent l="0" t="0" r="3810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tunNekurzv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7.05pt;margin-top:824.2pt;width:2.9pt;height:8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KqqAIAAKU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tunNekurzv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10467340</wp:posOffset>
              </wp:positionV>
              <wp:extent cx="46990" cy="160655"/>
              <wp:effectExtent l="0" t="0" r="3810" b="190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tunNekurzv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7.05pt;margin-top:824.2pt;width:3.7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tunNekurzv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9792335</wp:posOffset>
              </wp:positionV>
              <wp:extent cx="70485" cy="160655"/>
              <wp:effectExtent l="0" t="635" r="635" b="381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tunNekurzva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95.95pt;margin-top:771.0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9S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tunNekurzv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10351135</wp:posOffset>
              </wp:positionV>
              <wp:extent cx="70485" cy="160655"/>
              <wp:effectExtent l="1270" t="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tunNekurzva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294.85pt;margin-top:815.05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tunNekurzva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10110470</wp:posOffset>
              </wp:positionV>
              <wp:extent cx="70485" cy="160655"/>
              <wp:effectExtent l="0" t="4445" r="1905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tunNekurzv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287.05pt;margin-top:796.1pt;width:5.5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VqqgIAAK0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tunNekurzv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87" w:rsidRDefault="00D63287"/>
  </w:footnote>
  <w:footnote w:type="continuationSeparator" w:id="0">
    <w:p w:rsidR="00D63287" w:rsidRDefault="00D63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56" w:rsidRDefault="00770FB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135890</wp:posOffset>
              </wp:positionV>
              <wp:extent cx="3337560" cy="160655"/>
              <wp:effectExtent l="0" t="254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456" w:rsidRDefault="00D63287">
                          <w:pPr>
                            <w:pStyle w:val="ZhlavneboZpat0"/>
                            <w:shd w:val="clear" w:color="auto" w:fill="auto"/>
                            <w:tabs>
                              <w:tab w:val="right" w:pos="525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Příloha č. 1 k usnesení Rady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HMP č.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ze dne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71.8pt;margin-top:10.7pt;width:262.8pt;height:12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CgrwIAALA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" filled="f" stroked="f">
              <v:textbox style="mso-fit-shape-to-text:t" inset="0,0,0,0">
                <w:txbxContent>
                  <w:p w:rsidR="00CE1456" w:rsidRDefault="00D63287">
                    <w:pPr>
                      <w:pStyle w:val="ZhlavneboZpat0"/>
                      <w:shd w:val="clear" w:color="auto" w:fill="auto"/>
                      <w:tabs>
                        <w:tab w:val="right" w:pos="5256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Příloha č. 1 k usnesení Rady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HMP č.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ze 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2C6C"/>
    <w:multiLevelType w:val="multilevel"/>
    <w:tmpl w:val="BFB63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62FCF"/>
    <w:multiLevelType w:val="multilevel"/>
    <w:tmpl w:val="AB22E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8A2089"/>
    <w:multiLevelType w:val="multilevel"/>
    <w:tmpl w:val="A46C5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6"/>
    <w:rsid w:val="00770FBD"/>
    <w:rsid w:val="00CE1456"/>
    <w:rsid w:val="00D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NetunNekurzva">
    <w:name w:val="Záhlaví nebo Zápatí + Ne 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60" w:after="560" w:line="266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140" w:after="54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80" w:line="510" w:lineRule="exact"/>
    </w:pPr>
    <w:rPr>
      <w:rFonts w:ascii="Trebuchet MS" w:eastAsia="Trebuchet MS" w:hAnsi="Trebuchet MS" w:cs="Trebuchet MS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 w:line="102" w:lineRule="exact"/>
    </w:pPr>
    <w:rPr>
      <w:b/>
      <w:b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NetunNekurzva">
    <w:name w:val="Záhlaví nebo Zápatí + Ne 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60" w:after="560" w:line="266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140" w:after="54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80" w:line="510" w:lineRule="exact"/>
    </w:pPr>
    <w:rPr>
      <w:rFonts w:ascii="Trebuchet MS" w:eastAsia="Trebuchet MS" w:hAnsi="Trebuchet MS" w:cs="Trebuchet MS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 w:line="102" w:lineRule="exact"/>
    </w:pPr>
    <w:rPr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5844</Characters>
  <Application>Microsoft Office Word</Application>
  <DocSecurity>0</DocSecurity>
  <Lines>48</Lines>
  <Paragraphs>13</Paragraphs>
  <ScaleCrop>false</ScaleCrop>
  <Company>Pražská vodohospodářská společnost a.s.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Kafková Renata</dc:creator>
  <cp:lastModifiedBy>Kafková Renata</cp:lastModifiedBy>
  <cp:revision>2</cp:revision>
  <dcterms:created xsi:type="dcterms:W3CDTF">2018-03-07T13:20:00Z</dcterms:created>
  <dcterms:modified xsi:type="dcterms:W3CDTF">2018-03-07T13:21:00Z</dcterms:modified>
</cp:coreProperties>
</file>