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A84EFA">
        <w:t xml:space="preserve"> - </w:t>
      </w:r>
      <w:r w:rsidR="00A84EFA" w:rsidRPr="00822906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zastupuje</w:t>
      </w:r>
      <w:proofErr w:type="gram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Ing. </w:t>
      </w:r>
      <w:r w:rsidR="004F2FE7">
        <w:rPr>
          <w:color w:val="000000"/>
          <w:sz w:val="24"/>
          <w:szCs w:val="24"/>
        </w:rPr>
        <w:t xml:space="preserve">Jan </w:t>
      </w:r>
      <w:proofErr w:type="gramStart"/>
      <w:r w:rsidR="004F2FE7">
        <w:rPr>
          <w:color w:val="000000"/>
          <w:sz w:val="24"/>
          <w:szCs w:val="24"/>
        </w:rPr>
        <w:t>Čekal</w:t>
      </w:r>
      <w:proofErr w:type="gramEnd"/>
      <w:r w:rsidR="004F2FE7">
        <w:rPr>
          <w:color w:val="000000"/>
          <w:sz w:val="24"/>
          <w:szCs w:val="24"/>
        </w:rPr>
        <w:t>, zástupce ředitele</w:t>
      </w:r>
      <w:r>
        <w:rPr>
          <w:color w:val="000000"/>
          <w:sz w:val="24"/>
          <w:szCs w:val="24"/>
        </w:rPr>
        <w:t xml:space="preserve"> Krajského pozemkového úřadu pro Kraj Vysočina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Fritzova 4, 58601 Jihlava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1006921664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E31B0C" w:rsidRDefault="00E31B0C" w:rsidP="00E31B0C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Rybář</w:t>
      </w:r>
      <w:r w:rsidR="00136D24">
        <w:rPr>
          <w:b/>
          <w:color w:val="000000"/>
          <w:sz w:val="24"/>
          <w:szCs w:val="24"/>
        </w:rPr>
        <w:t>ství Kolář, a.s.</w:t>
      </w:r>
      <w:r w:rsidR="00136D24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sídlo Dešná 19, Dešná, PSČ 37873, IČ 49967720, zapsán v obchodním rejstříku Krajského soudu v Českých Budějovicích, oddíl B, vložka 2234</w:t>
      </w:r>
    </w:p>
    <w:p w:rsidR="00136D24" w:rsidRDefault="00E31B0C" w:rsidP="00E31B0C">
      <w:pPr>
        <w:widowControl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zast</w:t>
      </w:r>
      <w:proofErr w:type="spellEnd"/>
      <w:r>
        <w:rPr>
          <w:color w:val="000000"/>
          <w:sz w:val="24"/>
          <w:szCs w:val="24"/>
        </w:rPr>
        <w:t>. předseda představenstva Ing. Josef Kolář</w:t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1006921664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  <w:rPr>
          <w:color w:val="000000"/>
        </w:rPr>
      </w:pPr>
      <w:r>
        <w:rPr>
          <w:color w:val="000000"/>
        </w:rPr>
        <w:t>I.</w:t>
      </w:r>
    </w:p>
    <w:p w:rsidR="00E31B0C" w:rsidRDefault="00E31B0C">
      <w:pPr>
        <w:pStyle w:val="para"/>
        <w:widowControl/>
      </w:pP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Vysočinu se sídlem v Jihlavě, Katastrální pracoviště Třebíč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Budišov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Budišov</w:t>
      </w:r>
      <w:proofErr w:type="spellEnd"/>
      <w:r>
        <w:rPr>
          <w:sz w:val="20"/>
          <w:szCs w:val="20"/>
        </w:rPr>
        <w:tab/>
        <w:t>3467/1</w:t>
      </w:r>
      <w:r>
        <w:rPr>
          <w:sz w:val="20"/>
          <w:szCs w:val="20"/>
        </w:rPr>
        <w:tab/>
        <w:t>trvalý travní porost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Náměšť nad Oslavou</w:t>
      </w:r>
      <w:r>
        <w:rPr>
          <w:sz w:val="20"/>
          <w:szCs w:val="20"/>
        </w:rPr>
        <w:tab/>
        <w:t>Náměšť nad Oslavou</w:t>
      </w:r>
      <w:r>
        <w:rPr>
          <w:sz w:val="20"/>
          <w:szCs w:val="20"/>
        </w:rPr>
        <w:tab/>
        <w:t>583/2</w:t>
      </w:r>
      <w:r>
        <w:rPr>
          <w:sz w:val="20"/>
          <w:szCs w:val="20"/>
        </w:rPr>
        <w:tab/>
        <w:t>trvalý travní porost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II.</w:t>
      </w:r>
    </w:p>
    <w:p w:rsidR="00E31B0C" w:rsidRDefault="00E31B0C">
      <w:pPr>
        <w:pStyle w:val="para"/>
        <w:widowControl/>
      </w:pPr>
    </w:p>
    <w:p w:rsidR="00136D24" w:rsidRDefault="00136D24">
      <w:pPr>
        <w:pStyle w:val="vnitrniText"/>
        <w:widowControl/>
      </w:pPr>
      <w:r>
        <w:t xml:space="preserve">Tato smlouva se uzavírá podle § 11 odst. 1 zákona č. </w:t>
      </w:r>
      <w:r w:rsidR="00C06373" w:rsidRPr="0056566C">
        <w:t xml:space="preserve">503/2012 Sb., </w:t>
      </w:r>
      <w:r w:rsidR="00F56819">
        <w:t xml:space="preserve">o Státním pozemkovém úřadu a o změně některých souvisejících zákonů, </w:t>
      </w:r>
      <w:r w:rsidR="00842ADC" w:rsidRPr="00E26F89">
        <w:t xml:space="preserve">ve znění účinném ke dni 31.7.2016 (viz. přechodná ustanovení </w:t>
      </w:r>
      <w:proofErr w:type="spellStart"/>
      <w:proofErr w:type="gramStart"/>
      <w:r w:rsidR="00842ADC" w:rsidRPr="00E26F89">
        <w:t>Čl.II</w:t>
      </w:r>
      <w:proofErr w:type="spellEnd"/>
      <w:proofErr w:type="gramEnd"/>
      <w:r w:rsidR="00842ADC" w:rsidRPr="00E26F89">
        <w:t xml:space="preserve"> zákona č. 185/2016 Sb.).</w:t>
      </w:r>
    </w:p>
    <w:p w:rsidR="00E31B0C" w:rsidRDefault="00E31B0C">
      <w:pPr>
        <w:pStyle w:val="vnitrniText"/>
        <w:widowControl/>
      </w:pPr>
    </w:p>
    <w:p w:rsidR="00E31B0C" w:rsidRDefault="00E31B0C">
      <w:pPr>
        <w:pStyle w:val="vnitrniText"/>
        <w:widowControl/>
      </w:pPr>
    </w:p>
    <w:p w:rsidR="00136D24" w:rsidRDefault="00136D24">
      <w:pPr>
        <w:pStyle w:val="para"/>
        <w:widowControl/>
        <w:rPr>
          <w:color w:val="000000"/>
        </w:rPr>
      </w:pPr>
      <w:r>
        <w:rPr>
          <w:color w:val="000000"/>
        </w:rPr>
        <w:lastRenderedPageBreak/>
        <w:t>III.</w:t>
      </w:r>
    </w:p>
    <w:p w:rsidR="00E31B0C" w:rsidRDefault="00E31B0C">
      <w:pPr>
        <w:pStyle w:val="para"/>
        <w:widowControl/>
      </w:pP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t>IV.</w:t>
      </w:r>
    </w:p>
    <w:p w:rsidR="00E31B0C" w:rsidRDefault="00E31B0C">
      <w:pPr>
        <w:pStyle w:val="para"/>
        <w:widowControl/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Budišov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3467/1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6 260,00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Náměšť nad Oslavou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583/2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275 700,00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281 960,00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3237EF" w:rsidRDefault="003237EF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K pozemkům prodávaným touto smlouvou má stát ze zákona </w:t>
      </w:r>
      <w:r w:rsidR="009113EB">
        <w:rPr>
          <w:sz w:val="24"/>
          <w:szCs w:val="24"/>
        </w:rPr>
        <w:t>podle § 15 odst. 2 zákona č. 503/2012</w:t>
      </w:r>
      <w:r w:rsidR="00BE51AF" w:rsidRPr="00BF4B98">
        <w:rPr>
          <w:sz w:val="24"/>
          <w:szCs w:val="24"/>
        </w:rPr>
        <w:t xml:space="preserve"> Sb., o Státním pozemkovém úřadu</w:t>
      </w:r>
      <w:r w:rsidR="00BE51AF">
        <w:rPr>
          <w:sz w:val="24"/>
          <w:szCs w:val="24"/>
        </w:rPr>
        <w:t xml:space="preserve">, </w:t>
      </w:r>
      <w:r>
        <w:rPr>
          <w:sz w:val="24"/>
          <w:szCs w:val="24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>
        <w:rPr>
          <w:sz w:val="24"/>
          <w:szCs w:val="24"/>
        </w:rPr>
        <w:t>,</w:t>
      </w:r>
      <w:r>
        <w:rPr>
          <w:sz w:val="24"/>
          <w:szCs w:val="24"/>
        </w:rPr>
        <w:t xml:space="preserve"> za kterou je získal od prodávajícího.</w:t>
      </w:r>
    </w:p>
    <w:p w:rsidR="003237EF" w:rsidRDefault="003237EF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4) Pozemky, na nichž je státem uplatněno předkupní právo nesmí kupující učinit předmětem zástavního práva</w:t>
      </w:r>
      <w:r w:rsidR="00DF7B96" w:rsidRPr="00A552F8">
        <w:rPr>
          <w:sz w:val="24"/>
          <w:szCs w:val="24"/>
        </w:rPr>
        <w:t>, s výjimkou zástavního práva na poskytnutí bankovního úvěru na zaplacení celé kupní ceny.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A2126D" w:rsidRDefault="00A2126D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E31B0C" w:rsidRDefault="00E31B0C">
      <w:pPr>
        <w:pStyle w:val="para"/>
        <w:widowControl/>
      </w:pP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Default="00136D24">
      <w:pPr>
        <w:pStyle w:val="vnitrniText"/>
        <w:widowControl/>
      </w:pPr>
      <w:r>
        <w:t xml:space="preserve">2)  Užívací vztah k prodávanému pozemku </w:t>
      </w:r>
      <w:proofErr w:type="gramStart"/>
      <w:r>
        <w:t>p.č.</w:t>
      </w:r>
      <w:proofErr w:type="gramEnd"/>
      <w:r>
        <w:t xml:space="preserve"> dle 583/2 v k.ú. Náměšť nad Oslavou je řešen nájemní smlouvou č. 23N05/64, kterou s SPÚ, resp. dříve PF ČR uzavřel nabyvatel, jakožto nájemce. </w:t>
      </w:r>
    </w:p>
    <w:p w:rsidR="00136D24" w:rsidRDefault="00136D24">
      <w:pPr>
        <w:pStyle w:val="vnitrniText"/>
        <w:widowControl/>
      </w:pPr>
      <w:r>
        <w:t xml:space="preserve">Prodávaný pozemek </w:t>
      </w:r>
      <w:proofErr w:type="gramStart"/>
      <w:r>
        <w:t>p.č.</w:t>
      </w:r>
      <w:proofErr w:type="gramEnd"/>
      <w:r>
        <w:t xml:space="preserve"> dle KN 3467/1 v k.ú. Budišov není zatížen užívacími právy třetích osob.</w:t>
      </w:r>
    </w:p>
    <w:p w:rsidR="00136D24" w:rsidRDefault="00136D24">
      <w:pPr>
        <w:pStyle w:val="vnitrniText"/>
        <w:widowControl/>
      </w:pPr>
      <w:r>
        <w:t xml:space="preserve"> 3) Prodávající a Honební společenstvo Budišov, se sídlem Budišov, IČO 47443260 uzavřeli dohodu o přičlenění honebních pozemků   č. 37M02/64 ze dne 13.1.2003, jejímž předmětem je prodávaný pozemek </w:t>
      </w:r>
      <w:proofErr w:type="gramStart"/>
      <w:r>
        <w:t>p.č.</w:t>
      </w:r>
      <w:proofErr w:type="gramEnd"/>
      <w:r>
        <w:t xml:space="preserve"> dle KN 3467/1 v k.ú. Budišov.</w:t>
      </w:r>
    </w:p>
    <w:p w:rsidR="005A7486" w:rsidRDefault="005A7486">
      <w:pPr>
        <w:pStyle w:val="vnitrniText"/>
        <w:widowControl/>
      </w:pPr>
      <w:r>
        <w:t xml:space="preserve">4) Nabyvatel bere na vědomí a je srozuměn s tím, že se na části převáděného pozemku </w:t>
      </w:r>
      <w:proofErr w:type="spellStart"/>
      <w:r>
        <w:t>parc</w:t>
      </w:r>
      <w:proofErr w:type="spellEnd"/>
      <w:r>
        <w:t xml:space="preserve">. č. dle KN 3467/1 v </w:t>
      </w:r>
      <w:proofErr w:type="gramStart"/>
      <w:r>
        <w:t>k.ú.</w:t>
      </w:r>
      <w:proofErr w:type="gramEnd"/>
      <w:r>
        <w:t xml:space="preserve"> Budišov nachází stavba vodního díla, konkrétně stavba k vodohospodářským melioracím pozemků - podrobné odvodňovací zařízení. Tato stavba vodního díla je součástí předmětného pozemku a spolu s ním přechází vlastnické právo na kupujícího.</w:t>
      </w:r>
    </w:p>
    <w:p w:rsidR="005A7486" w:rsidRDefault="005A7486">
      <w:pPr>
        <w:pStyle w:val="vnitrniText"/>
        <w:widowControl/>
      </w:pPr>
      <w:r>
        <w:t>5) Nabyvatel, jakožto vlastník/vlastníci vodního díla bere na vědomí povinnosti vlastníka vodního díla, vyplývající z ustanovení § 59 zákona č. 254/2001 Sb., o vodách a o změně některých zákonů (vodní zákon), ve znění pozdějších předpisů.</w:t>
      </w:r>
    </w:p>
    <w:p w:rsidR="00136D24" w:rsidRDefault="00136D24">
      <w:pPr>
        <w:pStyle w:val="para"/>
        <w:widowControl/>
      </w:pPr>
      <w:r>
        <w:lastRenderedPageBreak/>
        <w:t>VI.</w:t>
      </w:r>
    </w:p>
    <w:p w:rsidR="00E31B0C" w:rsidRDefault="00E31B0C">
      <w:pPr>
        <w:pStyle w:val="para"/>
        <w:widowControl/>
      </w:pPr>
    </w:p>
    <w:p w:rsidR="00136D24" w:rsidRDefault="00136D24">
      <w:pPr>
        <w:pStyle w:val="vnitrniText"/>
        <w:widowControl/>
        <w:rPr>
          <w:color w:val="000000"/>
        </w:rPr>
      </w:pPr>
      <w: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831AF0">
        <w:t>současně u katastrálního úřadu podá návrh na vklad</w:t>
      </w:r>
      <w:r>
        <w:t xml:space="preserve"> předkupního práva k prodávaným pozemkům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831AF0" w:rsidRPr="00831AF0">
        <w:rPr>
          <w:bCs/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je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E31B0C" w:rsidRDefault="00E31B0C">
      <w:pPr>
        <w:pStyle w:val="para"/>
        <w:widowControl/>
      </w:pP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>2) Tato smlouva je vyhotovena ve 3 stejnopisech, z nichž každý má platnost originálu. Kupující obdrží 1 stejnopis a ostatní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842ADC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842ADC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75A6" w:rsidRDefault="00CD75A6" w:rsidP="00CD75A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</w:pPr>
      <w:r>
        <w:t>VIII.</w:t>
      </w:r>
    </w:p>
    <w:p w:rsidR="00E31B0C" w:rsidRDefault="00E31B0C">
      <w:pPr>
        <w:pStyle w:val="para"/>
        <w:widowControl/>
        <w:rPr>
          <w:b w:val="0"/>
          <w:bCs w:val="0"/>
        </w:rPr>
      </w:pP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562C72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11 odst. 1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</w:t>
      </w:r>
      <w:r w:rsidR="00562C72">
        <w:rPr>
          <w:sz w:val="24"/>
          <w:szCs w:val="24"/>
        </w:rPr>
        <w:t xml:space="preserve">. </w:t>
      </w:r>
    </w:p>
    <w:p w:rsidR="00842ADC" w:rsidRDefault="00842ADC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0248F3">
        <w:rPr>
          <w:sz w:val="24"/>
          <w:szCs w:val="24"/>
        </w:rPr>
        <w:t>prohlašují, že splňují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136D24" w:rsidRDefault="00136D24">
      <w:pPr>
        <w:widowControl/>
        <w:ind w:firstLine="426"/>
        <w:jc w:val="both"/>
      </w:pPr>
    </w:p>
    <w:p w:rsidR="00136D24" w:rsidRDefault="00136D24">
      <w:pPr>
        <w:widowControl/>
        <w:jc w:val="center"/>
        <w:rPr>
          <w:sz w:val="24"/>
          <w:szCs w:val="24"/>
        </w:rPr>
      </w:pPr>
    </w:p>
    <w:p w:rsidR="00E31B0C" w:rsidRDefault="00E31B0C">
      <w:pPr>
        <w:widowControl/>
        <w:jc w:val="center"/>
        <w:rPr>
          <w:sz w:val="24"/>
          <w:szCs w:val="24"/>
        </w:rPr>
      </w:pPr>
    </w:p>
    <w:p w:rsidR="00E31B0C" w:rsidRDefault="00E31B0C">
      <w:pPr>
        <w:widowControl/>
        <w:jc w:val="center"/>
        <w:rPr>
          <w:sz w:val="24"/>
          <w:szCs w:val="24"/>
        </w:rPr>
      </w:pPr>
    </w:p>
    <w:p w:rsidR="00E31B0C" w:rsidRDefault="00E31B0C">
      <w:pPr>
        <w:widowControl/>
        <w:jc w:val="center"/>
        <w:rPr>
          <w:sz w:val="24"/>
          <w:szCs w:val="24"/>
        </w:rPr>
      </w:pPr>
    </w:p>
    <w:p w:rsidR="00E31B0C" w:rsidRDefault="00E31B0C">
      <w:pPr>
        <w:widowControl/>
        <w:jc w:val="center"/>
        <w:rPr>
          <w:sz w:val="24"/>
          <w:szCs w:val="24"/>
        </w:rPr>
      </w:pPr>
    </w:p>
    <w:p w:rsidR="00E31B0C" w:rsidRDefault="00E31B0C">
      <w:pPr>
        <w:widowControl/>
        <w:jc w:val="center"/>
        <w:rPr>
          <w:sz w:val="24"/>
          <w:szCs w:val="24"/>
        </w:rPr>
      </w:pPr>
    </w:p>
    <w:p w:rsidR="00136D24" w:rsidRDefault="00136D24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IX.</w:t>
      </w:r>
    </w:p>
    <w:p w:rsidR="00E31B0C" w:rsidRDefault="00E31B0C">
      <w:pPr>
        <w:widowControl/>
        <w:jc w:val="center"/>
        <w:rPr>
          <w:sz w:val="24"/>
          <w:szCs w:val="24"/>
        </w:rPr>
      </w:pP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Jihlavě dne </w:t>
      </w:r>
      <w:r w:rsidR="004F2FE7">
        <w:rPr>
          <w:sz w:val="24"/>
          <w:szCs w:val="24"/>
        </w:rPr>
        <w:t>24. 10. 2016</w:t>
      </w:r>
      <w:r>
        <w:rPr>
          <w:sz w:val="24"/>
          <w:szCs w:val="24"/>
        </w:rPr>
        <w:tab/>
        <w:t xml:space="preserve">V </w:t>
      </w:r>
      <w:r w:rsidR="00E31B0C">
        <w:rPr>
          <w:sz w:val="24"/>
          <w:szCs w:val="24"/>
        </w:rPr>
        <w:t>Jihlavě</w:t>
      </w:r>
      <w:r>
        <w:rPr>
          <w:sz w:val="24"/>
          <w:szCs w:val="24"/>
        </w:rPr>
        <w:t xml:space="preserve"> dne </w:t>
      </w:r>
      <w:r w:rsidR="004F2FE7">
        <w:rPr>
          <w:sz w:val="24"/>
          <w:szCs w:val="24"/>
        </w:rPr>
        <w:t>24. 10. 2016</w:t>
      </w:r>
    </w:p>
    <w:p w:rsidR="00136D24" w:rsidRDefault="00136D24">
      <w:pPr>
        <w:widowControl/>
      </w:pPr>
    </w:p>
    <w:p w:rsidR="00136D24" w:rsidRDefault="00136D24">
      <w:pPr>
        <w:widowControl/>
      </w:pPr>
      <w:bookmarkStart w:id="0" w:name="_GoBack"/>
      <w:bookmarkEnd w:id="0"/>
    </w:p>
    <w:p w:rsidR="00136D24" w:rsidRDefault="00136D24">
      <w:pPr>
        <w:widowControl/>
      </w:pPr>
    </w:p>
    <w:p w:rsidR="00E31B0C" w:rsidRDefault="00E31B0C">
      <w:pPr>
        <w:widowControl/>
      </w:pPr>
    </w:p>
    <w:p w:rsidR="00E31B0C" w:rsidRDefault="00E31B0C">
      <w:pPr>
        <w:widowControl/>
      </w:pPr>
    </w:p>
    <w:p w:rsidR="00E31B0C" w:rsidRDefault="00E31B0C">
      <w:pPr>
        <w:widowControl/>
      </w:pPr>
    </w:p>
    <w:p w:rsidR="00E31B0C" w:rsidRDefault="00E31B0C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136D24" w:rsidRDefault="00E31B0C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Rybář</w:t>
      </w:r>
      <w:r w:rsidR="00136D24">
        <w:rPr>
          <w:sz w:val="24"/>
          <w:szCs w:val="24"/>
        </w:rPr>
        <w:t>ství Kolář, a.s.</w:t>
      </w:r>
    </w:p>
    <w:p w:rsidR="00136D24" w:rsidRDefault="0057231C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zástupce </w:t>
      </w:r>
      <w:r w:rsidR="00136D24">
        <w:rPr>
          <w:sz w:val="24"/>
          <w:szCs w:val="24"/>
        </w:rPr>
        <w:t>ředitel</w:t>
      </w:r>
      <w:r>
        <w:rPr>
          <w:sz w:val="24"/>
          <w:szCs w:val="24"/>
        </w:rPr>
        <w:t>e</w:t>
      </w:r>
      <w:r w:rsidR="00136D24">
        <w:rPr>
          <w:sz w:val="24"/>
          <w:szCs w:val="24"/>
        </w:rPr>
        <w:t xml:space="preserve"> Krajského pozemkového</w:t>
      </w:r>
      <w:r w:rsidR="00136D24">
        <w:rPr>
          <w:sz w:val="24"/>
          <w:szCs w:val="24"/>
        </w:rPr>
        <w:tab/>
      </w:r>
      <w:r w:rsidR="00E31B0C">
        <w:rPr>
          <w:sz w:val="24"/>
          <w:szCs w:val="24"/>
        </w:rPr>
        <w:t>předseda představenstva</w:t>
      </w:r>
    </w:p>
    <w:p w:rsidR="00136D24" w:rsidRDefault="004D7197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úřadu</w:t>
      </w:r>
      <w:r>
        <w:rPr>
          <w:sz w:val="24"/>
          <w:szCs w:val="24"/>
        </w:rPr>
        <w:t xml:space="preserve"> </w:t>
      </w:r>
      <w:r w:rsidR="00136D24">
        <w:rPr>
          <w:sz w:val="24"/>
          <w:szCs w:val="24"/>
        </w:rPr>
        <w:t>pro Kraj Vysočina</w:t>
      </w:r>
      <w:r w:rsidR="00136D24">
        <w:rPr>
          <w:sz w:val="24"/>
          <w:szCs w:val="24"/>
        </w:rPr>
        <w:tab/>
      </w:r>
      <w:r w:rsidR="00E31B0C">
        <w:rPr>
          <w:sz w:val="24"/>
          <w:szCs w:val="24"/>
        </w:rPr>
        <w:t>Ing. Josef Kolář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r w:rsidR="0057231C">
        <w:rPr>
          <w:sz w:val="24"/>
          <w:szCs w:val="24"/>
        </w:rPr>
        <w:t>Jan Čekal</w:t>
      </w:r>
      <w:r>
        <w:rPr>
          <w:sz w:val="24"/>
          <w:szCs w:val="24"/>
        </w:rPr>
        <w:tab/>
      </w:r>
      <w:r w:rsidR="00E31B0C">
        <w:rPr>
          <w:sz w:val="24"/>
          <w:szCs w:val="24"/>
        </w:rPr>
        <w:t>kupující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</w:p>
    <w:p w:rsidR="00E31B0C" w:rsidRDefault="00E31B0C">
      <w:pPr>
        <w:widowControl/>
        <w:rPr>
          <w:sz w:val="24"/>
          <w:szCs w:val="24"/>
        </w:rPr>
      </w:pPr>
    </w:p>
    <w:p w:rsidR="00E31B0C" w:rsidRDefault="00E31B0C">
      <w:pPr>
        <w:widowControl/>
        <w:rPr>
          <w:sz w:val="24"/>
          <w:szCs w:val="24"/>
        </w:rPr>
      </w:pPr>
    </w:p>
    <w:p w:rsidR="00E31B0C" w:rsidRDefault="00E31B0C">
      <w:pPr>
        <w:widowControl/>
        <w:rPr>
          <w:sz w:val="24"/>
          <w:szCs w:val="24"/>
        </w:rPr>
      </w:pPr>
    </w:p>
    <w:p w:rsidR="00E31B0C" w:rsidRDefault="00E31B0C">
      <w:pPr>
        <w:widowControl/>
        <w:rPr>
          <w:sz w:val="24"/>
          <w:szCs w:val="24"/>
        </w:rPr>
      </w:pPr>
    </w:p>
    <w:p w:rsidR="00E31B0C" w:rsidRDefault="00E31B0C">
      <w:pPr>
        <w:widowControl/>
        <w:rPr>
          <w:sz w:val="24"/>
          <w:szCs w:val="24"/>
        </w:rPr>
      </w:pPr>
    </w:p>
    <w:p w:rsidR="00E31B0C" w:rsidRDefault="00E31B0C">
      <w:pPr>
        <w:widowControl/>
        <w:rPr>
          <w:sz w:val="24"/>
          <w:szCs w:val="24"/>
        </w:rPr>
      </w:pPr>
    </w:p>
    <w:p w:rsidR="00E31B0C" w:rsidRDefault="00E31B0C">
      <w:pPr>
        <w:widowControl/>
        <w:rPr>
          <w:sz w:val="24"/>
          <w:szCs w:val="24"/>
        </w:rPr>
      </w:pPr>
    </w:p>
    <w:p w:rsidR="00E31B0C" w:rsidRDefault="00E31B0C">
      <w:pPr>
        <w:widowControl/>
        <w:rPr>
          <w:sz w:val="24"/>
          <w:szCs w:val="24"/>
        </w:rPr>
      </w:pPr>
    </w:p>
    <w:p w:rsidR="00E31B0C" w:rsidRDefault="00E31B0C">
      <w:pPr>
        <w:widowControl/>
        <w:rPr>
          <w:sz w:val="24"/>
          <w:szCs w:val="24"/>
        </w:rPr>
      </w:pPr>
    </w:p>
    <w:p w:rsidR="00E31B0C" w:rsidRDefault="00E31B0C">
      <w:pPr>
        <w:widowControl/>
        <w:rPr>
          <w:sz w:val="24"/>
          <w:szCs w:val="24"/>
        </w:rPr>
      </w:pPr>
    </w:p>
    <w:p w:rsidR="00E31B0C" w:rsidRDefault="00E31B0C">
      <w:pPr>
        <w:widowControl/>
        <w:rPr>
          <w:sz w:val="24"/>
          <w:szCs w:val="24"/>
        </w:rPr>
      </w:pPr>
    </w:p>
    <w:p w:rsidR="00E31B0C" w:rsidRDefault="00E31B0C">
      <w:pPr>
        <w:widowControl/>
        <w:rPr>
          <w:sz w:val="24"/>
          <w:szCs w:val="24"/>
        </w:rPr>
      </w:pPr>
    </w:p>
    <w:p w:rsidR="00E31B0C" w:rsidRDefault="00E31B0C">
      <w:pPr>
        <w:widowControl/>
        <w:rPr>
          <w:sz w:val="24"/>
          <w:szCs w:val="24"/>
        </w:rPr>
      </w:pPr>
    </w:p>
    <w:p w:rsidR="00E31B0C" w:rsidRDefault="00E31B0C">
      <w:pPr>
        <w:widowControl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1182564, 708564</w:t>
      </w:r>
      <w:r>
        <w:rPr>
          <w:color w:val="000000"/>
          <w:sz w:val="24"/>
          <w:szCs w:val="24"/>
        </w:rPr>
        <w:br/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Kraj Vysočina</w:t>
      </w:r>
    </w:p>
    <w:p w:rsidR="008C265A" w:rsidRPr="00C9419D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Procházková</w:t>
      </w:r>
    </w:p>
    <w:p w:rsidR="008C265A" w:rsidRDefault="008C265A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Pr="00C9419D" w:rsidRDefault="008C265A" w:rsidP="008C265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Ilona Fichtnerová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CD75A6" w:rsidRDefault="00CD75A6" w:rsidP="00CD75A6">
      <w:pPr>
        <w:widowControl/>
      </w:pPr>
    </w:p>
    <w:p w:rsidR="00CD75A6" w:rsidRDefault="00CD75A6" w:rsidP="00CD75A6">
      <w:pPr>
        <w:widowControl/>
      </w:pPr>
    </w:p>
    <w:p w:rsidR="00CD75A6" w:rsidRPr="00A31C3B" w:rsidRDefault="00CD75A6" w:rsidP="00CD75A6">
      <w:pPr>
        <w:widowControl/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 xml:space="preserve">Tato smlouva byla uveřejněna </w:t>
      </w:r>
      <w:r w:rsidR="00842ADC">
        <w:rPr>
          <w:sz w:val="24"/>
          <w:szCs w:val="24"/>
        </w:rPr>
        <w:t>v Registru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75A6" w:rsidRPr="00A31C3B" w:rsidRDefault="00CD75A6" w:rsidP="00CD75A6">
      <w:pPr>
        <w:jc w:val="both"/>
        <w:rPr>
          <w:i/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E31B0C" w:rsidRDefault="00E31B0C" w:rsidP="00052C6E">
      <w:pPr>
        <w:jc w:val="both"/>
        <w:rPr>
          <w:sz w:val="24"/>
          <w:szCs w:val="24"/>
          <w:u w:val="dotted"/>
        </w:rPr>
      </w:pPr>
      <w:r w:rsidRPr="00E31B0C">
        <w:rPr>
          <w:sz w:val="24"/>
          <w:szCs w:val="24"/>
          <w:u w:val="dotted"/>
        </w:rPr>
        <w:t>Ilona Fichtnerová</w:t>
      </w:r>
      <w:r>
        <w:rPr>
          <w:sz w:val="24"/>
          <w:szCs w:val="24"/>
          <w:u w:val="dotted"/>
        </w:rPr>
        <w:t xml:space="preserve">       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052C6E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</w:t>
      </w:r>
      <w:r w:rsidR="00E31B0C">
        <w:rPr>
          <w:sz w:val="24"/>
          <w:szCs w:val="24"/>
        </w:rPr>
        <w:t> Jihlavě</w:t>
      </w:r>
      <w:r w:rsidR="00E31B0C">
        <w:rPr>
          <w:sz w:val="24"/>
          <w:szCs w:val="24"/>
        </w:rPr>
        <w:tab/>
      </w:r>
      <w:r w:rsidR="00E31B0C">
        <w:rPr>
          <w:sz w:val="24"/>
          <w:szCs w:val="24"/>
        </w:rPr>
        <w:tab/>
        <w:t xml:space="preserve">   </w:t>
      </w:r>
      <w:r w:rsidRPr="00A31C3B">
        <w:rPr>
          <w:sz w:val="24"/>
          <w:szCs w:val="24"/>
        </w:rPr>
        <w:tab/>
        <w:t>……………………………….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75A6" w:rsidRPr="00A31C3B" w:rsidRDefault="00CD75A6" w:rsidP="00CD75A6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136D24" w:rsidRDefault="00136D24">
      <w:pPr>
        <w:widowControl/>
      </w:pPr>
    </w:p>
    <w:sectPr w:rsidR="00136D24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B0C" w:rsidRDefault="00E31B0C">
      <w:r>
        <w:separator/>
      </w:r>
    </w:p>
  </w:endnote>
  <w:endnote w:type="continuationSeparator" w:id="0">
    <w:p w:rsidR="00E31B0C" w:rsidRDefault="00E3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B0C" w:rsidRDefault="00E31B0C">
      <w:r>
        <w:separator/>
      </w:r>
    </w:p>
  </w:footnote>
  <w:footnote w:type="continuationSeparator" w:id="0">
    <w:p w:rsidR="00E31B0C" w:rsidRDefault="00E31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D24"/>
    <w:rsid w:val="000248F3"/>
    <w:rsid w:val="00052C6E"/>
    <w:rsid w:val="000B4F47"/>
    <w:rsid w:val="000D38CD"/>
    <w:rsid w:val="00136D24"/>
    <w:rsid w:val="002055A2"/>
    <w:rsid w:val="002359DB"/>
    <w:rsid w:val="002750DE"/>
    <w:rsid w:val="003237EF"/>
    <w:rsid w:val="00371BEF"/>
    <w:rsid w:val="0043604A"/>
    <w:rsid w:val="004D7197"/>
    <w:rsid w:val="004F2FE7"/>
    <w:rsid w:val="00562C72"/>
    <w:rsid w:val="0056566C"/>
    <w:rsid w:val="0057231C"/>
    <w:rsid w:val="005A7486"/>
    <w:rsid w:val="005C47E0"/>
    <w:rsid w:val="00625710"/>
    <w:rsid w:val="00634F8F"/>
    <w:rsid w:val="006B26DB"/>
    <w:rsid w:val="00722FCE"/>
    <w:rsid w:val="00724A2B"/>
    <w:rsid w:val="00765C52"/>
    <w:rsid w:val="007E3A0A"/>
    <w:rsid w:val="007F4AFB"/>
    <w:rsid w:val="00822906"/>
    <w:rsid w:val="00831AF0"/>
    <w:rsid w:val="00842ADC"/>
    <w:rsid w:val="00881E28"/>
    <w:rsid w:val="008C265A"/>
    <w:rsid w:val="009113EB"/>
    <w:rsid w:val="00A2126D"/>
    <w:rsid w:val="00A31C3B"/>
    <w:rsid w:val="00A31FE2"/>
    <w:rsid w:val="00A552F8"/>
    <w:rsid w:val="00A75050"/>
    <w:rsid w:val="00A84EFA"/>
    <w:rsid w:val="00B201D6"/>
    <w:rsid w:val="00B56780"/>
    <w:rsid w:val="00BE51AF"/>
    <w:rsid w:val="00BF4B98"/>
    <w:rsid w:val="00C02AD1"/>
    <w:rsid w:val="00C06373"/>
    <w:rsid w:val="00C70A46"/>
    <w:rsid w:val="00C9419D"/>
    <w:rsid w:val="00CD75A6"/>
    <w:rsid w:val="00D4440D"/>
    <w:rsid w:val="00D63429"/>
    <w:rsid w:val="00D65B9D"/>
    <w:rsid w:val="00DF7B96"/>
    <w:rsid w:val="00E26F89"/>
    <w:rsid w:val="00E31B0C"/>
    <w:rsid w:val="00E66585"/>
    <w:rsid w:val="00E85DC1"/>
    <w:rsid w:val="00EC3E05"/>
    <w:rsid w:val="00F357C4"/>
    <w:rsid w:val="00F56819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1269</Words>
  <Characters>7617</Characters>
  <Application>Microsoft Office Word</Application>
  <DocSecurity>0</DocSecurity>
  <Lines>63</Lines>
  <Paragraphs>17</Paragraphs>
  <ScaleCrop>false</ScaleCrop>
  <Company>Pozemkový Fond ČR</Company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fichtnerovai</dc:creator>
  <cp:lastModifiedBy>fichtnerovai</cp:lastModifiedBy>
  <cp:revision>4</cp:revision>
  <cp:lastPrinted>2000-06-22T10:13:00Z</cp:lastPrinted>
  <dcterms:created xsi:type="dcterms:W3CDTF">2016-10-03T10:51:00Z</dcterms:created>
  <dcterms:modified xsi:type="dcterms:W3CDTF">2016-10-27T05:33:00Z</dcterms:modified>
</cp:coreProperties>
</file>