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1" w:rsidRPr="00351FD9" w:rsidRDefault="006F5311" w:rsidP="00EF2C62">
      <w:pPr>
        <w:pStyle w:val="Zkladntext30"/>
        <w:widowControl/>
        <w:shd w:val="clear" w:color="auto" w:fill="auto"/>
        <w:spacing w:before="0" w:after="42" w:line="240" w:lineRule="auto"/>
        <w:rPr>
          <w:rFonts w:ascii="Verdana" w:hAnsi="Verdana"/>
          <w:b/>
          <w:sz w:val="24"/>
          <w:szCs w:val="28"/>
        </w:rPr>
      </w:pPr>
      <w:r w:rsidRPr="00351FD9">
        <w:rPr>
          <w:rFonts w:ascii="Verdana" w:hAnsi="Verdana"/>
          <w:b/>
          <w:sz w:val="24"/>
          <w:szCs w:val="28"/>
        </w:rPr>
        <w:t>DODATEK č</w:t>
      </w:r>
      <w:r w:rsidR="008E51ED" w:rsidRPr="00351FD9">
        <w:rPr>
          <w:rFonts w:ascii="Verdana" w:hAnsi="Verdana"/>
          <w:b/>
          <w:sz w:val="24"/>
          <w:szCs w:val="28"/>
        </w:rPr>
        <w:t>.</w:t>
      </w:r>
      <w:r w:rsidR="00351FD9">
        <w:rPr>
          <w:rFonts w:ascii="Verdana" w:hAnsi="Verdana"/>
          <w:b/>
          <w:sz w:val="24"/>
          <w:szCs w:val="28"/>
        </w:rPr>
        <w:t xml:space="preserve"> </w:t>
      </w:r>
      <w:r w:rsidR="00586015">
        <w:rPr>
          <w:rFonts w:ascii="Verdana" w:hAnsi="Verdana"/>
          <w:b/>
          <w:sz w:val="24"/>
          <w:szCs w:val="28"/>
        </w:rPr>
        <w:t>2</w:t>
      </w:r>
    </w:p>
    <w:p w:rsidR="00EF2C62" w:rsidRDefault="0047616C" w:rsidP="00EF2C62">
      <w:pPr>
        <w:pStyle w:val="Zkladntext30"/>
        <w:widowControl/>
        <w:shd w:val="clear" w:color="auto" w:fill="auto"/>
        <w:spacing w:before="0" w:after="42" w:line="240" w:lineRule="auto"/>
        <w:rPr>
          <w:rFonts w:ascii="Verdana" w:hAnsi="Verdana"/>
          <w:b/>
          <w:sz w:val="24"/>
          <w:szCs w:val="28"/>
        </w:rPr>
      </w:pPr>
      <w:r w:rsidRPr="00351FD9">
        <w:rPr>
          <w:rFonts w:ascii="Verdana" w:hAnsi="Verdana"/>
          <w:b/>
          <w:sz w:val="24"/>
          <w:szCs w:val="28"/>
        </w:rPr>
        <w:t xml:space="preserve">KE SMLOUVĚ </w:t>
      </w:r>
      <w:r w:rsidR="007F3201" w:rsidRPr="00351FD9">
        <w:rPr>
          <w:rFonts w:ascii="Verdana" w:hAnsi="Verdana"/>
          <w:b/>
          <w:sz w:val="24"/>
          <w:szCs w:val="28"/>
        </w:rPr>
        <w:t xml:space="preserve">O DÍLO ze dne </w:t>
      </w:r>
      <w:proofErr w:type="gramStart"/>
      <w:r w:rsidR="00E37B91">
        <w:rPr>
          <w:rFonts w:ascii="Verdana" w:hAnsi="Verdana"/>
          <w:b/>
          <w:sz w:val="24"/>
          <w:szCs w:val="28"/>
        </w:rPr>
        <w:t>27.3.2017</w:t>
      </w:r>
      <w:proofErr w:type="gramEnd"/>
    </w:p>
    <w:p w:rsidR="00394CC2" w:rsidRPr="00394CC2" w:rsidRDefault="006D5005" w:rsidP="006D5005">
      <w:pPr>
        <w:rPr>
          <w:rFonts w:ascii="Verdana" w:hAnsi="Verdana" w:cs="Times New Roman"/>
          <w:b w:val="0"/>
          <w:sz w:val="18"/>
          <w:szCs w:val="18"/>
        </w:rPr>
      </w:pPr>
      <w:r>
        <w:rPr>
          <w:rFonts w:ascii="Verdana" w:hAnsi="Verdana" w:cs="Times New Roman"/>
          <w:b w:val="0"/>
          <w:sz w:val="18"/>
          <w:szCs w:val="18"/>
        </w:rPr>
        <w:t xml:space="preserve">                        </w:t>
      </w:r>
      <w:r w:rsidR="00F3304E">
        <w:rPr>
          <w:rFonts w:ascii="Verdana" w:hAnsi="Verdana" w:cs="Times New Roman"/>
          <w:b w:val="0"/>
          <w:sz w:val="18"/>
          <w:szCs w:val="18"/>
        </w:rPr>
        <w:t xml:space="preserve">                                </w:t>
      </w:r>
      <w:r>
        <w:rPr>
          <w:rFonts w:ascii="Verdana" w:hAnsi="Verdana" w:cs="Times New Roman"/>
          <w:b w:val="0"/>
          <w:sz w:val="18"/>
          <w:szCs w:val="18"/>
        </w:rPr>
        <w:t xml:space="preserve">   </w:t>
      </w:r>
      <w:r w:rsidR="00394CC2" w:rsidRPr="00394CC2">
        <w:rPr>
          <w:rFonts w:ascii="Verdana" w:hAnsi="Verdana" w:cs="Times New Roman"/>
          <w:b w:val="0"/>
          <w:sz w:val="18"/>
          <w:szCs w:val="18"/>
        </w:rPr>
        <w:t xml:space="preserve">č. objednatele:  </w:t>
      </w:r>
    </w:p>
    <w:p w:rsidR="006D5005" w:rsidRPr="00394CC2" w:rsidRDefault="00394CC2" w:rsidP="00394CC2">
      <w:pPr>
        <w:jc w:val="center"/>
        <w:rPr>
          <w:rFonts w:ascii="Verdana" w:hAnsi="Verdana" w:cs="Times New Roman"/>
          <w:b w:val="0"/>
          <w:sz w:val="18"/>
          <w:szCs w:val="18"/>
        </w:rPr>
      </w:pPr>
      <w:r w:rsidRPr="00394CC2">
        <w:rPr>
          <w:rFonts w:ascii="Verdana" w:hAnsi="Verdana" w:cs="Times New Roman"/>
          <w:b w:val="0"/>
          <w:sz w:val="18"/>
          <w:szCs w:val="18"/>
        </w:rPr>
        <w:t xml:space="preserve">č. zhotovitele: </w:t>
      </w:r>
      <w:r w:rsidR="00E37B91">
        <w:rPr>
          <w:rFonts w:ascii="Verdana" w:hAnsi="Verdana" w:cs="Times New Roman"/>
          <w:b w:val="0"/>
          <w:sz w:val="18"/>
          <w:szCs w:val="18"/>
        </w:rPr>
        <w:t>003/2017</w:t>
      </w:r>
    </w:p>
    <w:p w:rsidR="00EF2C62" w:rsidRPr="00B17FE4" w:rsidRDefault="00EF2C62" w:rsidP="00613802">
      <w:pPr>
        <w:widowControl/>
        <w:tabs>
          <w:tab w:val="left" w:pos="2552"/>
        </w:tabs>
        <w:spacing w:before="120"/>
        <w:rPr>
          <w:rFonts w:ascii="Verdana" w:hAnsi="Verdana" w:cs="Times New Roman"/>
          <w:b w:val="0"/>
          <w:snapToGrid w:val="0"/>
          <w:sz w:val="18"/>
          <w:szCs w:val="18"/>
        </w:rPr>
      </w:pPr>
    </w:p>
    <w:p w:rsidR="006D5005" w:rsidRPr="00B17FE4" w:rsidRDefault="00B17FE4" w:rsidP="00B17FE4">
      <w:pPr>
        <w:pStyle w:val="Zkladntext1"/>
        <w:spacing w:line="360" w:lineRule="auto"/>
        <w:ind w:left="851"/>
        <w:jc w:val="center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>Smluvní strany</w:t>
      </w:r>
    </w:p>
    <w:p w:rsidR="00E37B91" w:rsidRPr="00B17FE4" w:rsidRDefault="00B17FE4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>Objednatel:</w:t>
      </w:r>
      <w:r w:rsidR="00E37B91">
        <w:rPr>
          <w:rFonts w:ascii="Verdana" w:hAnsi="Verdana"/>
          <w:sz w:val="18"/>
          <w:szCs w:val="18"/>
        </w:rPr>
        <w:tab/>
      </w:r>
      <w:r w:rsidR="00E37B91" w:rsidRPr="00B17FE4">
        <w:rPr>
          <w:rFonts w:ascii="Verdana" w:hAnsi="Verdana"/>
          <w:b/>
          <w:sz w:val="18"/>
          <w:szCs w:val="18"/>
        </w:rPr>
        <w:t>Městská část Praha</w:t>
      </w:r>
      <w:r w:rsidR="00E37B91">
        <w:rPr>
          <w:rFonts w:ascii="Verdana" w:hAnsi="Verdana"/>
          <w:b/>
          <w:sz w:val="18"/>
          <w:szCs w:val="18"/>
        </w:rPr>
        <w:t xml:space="preserve"> - </w:t>
      </w:r>
      <w:proofErr w:type="spellStart"/>
      <w:r w:rsidR="00E37B91">
        <w:rPr>
          <w:rFonts w:ascii="Verdana" w:hAnsi="Verdana"/>
          <w:b/>
          <w:sz w:val="18"/>
          <w:szCs w:val="18"/>
        </w:rPr>
        <w:t>Vinoř</w:t>
      </w:r>
      <w:proofErr w:type="spellEnd"/>
    </w:p>
    <w:p w:rsidR="00E37B91" w:rsidRPr="00B17FE4" w:rsidRDefault="00E37B91" w:rsidP="00E37B91">
      <w:pPr>
        <w:pStyle w:val="Zkladntext1"/>
        <w:spacing w:line="312" w:lineRule="auto"/>
        <w:ind w:left="851" w:firstLine="565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 xml:space="preserve">se sídlem: </w:t>
      </w:r>
      <w:proofErr w:type="spellStart"/>
      <w:r>
        <w:rPr>
          <w:rFonts w:ascii="Verdana" w:hAnsi="Verdana"/>
          <w:sz w:val="18"/>
          <w:szCs w:val="18"/>
        </w:rPr>
        <w:t>Bohdanečská</w:t>
      </w:r>
      <w:proofErr w:type="spellEnd"/>
      <w:r>
        <w:rPr>
          <w:rFonts w:ascii="Verdana" w:hAnsi="Verdana"/>
          <w:sz w:val="18"/>
          <w:szCs w:val="18"/>
        </w:rPr>
        <w:t xml:space="preserve"> 97, 190 17 Praha - </w:t>
      </w:r>
      <w:proofErr w:type="spellStart"/>
      <w:r>
        <w:rPr>
          <w:rFonts w:ascii="Verdana" w:hAnsi="Verdana"/>
          <w:sz w:val="18"/>
          <w:szCs w:val="18"/>
        </w:rPr>
        <w:t>Vinoř</w:t>
      </w:r>
      <w:proofErr w:type="spellEnd"/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zastoupený: </w:t>
      </w:r>
      <w:r>
        <w:rPr>
          <w:rFonts w:ascii="Verdana" w:hAnsi="Verdana"/>
          <w:sz w:val="18"/>
          <w:szCs w:val="18"/>
        </w:rPr>
        <w:t>Františkem Švarcem, starostou</w:t>
      </w:r>
      <w:r w:rsidRPr="00B17FE4">
        <w:rPr>
          <w:rFonts w:ascii="Verdana" w:hAnsi="Verdana"/>
          <w:sz w:val="18"/>
          <w:szCs w:val="18"/>
        </w:rPr>
        <w:tab/>
      </w:r>
    </w:p>
    <w:p w:rsidR="00E37B91" w:rsidRPr="00180B80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osoba oprávněná jednat ve věcech smluvních: </w:t>
      </w:r>
      <w:r>
        <w:rPr>
          <w:rFonts w:ascii="Verdana" w:hAnsi="Verdana"/>
          <w:sz w:val="18"/>
          <w:szCs w:val="18"/>
        </w:rPr>
        <w:t>František Švarc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osoba oprávněná jednat ve věcech technických: </w:t>
      </w:r>
      <w:r>
        <w:rPr>
          <w:rFonts w:ascii="Verdana" w:hAnsi="Verdana"/>
          <w:sz w:val="18"/>
          <w:szCs w:val="18"/>
        </w:rPr>
        <w:t>František Švarc</w:t>
      </w:r>
    </w:p>
    <w:p w:rsidR="00E37B91" w:rsidRPr="00180B80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IČ: </w:t>
      </w:r>
      <w:r>
        <w:rPr>
          <w:rFonts w:ascii="Verdana" w:hAnsi="Verdana"/>
          <w:sz w:val="18"/>
          <w:szCs w:val="18"/>
        </w:rPr>
        <w:t xml:space="preserve">  002 40 982</w:t>
      </w:r>
    </w:p>
    <w:p w:rsidR="00E37B91" w:rsidRPr="001A4CD7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>DIČ: CZ</w:t>
      </w:r>
      <w:r>
        <w:rPr>
          <w:rFonts w:ascii="Verdana" w:hAnsi="Verdana"/>
          <w:sz w:val="18"/>
          <w:szCs w:val="18"/>
        </w:rPr>
        <w:t>00240982</w:t>
      </w:r>
    </w:p>
    <w:p w:rsidR="00E37B91" w:rsidRPr="001A4CD7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Bankovní spojení: </w:t>
      </w:r>
      <w:r>
        <w:rPr>
          <w:rFonts w:ascii="Verdana" w:hAnsi="Verdana"/>
          <w:sz w:val="18"/>
          <w:szCs w:val="18"/>
        </w:rPr>
        <w:t>ČSOB</w:t>
      </w:r>
    </w:p>
    <w:p w:rsidR="00E37B91" w:rsidRPr="001A4CD7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Číslo účtu: </w:t>
      </w:r>
      <w:r>
        <w:rPr>
          <w:rFonts w:ascii="Verdana" w:hAnsi="Verdana"/>
          <w:sz w:val="18"/>
          <w:szCs w:val="18"/>
        </w:rPr>
        <w:t>274958902/0300</w:t>
      </w:r>
    </w:p>
    <w:p w:rsidR="00E37B91" w:rsidRPr="00613802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613802">
        <w:rPr>
          <w:rFonts w:ascii="Verdana" w:hAnsi="Verdana"/>
          <w:sz w:val="18"/>
          <w:szCs w:val="18"/>
        </w:rPr>
        <w:t>a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>Zhotovitel:</w:t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b/>
          <w:sz w:val="18"/>
          <w:szCs w:val="18"/>
        </w:rPr>
        <w:t>Z&amp;D stavební společnost, spol. s r.o.</w:t>
      </w:r>
    </w:p>
    <w:p w:rsidR="00E37B91" w:rsidRPr="00B17FE4" w:rsidRDefault="00E37B91" w:rsidP="00E37B91">
      <w:pPr>
        <w:pStyle w:val="Zkladntext1"/>
        <w:spacing w:line="312" w:lineRule="auto"/>
        <w:ind w:left="851" w:firstLine="565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 xml:space="preserve">se sídlem:   K Rybníčku 13, 190 15 Praha 9 – </w:t>
      </w:r>
      <w:proofErr w:type="spellStart"/>
      <w:r w:rsidRPr="00B17FE4">
        <w:rPr>
          <w:rFonts w:ascii="Verdana" w:hAnsi="Verdana"/>
          <w:sz w:val="18"/>
          <w:szCs w:val="18"/>
        </w:rPr>
        <w:t>Satalice</w:t>
      </w:r>
      <w:proofErr w:type="spellEnd"/>
      <w:r w:rsidRPr="00B17FE4">
        <w:rPr>
          <w:rFonts w:ascii="Verdana" w:hAnsi="Verdana"/>
          <w:sz w:val="18"/>
          <w:szCs w:val="18"/>
        </w:rPr>
        <w:t xml:space="preserve"> 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zastoupený: Ing. Jaroslavem </w:t>
      </w:r>
      <w:proofErr w:type="spellStart"/>
      <w:r w:rsidRPr="00B17FE4">
        <w:rPr>
          <w:rFonts w:ascii="Verdana" w:hAnsi="Verdana"/>
          <w:sz w:val="18"/>
          <w:szCs w:val="18"/>
        </w:rPr>
        <w:t>Mikanem</w:t>
      </w:r>
      <w:proofErr w:type="spellEnd"/>
      <w:r w:rsidRPr="00B17FE4">
        <w:rPr>
          <w:rFonts w:ascii="Verdana" w:hAnsi="Verdana"/>
          <w:sz w:val="18"/>
          <w:szCs w:val="18"/>
        </w:rPr>
        <w:t>, jednatelem</w:t>
      </w:r>
    </w:p>
    <w:p w:rsidR="00E37B91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osoba oprávněná jednat ve věcech smluvních: Ing. Jaroslav </w:t>
      </w:r>
      <w:proofErr w:type="spellStart"/>
      <w:r w:rsidRPr="00B17FE4">
        <w:rPr>
          <w:rFonts w:ascii="Verdana" w:hAnsi="Verdana"/>
          <w:sz w:val="18"/>
          <w:szCs w:val="18"/>
        </w:rPr>
        <w:t>Mikan</w:t>
      </w:r>
      <w:proofErr w:type="spellEnd"/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 xml:space="preserve">osoba oprávněná jednat ve věcech technických: Marek Nesvačil 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>IČO: 452 44 618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>DIČ: CZ45244618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>Bankovní spojení: Komerční banka Praha 9</w:t>
      </w:r>
    </w:p>
    <w:p w:rsidR="00E37B91" w:rsidRPr="00B17FE4" w:rsidRDefault="00E37B91" w:rsidP="00E37B91">
      <w:pPr>
        <w:pStyle w:val="Zkladntext1"/>
        <w:spacing w:line="312" w:lineRule="auto"/>
        <w:ind w:left="851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17FE4">
        <w:rPr>
          <w:rFonts w:ascii="Verdana" w:hAnsi="Verdana"/>
          <w:sz w:val="18"/>
          <w:szCs w:val="18"/>
        </w:rPr>
        <w:t>Číslo účtu: 348543081/0100</w:t>
      </w:r>
    </w:p>
    <w:p w:rsidR="00E37B91" w:rsidRPr="00B17FE4" w:rsidRDefault="00E37B91" w:rsidP="00E37B91">
      <w:pPr>
        <w:pStyle w:val="Zkladntext1"/>
        <w:spacing w:line="312" w:lineRule="auto"/>
        <w:ind w:left="851" w:firstLine="565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 xml:space="preserve">Doručovací adresa: K Rybníčku 13, 190 15 Praha 9 – </w:t>
      </w:r>
      <w:proofErr w:type="spellStart"/>
      <w:r w:rsidRPr="00B17FE4">
        <w:rPr>
          <w:rFonts w:ascii="Verdana" w:hAnsi="Verdana"/>
          <w:sz w:val="18"/>
          <w:szCs w:val="18"/>
        </w:rPr>
        <w:t>Satalice</w:t>
      </w:r>
      <w:proofErr w:type="spellEnd"/>
    </w:p>
    <w:p w:rsidR="00E37B91" w:rsidRPr="00B17FE4" w:rsidRDefault="00E37B91" w:rsidP="00E37B91">
      <w:pPr>
        <w:pStyle w:val="Zkladntext1"/>
        <w:spacing w:line="312" w:lineRule="auto"/>
        <w:ind w:left="851" w:firstLine="565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>Tel.: 286 852</w:t>
      </w:r>
      <w:r>
        <w:rPr>
          <w:rFonts w:ascii="Verdana" w:hAnsi="Verdana"/>
          <w:sz w:val="18"/>
          <w:szCs w:val="18"/>
        </w:rPr>
        <w:t> </w:t>
      </w:r>
      <w:r w:rsidRPr="00B17FE4">
        <w:rPr>
          <w:rFonts w:ascii="Verdana" w:hAnsi="Verdana"/>
          <w:sz w:val="18"/>
          <w:szCs w:val="18"/>
        </w:rPr>
        <w:t>267</w:t>
      </w:r>
    </w:p>
    <w:p w:rsidR="003C274B" w:rsidRPr="00B17FE4" w:rsidRDefault="00E37B91" w:rsidP="002603FF">
      <w:pPr>
        <w:pStyle w:val="Zkladntext1"/>
        <w:spacing w:line="312" w:lineRule="auto"/>
        <w:ind w:left="851" w:firstLine="565"/>
        <w:rPr>
          <w:szCs w:val="18"/>
        </w:rPr>
      </w:pPr>
      <w:r w:rsidRPr="00B17FE4">
        <w:rPr>
          <w:rFonts w:ascii="Verdana" w:hAnsi="Verdana"/>
          <w:sz w:val="18"/>
          <w:szCs w:val="18"/>
        </w:rPr>
        <w:t>E-mail: zd@zd.cz</w:t>
      </w:r>
    </w:p>
    <w:p w:rsidR="00EF2C62" w:rsidRPr="003B685B" w:rsidRDefault="00EF2C62" w:rsidP="003C274B">
      <w:pPr>
        <w:pStyle w:val="Zkladntext1"/>
        <w:widowControl/>
        <w:shd w:val="clear" w:color="auto" w:fill="auto"/>
        <w:spacing w:after="240" w:line="240" w:lineRule="auto"/>
        <w:ind w:right="238" w:firstLine="0"/>
        <w:jc w:val="center"/>
        <w:rPr>
          <w:rFonts w:ascii="Verdana" w:hAnsi="Verdana"/>
          <w:b/>
          <w:sz w:val="18"/>
          <w:szCs w:val="18"/>
        </w:rPr>
      </w:pPr>
      <w:r w:rsidRPr="003B685B">
        <w:rPr>
          <w:rFonts w:ascii="Verdana" w:hAnsi="Verdana"/>
          <w:b/>
          <w:sz w:val="18"/>
          <w:szCs w:val="18"/>
        </w:rPr>
        <w:t>Předmět dodatku</w:t>
      </w:r>
    </w:p>
    <w:p w:rsidR="001E25CB" w:rsidRPr="001E25CB" w:rsidRDefault="005B2104" w:rsidP="00B17FE4">
      <w:pPr>
        <w:pStyle w:val="Zkladntext1"/>
        <w:widowControl/>
        <w:numPr>
          <w:ilvl w:val="1"/>
          <w:numId w:val="5"/>
        </w:numPr>
        <w:shd w:val="clear" w:color="auto" w:fill="auto"/>
        <w:spacing w:line="312" w:lineRule="auto"/>
        <w:ind w:left="476" w:right="238" w:hanging="476"/>
        <w:jc w:val="both"/>
        <w:rPr>
          <w:rFonts w:ascii="Verdana" w:hAnsi="Verdana"/>
          <w:sz w:val="18"/>
          <w:szCs w:val="18"/>
        </w:rPr>
      </w:pPr>
      <w:r w:rsidRPr="00B17FE4">
        <w:rPr>
          <w:rFonts w:ascii="Verdana" w:hAnsi="Verdana"/>
          <w:sz w:val="18"/>
          <w:szCs w:val="18"/>
        </w:rPr>
        <w:t xml:space="preserve">Předmětem tohoto Dodatku č. </w:t>
      </w:r>
      <w:r w:rsidR="00586015">
        <w:rPr>
          <w:rFonts w:ascii="Verdana" w:hAnsi="Verdana"/>
          <w:sz w:val="18"/>
          <w:szCs w:val="18"/>
        </w:rPr>
        <w:t>2</w:t>
      </w:r>
      <w:r w:rsidRPr="00B17FE4">
        <w:rPr>
          <w:rFonts w:ascii="Verdana" w:hAnsi="Verdana"/>
          <w:sz w:val="18"/>
          <w:szCs w:val="18"/>
        </w:rPr>
        <w:t xml:space="preserve"> je </w:t>
      </w:r>
      <w:r w:rsidR="00B81DEA">
        <w:rPr>
          <w:rFonts w:ascii="Verdana" w:hAnsi="Verdana"/>
          <w:sz w:val="18"/>
          <w:szCs w:val="18"/>
        </w:rPr>
        <w:t>změna závazků ze</w:t>
      </w:r>
      <w:r w:rsidRPr="00B17FE4">
        <w:rPr>
          <w:rFonts w:ascii="Verdana" w:hAnsi="Verdana"/>
          <w:sz w:val="18"/>
          <w:szCs w:val="18"/>
        </w:rPr>
        <w:t xml:space="preserve"> Smlouvy o dílo </w:t>
      </w:r>
      <w:r w:rsidR="0047616C" w:rsidRPr="00B17FE4">
        <w:rPr>
          <w:rFonts w:ascii="Verdana" w:hAnsi="Verdana"/>
          <w:sz w:val="18"/>
          <w:szCs w:val="18"/>
        </w:rPr>
        <w:t xml:space="preserve">ze dne </w:t>
      </w:r>
      <w:proofErr w:type="gramStart"/>
      <w:r w:rsidR="00E37B91">
        <w:rPr>
          <w:rFonts w:ascii="Verdana" w:hAnsi="Verdana"/>
          <w:sz w:val="18"/>
          <w:szCs w:val="18"/>
        </w:rPr>
        <w:t>27.3.2017</w:t>
      </w:r>
      <w:proofErr w:type="gramEnd"/>
      <w:r w:rsidR="00473EC0">
        <w:rPr>
          <w:rFonts w:ascii="Verdana" w:hAnsi="Verdana"/>
          <w:sz w:val="18"/>
          <w:szCs w:val="18"/>
        </w:rPr>
        <w:t xml:space="preserve"> </w:t>
      </w:r>
      <w:r w:rsidR="006D5005">
        <w:rPr>
          <w:rFonts w:ascii="Verdana" w:hAnsi="Verdana"/>
          <w:sz w:val="18"/>
          <w:szCs w:val="18"/>
        </w:rPr>
        <w:t xml:space="preserve">ve znění dodatku č. 1 </w:t>
      </w:r>
      <w:r w:rsidR="00586015">
        <w:rPr>
          <w:rFonts w:ascii="Verdana" w:hAnsi="Verdana"/>
          <w:sz w:val="18"/>
          <w:szCs w:val="18"/>
        </w:rPr>
        <w:t xml:space="preserve">ze dne </w:t>
      </w:r>
      <w:r w:rsidR="00E37B91">
        <w:rPr>
          <w:rFonts w:ascii="Verdana" w:hAnsi="Verdana"/>
          <w:sz w:val="18"/>
          <w:szCs w:val="18"/>
        </w:rPr>
        <w:t>14.6</w:t>
      </w:r>
      <w:r w:rsidR="007F6A2F">
        <w:rPr>
          <w:rFonts w:ascii="Verdana" w:hAnsi="Verdana"/>
          <w:sz w:val="18"/>
          <w:szCs w:val="18"/>
        </w:rPr>
        <w:t xml:space="preserve">.2017 </w:t>
      </w:r>
      <w:r w:rsidR="00B81DEA">
        <w:rPr>
          <w:rFonts w:ascii="Verdana" w:hAnsi="Verdana"/>
          <w:sz w:val="18"/>
          <w:szCs w:val="18"/>
        </w:rPr>
        <w:t>uzavřené mezi smluvními stranami na základě výsledků zadávacího řízení na veřejnou zakázku na stavební práce vyhlášené podle zákona č. 137/2006 Sb., o veřejných zakázkách, ve znění pozdějších předpisů pod názvem</w:t>
      </w:r>
      <w:r w:rsidR="00B81DEA" w:rsidRPr="00D1479D">
        <w:rPr>
          <w:rFonts w:ascii="Verdana" w:hAnsi="Verdana"/>
          <w:b/>
          <w:i/>
          <w:sz w:val="18"/>
          <w:szCs w:val="18"/>
        </w:rPr>
        <w:t xml:space="preserve"> </w:t>
      </w:r>
      <w:r w:rsidR="00473EC0" w:rsidRPr="00D1479D">
        <w:rPr>
          <w:rFonts w:ascii="Verdana" w:hAnsi="Verdana" w:cs="Tahoma"/>
          <w:b/>
          <w:i/>
          <w:sz w:val="18"/>
          <w:szCs w:val="18"/>
        </w:rPr>
        <w:t>„</w:t>
      </w:r>
      <w:r w:rsidR="00E37B91" w:rsidRPr="00D1479D">
        <w:rPr>
          <w:rFonts w:ascii="Verdana" w:hAnsi="Verdana" w:cs="Tahoma"/>
          <w:b/>
          <w:i/>
          <w:sz w:val="18"/>
          <w:szCs w:val="18"/>
        </w:rPr>
        <w:t xml:space="preserve"> Rekonstrukce školy ul. </w:t>
      </w:r>
      <w:proofErr w:type="spellStart"/>
      <w:r w:rsidR="00E37B91" w:rsidRPr="00D1479D">
        <w:rPr>
          <w:rFonts w:ascii="Verdana" w:hAnsi="Verdana" w:cs="Tahoma"/>
          <w:b/>
          <w:i/>
          <w:sz w:val="18"/>
          <w:szCs w:val="18"/>
        </w:rPr>
        <w:t>Prachovická</w:t>
      </w:r>
      <w:proofErr w:type="spellEnd"/>
      <w:r w:rsidR="00E37B91" w:rsidRPr="00D1479D">
        <w:rPr>
          <w:rFonts w:ascii="Verdana" w:hAnsi="Verdana" w:cs="Tahoma"/>
          <w:b/>
          <w:i/>
          <w:sz w:val="18"/>
          <w:szCs w:val="18"/>
        </w:rPr>
        <w:t xml:space="preserve"> 340, </w:t>
      </w:r>
      <w:proofErr w:type="spellStart"/>
      <w:r w:rsidR="00E37B91" w:rsidRPr="00D1479D">
        <w:rPr>
          <w:rFonts w:ascii="Verdana" w:hAnsi="Verdana" w:cs="Tahoma"/>
          <w:b/>
          <w:i/>
          <w:sz w:val="18"/>
          <w:szCs w:val="18"/>
        </w:rPr>
        <w:t>Vinoř</w:t>
      </w:r>
      <w:proofErr w:type="spellEnd"/>
      <w:r w:rsidR="00E37B91" w:rsidRPr="00D1479D">
        <w:rPr>
          <w:rFonts w:ascii="Verdana" w:hAnsi="Verdana" w:cs="Tahoma"/>
          <w:b/>
          <w:i/>
          <w:sz w:val="18"/>
          <w:szCs w:val="18"/>
        </w:rPr>
        <w:t xml:space="preserve"> – nástavba tříd </w:t>
      </w:r>
      <w:r w:rsidR="00E37B91" w:rsidRPr="00D1479D">
        <w:rPr>
          <w:rFonts w:ascii="Verdana" w:hAnsi="Verdana"/>
          <w:b/>
          <w:i/>
          <w:sz w:val="18"/>
          <w:szCs w:val="18"/>
        </w:rPr>
        <w:t>“</w:t>
      </w:r>
      <w:r w:rsidR="00473EC0" w:rsidRPr="00D1479D">
        <w:rPr>
          <w:rFonts w:ascii="Verdana" w:hAnsi="Verdana" w:cs="Tahoma"/>
          <w:b/>
          <w:i/>
          <w:sz w:val="18"/>
          <w:szCs w:val="18"/>
        </w:rPr>
        <w:t xml:space="preserve"> </w:t>
      </w:r>
      <w:r w:rsidRPr="00B17FE4">
        <w:rPr>
          <w:rFonts w:ascii="Verdana" w:hAnsi="Verdana"/>
          <w:sz w:val="18"/>
          <w:szCs w:val="18"/>
        </w:rPr>
        <w:t>(dále jen „Smlouva“</w:t>
      </w:r>
      <w:r w:rsidR="00A73175">
        <w:rPr>
          <w:rFonts w:ascii="Verdana" w:hAnsi="Verdana"/>
          <w:sz w:val="18"/>
          <w:szCs w:val="18"/>
        </w:rPr>
        <w:t xml:space="preserve"> </w:t>
      </w:r>
      <w:r w:rsidR="00A73175" w:rsidRPr="00B17FE4">
        <w:rPr>
          <w:rFonts w:ascii="Verdana" w:hAnsi="Verdana"/>
          <w:sz w:val="18"/>
          <w:szCs w:val="18"/>
        </w:rPr>
        <w:t>dále též „Dílo“)</w:t>
      </w:r>
      <w:r w:rsidR="00B81DEA">
        <w:rPr>
          <w:rFonts w:ascii="Verdana" w:hAnsi="Verdana"/>
          <w:sz w:val="18"/>
          <w:szCs w:val="18"/>
        </w:rPr>
        <w:t>.</w:t>
      </w:r>
      <w:r w:rsidRPr="00B17FE4">
        <w:rPr>
          <w:rFonts w:ascii="Verdana" w:hAnsi="Verdana"/>
          <w:sz w:val="18"/>
          <w:szCs w:val="18"/>
        </w:rPr>
        <w:t xml:space="preserve"> </w:t>
      </w:r>
    </w:p>
    <w:p w:rsidR="00A73175" w:rsidRPr="00A73175" w:rsidRDefault="00FE756A" w:rsidP="00B17FE4">
      <w:pPr>
        <w:pStyle w:val="Zkladntext1"/>
        <w:widowControl/>
        <w:numPr>
          <w:ilvl w:val="1"/>
          <w:numId w:val="5"/>
        </w:numPr>
        <w:shd w:val="clear" w:color="auto" w:fill="auto"/>
        <w:spacing w:line="312" w:lineRule="auto"/>
        <w:ind w:left="476" w:right="238" w:hanging="4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základě této Smlouvy </w:t>
      </w:r>
      <w:r w:rsidR="001E25CB">
        <w:rPr>
          <w:rFonts w:ascii="Verdana" w:hAnsi="Verdana"/>
          <w:sz w:val="18"/>
          <w:szCs w:val="18"/>
        </w:rPr>
        <w:t xml:space="preserve">se </w:t>
      </w:r>
      <w:r>
        <w:rPr>
          <w:rFonts w:ascii="Verdana" w:hAnsi="Verdana"/>
          <w:sz w:val="18"/>
          <w:szCs w:val="18"/>
        </w:rPr>
        <w:t xml:space="preserve">zhotovitel </w:t>
      </w:r>
      <w:r w:rsidR="001E25CB">
        <w:rPr>
          <w:rFonts w:cs="Tahoma"/>
        </w:rPr>
        <w:t>zavázal</w:t>
      </w:r>
      <w:r w:rsidR="001E25CB" w:rsidRPr="00CE614D">
        <w:rPr>
          <w:rFonts w:cs="Tahoma"/>
        </w:rPr>
        <w:t xml:space="preserve"> provést pro Objednatele na svůj náklad a nebezpečí sjednané </w:t>
      </w:r>
      <w:r w:rsidR="00A73175">
        <w:rPr>
          <w:rFonts w:cs="Tahoma"/>
        </w:rPr>
        <w:t>D</w:t>
      </w:r>
      <w:r w:rsidR="001E25CB" w:rsidRPr="00CE614D">
        <w:rPr>
          <w:rFonts w:cs="Tahoma"/>
        </w:rPr>
        <w:t xml:space="preserve">ílo uvedené ve Smlouvě a Objednatel se zavazuje </w:t>
      </w:r>
      <w:r w:rsidR="00A73175">
        <w:rPr>
          <w:rFonts w:cs="Tahoma"/>
        </w:rPr>
        <w:t>D</w:t>
      </w:r>
      <w:r w:rsidR="001E25CB" w:rsidRPr="00CE614D">
        <w:rPr>
          <w:rFonts w:cs="Tahoma"/>
        </w:rPr>
        <w:t xml:space="preserve">ílo převzít a za provedené </w:t>
      </w:r>
      <w:r w:rsidR="00A73175">
        <w:rPr>
          <w:rFonts w:cs="Tahoma"/>
        </w:rPr>
        <w:t>D</w:t>
      </w:r>
      <w:r w:rsidR="001E25CB" w:rsidRPr="00CE614D">
        <w:rPr>
          <w:rFonts w:cs="Tahoma"/>
        </w:rPr>
        <w:t>ílo zaplatit Zhotoviteli cenu ve výši a za podmínek sjednaných ve Smlouvě.</w:t>
      </w:r>
    </w:p>
    <w:p w:rsidR="005B2104" w:rsidRPr="006D5005" w:rsidRDefault="00520A8D" w:rsidP="00821BD8">
      <w:pPr>
        <w:pStyle w:val="Zkladntext1"/>
        <w:widowControl/>
        <w:numPr>
          <w:ilvl w:val="1"/>
          <w:numId w:val="5"/>
        </w:numPr>
        <w:shd w:val="clear" w:color="auto" w:fill="auto"/>
        <w:spacing w:line="312" w:lineRule="auto"/>
        <w:ind w:left="476" w:right="238" w:hanging="476"/>
        <w:jc w:val="both"/>
        <w:rPr>
          <w:rFonts w:ascii="Verdana" w:hAnsi="Verdana"/>
          <w:sz w:val="18"/>
          <w:szCs w:val="18"/>
        </w:rPr>
      </w:pPr>
      <w:r w:rsidRPr="006D5005">
        <w:rPr>
          <w:rFonts w:ascii="Verdana" w:hAnsi="Verdana"/>
          <w:sz w:val="18"/>
          <w:szCs w:val="18"/>
        </w:rPr>
        <w:t xml:space="preserve">V průběhu provádění Díla se objevily okolnosti, v důsledku kterých dochází ke změně závazků ze Smlouvy. </w:t>
      </w:r>
    </w:p>
    <w:p w:rsidR="002603FF" w:rsidRPr="002603FF" w:rsidRDefault="00821BD8" w:rsidP="00821BD8">
      <w:pPr>
        <w:pStyle w:val="rove2-slovantext"/>
        <w:numPr>
          <w:ilvl w:val="1"/>
          <w:numId w:val="5"/>
        </w:numPr>
        <w:rPr>
          <w:szCs w:val="17"/>
        </w:rPr>
      </w:pPr>
      <w:r w:rsidRPr="002603FF">
        <w:rPr>
          <w:szCs w:val="18"/>
        </w:rPr>
        <w:t>Smluvní strany se z uvedených důvodů dohodly na následujícím Dodatku č. </w:t>
      </w:r>
      <w:r w:rsidR="007F6A2F" w:rsidRPr="002603FF">
        <w:rPr>
          <w:szCs w:val="18"/>
        </w:rPr>
        <w:t>2</w:t>
      </w:r>
      <w:r w:rsidRPr="002603FF">
        <w:rPr>
          <w:szCs w:val="18"/>
        </w:rPr>
        <w:t xml:space="preserve">, kterým upravují předmět Díla a cenu Díla (dále též „Dodatek č. </w:t>
      </w:r>
      <w:r w:rsidR="007F6A2F" w:rsidRPr="002603FF">
        <w:rPr>
          <w:szCs w:val="18"/>
        </w:rPr>
        <w:t>2</w:t>
      </w:r>
      <w:r w:rsidRPr="002603FF">
        <w:rPr>
          <w:szCs w:val="18"/>
        </w:rPr>
        <w:t>“)</w:t>
      </w:r>
      <w:r w:rsidRPr="002603FF">
        <w:rPr>
          <w:szCs w:val="17"/>
        </w:rPr>
        <w:t>.</w:t>
      </w:r>
    </w:p>
    <w:p w:rsidR="003C274B" w:rsidRPr="003C274B" w:rsidRDefault="003C274B" w:rsidP="003C274B">
      <w:pPr>
        <w:pStyle w:val="rove1-slolnku"/>
        <w:numPr>
          <w:ilvl w:val="0"/>
          <w:numId w:val="8"/>
        </w:numPr>
        <w:rPr>
          <w:szCs w:val="18"/>
        </w:rPr>
      </w:pPr>
    </w:p>
    <w:p w:rsidR="003B685B" w:rsidRDefault="00520A8D" w:rsidP="003C274B">
      <w:pPr>
        <w:pStyle w:val="Zkladntext1"/>
        <w:widowControl/>
        <w:shd w:val="clear" w:color="auto" w:fill="auto"/>
        <w:spacing w:line="240" w:lineRule="auto"/>
        <w:ind w:right="238" w:firstLine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Změna závazků ze Smlouvy</w:t>
      </w:r>
    </w:p>
    <w:p w:rsidR="005B2104" w:rsidRPr="003C274B" w:rsidRDefault="003B685B" w:rsidP="003C274B">
      <w:pPr>
        <w:pStyle w:val="Zkladntext1"/>
        <w:widowControl/>
        <w:shd w:val="clear" w:color="auto" w:fill="auto"/>
        <w:spacing w:line="240" w:lineRule="auto"/>
        <w:ind w:right="238" w:firstLine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Změna Díla</w:t>
      </w:r>
    </w:p>
    <w:p w:rsidR="00821BD8" w:rsidRDefault="005B2104" w:rsidP="003A42B1">
      <w:pPr>
        <w:pStyle w:val="rove2-slovantext"/>
        <w:numPr>
          <w:ilvl w:val="1"/>
          <w:numId w:val="10"/>
        </w:numPr>
        <w:tabs>
          <w:tab w:val="num" w:pos="397"/>
        </w:tabs>
        <w:rPr>
          <w:szCs w:val="17"/>
        </w:rPr>
      </w:pPr>
      <w:r w:rsidRPr="00821BD8">
        <w:rPr>
          <w:szCs w:val="17"/>
        </w:rPr>
        <w:t xml:space="preserve">Předmět </w:t>
      </w:r>
      <w:r w:rsidR="0068620A">
        <w:rPr>
          <w:szCs w:val="17"/>
        </w:rPr>
        <w:t>D</w:t>
      </w:r>
      <w:r w:rsidRPr="00821BD8">
        <w:rPr>
          <w:szCs w:val="17"/>
        </w:rPr>
        <w:t xml:space="preserve">íla se doplňuje </w:t>
      </w:r>
      <w:r w:rsidR="00821BD8">
        <w:rPr>
          <w:szCs w:val="17"/>
        </w:rPr>
        <w:t xml:space="preserve">a mění </w:t>
      </w:r>
      <w:r w:rsidRPr="00821BD8">
        <w:rPr>
          <w:szCs w:val="17"/>
        </w:rPr>
        <w:t xml:space="preserve">o dodatečné </w:t>
      </w:r>
      <w:r w:rsidR="00821BD8">
        <w:rPr>
          <w:szCs w:val="17"/>
        </w:rPr>
        <w:t xml:space="preserve">stavební práce a dodatečné změny </w:t>
      </w:r>
      <w:r w:rsidRPr="00821BD8">
        <w:rPr>
          <w:szCs w:val="17"/>
        </w:rPr>
        <w:t>stavební</w:t>
      </w:r>
      <w:r w:rsidR="00821BD8">
        <w:rPr>
          <w:szCs w:val="17"/>
        </w:rPr>
        <w:t>ch</w:t>
      </w:r>
      <w:r w:rsidRPr="00821BD8">
        <w:rPr>
          <w:szCs w:val="17"/>
        </w:rPr>
        <w:t xml:space="preserve"> pr</w:t>
      </w:r>
      <w:r w:rsidR="00821BD8">
        <w:rPr>
          <w:szCs w:val="17"/>
        </w:rPr>
        <w:t>ací odsouhlasených</w:t>
      </w:r>
      <w:r w:rsidRPr="00821BD8">
        <w:rPr>
          <w:szCs w:val="17"/>
        </w:rPr>
        <w:t xml:space="preserve"> oběma smluvními stranami</w:t>
      </w:r>
      <w:r w:rsidR="00821BD8">
        <w:rPr>
          <w:szCs w:val="17"/>
        </w:rPr>
        <w:t>, které jsou přílohou Smlouvy.</w:t>
      </w:r>
    </w:p>
    <w:p w:rsidR="002603FF" w:rsidRPr="002603FF" w:rsidRDefault="005B2104" w:rsidP="003A42B1">
      <w:pPr>
        <w:pStyle w:val="rove2-slovantext"/>
        <w:numPr>
          <w:ilvl w:val="1"/>
          <w:numId w:val="10"/>
        </w:numPr>
        <w:tabs>
          <w:tab w:val="num" w:pos="397"/>
        </w:tabs>
        <w:rPr>
          <w:szCs w:val="17"/>
        </w:rPr>
      </w:pPr>
      <w:r w:rsidRPr="002603FF">
        <w:rPr>
          <w:szCs w:val="17"/>
        </w:rPr>
        <w:t xml:space="preserve">Druh, rozsah změn a cena dodatečných stavebních prací </w:t>
      </w:r>
      <w:r w:rsidR="00821BD8" w:rsidRPr="002603FF">
        <w:rPr>
          <w:szCs w:val="17"/>
        </w:rPr>
        <w:t xml:space="preserve">a dodatečných změn stavebních prací </w:t>
      </w:r>
      <w:r w:rsidRPr="002603FF">
        <w:rPr>
          <w:szCs w:val="17"/>
        </w:rPr>
        <w:t>jsou podrobně uvedeny v</w:t>
      </w:r>
      <w:r w:rsidR="0013792F" w:rsidRPr="002603FF">
        <w:rPr>
          <w:szCs w:val="17"/>
        </w:rPr>
        <w:t> </w:t>
      </w:r>
      <w:r w:rsidRPr="002603FF">
        <w:rPr>
          <w:szCs w:val="17"/>
        </w:rPr>
        <w:t>položkov</w:t>
      </w:r>
      <w:r w:rsidR="0013792F" w:rsidRPr="002603FF">
        <w:rPr>
          <w:szCs w:val="17"/>
        </w:rPr>
        <w:t xml:space="preserve">ých </w:t>
      </w:r>
      <w:r w:rsidRPr="002603FF">
        <w:rPr>
          <w:szCs w:val="17"/>
        </w:rPr>
        <w:t>rozpočt</w:t>
      </w:r>
      <w:r w:rsidR="0013792F" w:rsidRPr="002603FF">
        <w:rPr>
          <w:szCs w:val="17"/>
        </w:rPr>
        <w:t>ech</w:t>
      </w:r>
      <w:r w:rsidRPr="002603FF">
        <w:rPr>
          <w:szCs w:val="17"/>
        </w:rPr>
        <w:t>, kter</w:t>
      </w:r>
      <w:r w:rsidR="0013792F" w:rsidRPr="002603FF">
        <w:rPr>
          <w:szCs w:val="17"/>
        </w:rPr>
        <w:t>é</w:t>
      </w:r>
      <w:r w:rsidRPr="002603FF">
        <w:rPr>
          <w:szCs w:val="17"/>
        </w:rPr>
        <w:t xml:space="preserve"> j</w:t>
      </w:r>
      <w:r w:rsidR="0013792F" w:rsidRPr="002603FF">
        <w:rPr>
          <w:szCs w:val="17"/>
        </w:rPr>
        <w:t>sou</w:t>
      </w:r>
      <w:r w:rsidRPr="002603FF">
        <w:rPr>
          <w:szCs w:val="17"/>
        </w:rPr>
        <w:t xml:space="preserve"> přílohou </w:t>
      </w:r>
      <w:r w:rsidRPr="002603FF">
        <w:rPr>
          <w:b/>
          <w:szCs w:val="17"/>
        </w:rPr>
        <w:t>z</w:t>
      </w:r>
      <w:r w:rsidR="00A01267" w:rsidRPr="002603FF">
        <w:rPr>
          <w:b/>
          <w:szCs w:val="17"/>
        </w:rPr>
        <w:t>měnov</w:t>
      </w:r>
      <w:r w:rsidR="00821BD8" w:rsidRPr="002603FF">
        <w:rPr>
          <w:b/>
          <w:szCs w:val="17"/>
        </w:rPr>
        <w:t>ých</w:t>
      </w:r>
      <w:r w:rsidRPr="002603FF">
        <w:rPr>
          <w:b/>
          <w:szCs w:val="17"/>
        </w:rPr>
        <w:t xml:space="preserve"> </w:t>
      </w:r>
      <w:r w:rsidRPr="00CC0E77">
        <w:rPr>
          <w:b/>
          <w:szCs w:val="17"/>
        </w:rPr>
        <w:t>list</w:t>
      </w:r>
      <w:r w:rsidR="00821BD8" w:rsidRPr="00CC0E77">
        <w:rPr>
          <w:b/>
          <w:szCs w:val="17"/>
        </w:rPr>
        <w:t>ů č.</w:t>
      </w:r>
      <w:r w:rsidR="00A01267" w:rsidRPr="00CC0E77">
        <w:rPr>
          <w:b/>
          <w:szCs w:val="17"/>
        </w:rPr>
        <w:t xml:space="preserve"> </w:t>
      </w:r>
      <w:r w:rsidR="00897B73" w:rsidRPr="00CC0E77">
        <w:rPr>
          <w:b/>
          <w:szCs w:val="17"/>
        </w:rPr>
        <w:t>ZL-</w:t>
      </w:r>
      <w:r w:rsidR="00E37B91" w:rsidRPr="00CC0E77">
        <w:rPr>
          <w:b/>
          <w:szCs w:val="17"/>
        </w:rPr>
        <w:t>2</w:t>
      </w:r>
      <w:r w:rsidR="00821BD8" w:rsidRPr="00CC0E77">
        <w:rPr>
          <w:b/>
          <w:szCs w:val="17"/>
        </w:rPr>
        <w:t xml:space="preserve"> a</w:t>
      </w:r>
      <w:r w:rsidR="00661E16" w:rsidRPr="00CC0E77">
        <w:rPr>
          <w:b/>
          <w:szCs w:val="17"/>
        </w:rPr>
        <w:t>ž</w:t>
      </w:r>
      <w:r w:rsidR="00821BD8" w:rsidRPr="00CC0E77">
        <w:rPr>
          <w:b/>
          <w:szCs w:val="17"/>
        </w:rPr>
        <w:t xml:space="preserve"> ZL-</w:t>
      </w:r>
      <w:r w:rsidR="00E37B91" w:rsidRPr="00CC0E77">
        <w:rPr>
          <w:b/>
          <w:szCs w:val="17"/>
        </w:rPr>
        <w:t>6</w:t>
      </w:r>
      <w:r w:rsidR="00821BD8" w:rsidRPr="00CC0E77">
        <w:rPr>
          <w:szCs w:val="17"/>
        </w:rPr>
        <w:t>,</w:t>
      </w:r>
      <w:r w:rsidR="00821BD8" w:rsidRPr="002603FF">
        <w:rPr>
          <w:szCs w:val="17"/>
        </w:rPr>
        <w:t xml:space="preserve"> které jsou </w:t>
      </w:r>
      <w:r w:rsidR="00A01267" w:rsidRPr="002603FF">
        <w:rPr>
          <w:szCs w:val="17"/>
        </w:rPr>
        <w:t>společně s položkovým</w:t>
      </w:r>
      <w:r w:rsidR="00821BD8" w:rsidRPr="002603FF">
        <w:rPr>
          <w:szCs w:val="17"/>
        </w:rPr>
        <w:t>i</w:t>
      </w:r>
      <w:r w:rsidR="00A01267" w:rsidRPr="002603FF">
        <w:rPr>
          <w:szCs w:val="17"/>
        </w:rPr>
        <w:t xml:space="preserve"> rozpočt</w:t>
      </w:r>
      <w:r w:rsidR="00821BD8" w:rsidRPr="002603FF">
        <w:rPr>
          <w:szCs w:val="17"/>
        </w:rPr>
        <w:t>y</w:t>
      </w:r>
      <w:r w:rsidR="00A01267" w:rsidRPr="002603FF">
        <w:rPr>
          <w:szCs w:val="17"/>
        </w:rPr>
        <w:t xml:space="preserve"> </w:t>
      </w:r>
      <w:r w:rsidRPr="002603FF">
        <w:rPr>
          <w:szCs w:val="17"/>
        </w:rPr>
        <w:t>nedí</w:t>
      </w:r>
      <w:r w:rsidR="00A01267" w:rsidRPr="002603FF">
        <w:rPr>
          <w:szCs w:val="17"/>
        </w:rPr>
        <w:t xml:space="preserve">lnou přílohou tohoto </w:t>
      </w:r>
      <w:r w:rsidR="00821BD8" w:rsidRPr="002603FF">
        <w:rPr>
          <w:szCs w:val="17"/>
        </w:rPr>
        <w:t>D</w:t>
      </w:r>
      <w:r w:rsidR="00A01267" w:rsidRPr="002603FF">
        <w:rPr>
          <w:szCs w:val="17"/>
        </w:rPr>
        <w:t>odatku</w:t>
      </w:r>
      <w:r w:rsidR="00821BD8" w:rsidRPr="002603FF">
        <w:rPr>
          <w:szCs w:val="17"/>
        </w:rPr>
        <w:t xml:space="preserve"> č. </w:t>
      </w:r>
      <w:r w:rsidR="0039314E" w:rsidRPr="002603FF">
        <w:rPr>
          <w:szCs w:val="17"/>
        </w:rPr>
        <w:t>2</w:t>
      </w:r>
      <w:r w:rsidR="00821BD8" w:rsidRPr="002603FF">
        <w:rPr>
          <w:szCs w:val="17"/>
        </w:rPr>
        <w:t xml:space="preserve"> a stávají se nedílnou součástí Smlouvy.</w:t>
      </w:r>
    </w:p>
    <w:p w:rsidR="003C274B" w:rsidRPr="003C274B" w:rsidRDefault="003C274B" w:rsidP="003C274B">
      <w:pPr>
        <w:pStyle w:val="rove1-slolnku"/>
        <w:numPr>
          <w:ilvl w:val="0"/>
          <w:numId w:val="8"/>
        </w:numPr>
        <w:rPr>
          <w:szCs w:val="18"/>
        </w:rPr>
      </w:pPr>
    </w:p>
    <w:p w:rsidR="00B5429D" w:rsidRPr="003C274B" w:rsidRDefault="003C274B" w:rsidP="003C274B">
      <w:pPr>
        <w:pStyle w:val="Zkladntext1"/>
        <w:widowControl/>
        <w:shd w:val="clear" w:color="auto" w:fill="auto"/>
        <w:spacing w:after="240" w:line="240" w:lineRule="auto"/>
        <w:ind w:right="238" w:firstLine="0"/>
        <w:jc w:val="center"/>
        <w:rPr>
          <w:rFonts w:ascii="Verdana" w:hAnsi="Verdana"/>
          <w:b/>
          <w:sz w:val="18"/>
          <w:szCs w:val="18"/>
        </w:rPr>
      </w:pPr>
      <w:r w:rsidRPr="003C274B">
        <w:rPr>
          <w:rFonts w:ascii="Verdana" w:hAnsi="Verdana"/>
          <w:b/>
          <w:sz w:val="18"/>
          <w:szCs w:val="18"/>
        </w:rPr>
        <w:t>C</w:t>
      </w:r>
      <w:r w:rsidR="00B5429D" w:rsidRPr="003C274B">
        <w:rPr>
          <w:rFonts w:ascii="Verdana" w:hAnsi="Verdana"/>
          <w:b/>
          <w:sz w:val="18"/>
          <w:szCs w:val="18"/>
        </w:rPr>
        <w:t>en</w:t>
      </w:r>
      <w:r w:rsidR="009909B0" w:rsidRPr="003C274B">
        <w:rPr>
          <w:rFonts w:ascii="Verdana" w:hAnsi="Verdana"/>
          <w:b/>
          <w:sz w:val="18"/>
          <w:szCs w:val="18"/>
        </w:rPr>
        <w:t xml:space="preserve">a </w:t>
      </w:r>
      <w:r w:rsidR="00CC4817">
        <w:rPr>
          <w:rFonts w:ascii="Verdana" w:hAnsi="Verdana"/>
          <w:b/>
          <w:sz w:val="18"/>
          <w:szCs w:val="18"/>
        </w:rPr>
        <w:t>D</w:t>
      </w:r>
      <w:r w:rsidR="009909B0" w:rsidRPr="003C274B">
        <w:rPr>
          <w:rFonts w:ascii="Verdana" w:hAnsi="Verdana"/>
          <w:b/>
          <w:sz w:val="18"/>
          <w:szCs w:val="18"/>
        </w:rPr>
        <w:t>íla</w:t>
      </w:r>
    </w:p>
    <w:p w:rsidR="009909B0" w:rsidRPr="00996FFF" w:rsidRDefault="009909B0" w:rsidP="00241D42">
      <w:pPr>
        <w:pStyle w:val="rove2-slovantext"/>
        <w:numPr>
          <w:ilvl w:val="1"/>
          <w:numId w:val="13"/>
        </w:numPr>
        <w:rPr>
          <w:strike/>
          <w:szCs w:val="17"/>
        </w:rPr>
      </w:pPr>
      <w:r w:rsidRPr="003C274B">
        <w:rPr>
          <w:szCs w:val="17"/>
        </w:rPr>
        <w:t xml:space="preserve">Celková cena </w:t>
      </w:r>
      <w:r w:rsidR="003B685B" w:rsidRPr="00821BD8">
        <w:rPr>
          <w:szCs w:val="17"/>
        </w:rPr>
        <w:t xml:space="preserve">dodatečných stavebních prací a dodatečných změn stavebních prací </w:t>
      </w:r>
      <w:r w:rsidR="001D2554" w:rsidRPr="00D46F17">
        <w:rPr>
          <w:b/>
          <w:szCs w:val="17"/>
        </w:rPr>
        <w:t>dle tohoto Dodatku</w:t>
      </w:r>
      <w:r w:rsidR="003B685B" w:rsidRPr="00D46F17">
        <w:rPr>
          <w:b/>
          <w:szCs w:val="17"/>
        </w:rPr>
        <w:t xml:space="preserve"> </w:t>
      </w:r>
      <w:proofErr w:type="gramStart"/>
      <w:r w:rsidR="003B685B" w:rsidRPr="00D46F17">
        <w:rPr>
          <w:b/>
          <w:szCs w:val="17"/>
        </w:rPr>
        <w:t>č.</w:t>
      </w:r>
      <w:r w:rsidR="0039314E" w:rsidRPr="00D46F17">
        <w:rPr>
          <w:b/>
          <w:szCs w:val="17"/>
        </w:rPr>
        <w:t>2</w:t>
      </w:r>
      <w:r w:rsidR="003B685B" w:rsidRPr="00D46F17">
        <w:rPr>
          <w:b/>
          <w:szCs w:val="17"/>
        </w:rPr>
        <w:t xml:space="preserve"> </w:t>
      </w:r>
      <w:r w:rsidRPr="003C274B">
        <w:rPr>
          <w:szCs w:val="17"/>
        </w:rPr>
        <w:t>byla</w:t>
      </w:r>
      <w:proofErr w:type="gramEnd"/>
      <w:r w:rsidRPr="003C274B">
        <w:rPr>
          <w:szCs w:val="17"/>
        </w:rPr>
        <w:t xml:space="preserve"> vyčíslena na částku</w:t>
      </w:r>
      <w:r w:rsidR="00897B73">
        <w:rPr>
          <w:szCs w:val="17"/>
        </w:rPr>
        <w:t xml:space="preserve"> </w:t>
      </w:r>
      <w:r w:rsidR="00EA59E3" w:rsidRPr="00071DA7">
        <w:rPr>
          <w:szCs w:val="17"/>
        </w:rPr>
        <w:t xml:space="preserve">celkem </w:t>
      </w:r>
      <w:r w:rsidR="00071DA7">
        <w:rPr>
          <w:b/>
          <w:szCs w:val="17"/>
        </w:rPr>
        <w:t>1 366 174</w:t>
      </w:r>
      <w:r w:rsidR="00897B73" w:rsidRPr="00071DA7">
        <w:rPr>
          <w:b/>
          <w:szCs w:val="17"/>
        </w:rPr>
        <w:t>,-</w:t>
      </w:r>
      <w:r w:rsidR="00897B73" w:rsidRPr="00A166EB">
        <w:rPr>
          <w:b/>
          <w:szCs w:val="17"/>
        </w:rPr>
        <w:t xml:space="preserve"> </w:t>
      </w:r>
      <w:r w:rsidR="00897B73" w:rsidRPr="00D46F17">
        <w:rPr>
          <w:b/>
          <w:szCs w:val="17"/>
        </w:rPr>
        <w:t>K</w:t>
      </w:r>
      <w:r w:rsidR="00897B73" w:rsidRPr="00D46F17">
        <w:rPr>
          <w:b/>
          <w:szCs w:val="17"/>
          <w:lang w:bidi="cs-CZ"/>
        </w:rPr>
        <w:t>č bez DPH</w:t>
      </w:r>
      <w:r w:rsidRPr="00D46F17">
        <w:rPr>
          <w:szCs w:val="17"/>
        </w:rPr>
        <w:t>.</w:t>
      </w:r>
    </w:p>
    <w:p w:rsidR="009909B0" w:rsidRPr="003C274B" w:rsidRDefault="009909B0" w:rsidP="00EA3FBE">
      <w:pPr>
        <w:pStyle w:val="rove2-slovantext"/>
        <w:numPr>
          <w:ilvl w:val="1"/>
          <w:numId w:val="13"/>
        </w:numPr>
        <w:tabs>
          <w:tab w:val="num" w:pos="397"/>
        </w:tabs>
        <w:rPr>
          <w:szCs w:val="17"/>
        </w:rPr>
      </w:pPr>
      <w:r w:rsidRPr="003C274B">
        <w:rPr>
          <w:szCs w:val="17"/>
        </w:rPr>
        <w:t xml:space="preserve">Cena </w:t>
      </w:r>
      <w:r w:rsidR="003B685B" w:rsidRPr="00821BD8">
        <w:rPr>
          <w:szCs w:val="17"/>
        </w:rPr>
        <w:t xml:space="preserve">dodatečných stavebních prací a dodatečných změn stavebních prací </w:t>
      </w:r>
      <w:r w:rsidRPr="003C274B">
        <w:rPr>
          <w:szCs w:val="17"/>
        </w:rPr>
        <w:t>byla až do úrovně jednotkových cen podrobně prověřena technickým dozorem investora, kdy jednotkové ceny odpovídají cenám uvedeným v položkovém rozpočtu, který tvoří nedílnou přílohu Smlouvy na realizaci Díla,</w:t>
      </w:r>
      <w:r w:rsidR="00996FFF">
        <w:rPr>
          <w:szCs w:val="17"/>
        </w:rPr>
        <w:t xml:space="preserve"> resp. cenám obvyklým v místě a </w:t>
      </w:r>
      <w:r w:rsidR="00EA59E3">
        <w:rPr>
          <w:szCs w:val="17"/>
        </w:rPr>
        <w:t>čase plnění</w:t>
      </w:r>
      <w:r w:rsidRPr="003C274B">
        <w:rPr>
          <w:szCs w:val="17"/>
        </w:rPr>
        <w:t>.</w:t>
      </w:r>
    </w:p>
    <w:p w:rsidR="00CC4817" w:rsidRDefault="009909B0" w:rsidP="00D86D42">
      <w:pPr>
        <w:pStyle w:val="rove2-slovantext"/>
        <w:numPr>
          <w:ilvl w:val="1"/>
          <w:numId w:val="13"/>
        </w:numPr>
        <w:tabs>
          <w:tab w:val="num" w:pos="397"/>
        </w:tabs>
        <w:rPr>
          <w:szCs w:val="17"/>
        </w:rPr>
      </w:pPr>
      <w:r w:rsidRPr="003C274B">
        <w:rPr>
          <w:szCs w:val="17"/>
        </w:rPr>
        <w:t xml:space="preserve">Celkový rozsah </w:t>
      </w:r>
      <w:r w:rsidR="00CC4817" w:rsidRPr="00821BD8">
        <w:rPr>
          <w:szCs w:val="17"/>
        </w:rPr>
        <w:t xml:space="preserve">dodatečných změn stavebních prací </w:t>
      </w:r>
      <w:r w:rsidR="00AD1F55">
        <w:rPr>
          <w:szCs w:val="17"/>
        </w:rPr>
        <w:t xml:space="preserve">a dodávek </w:t>
      </w:r>
      <w:r w:rsidR="00AD1F55" w:rsidRPr="00D46F17">
        <w:rPr>
          <w:szCs w:val="17"/>
          <w:u w:val="single"/>
        </w:rPr>
        <w:t xml:space="preserve">dle </w:t>
      </w:r>
      <w:r w:rsidR="00661E16" w:rsidRPr="00D46F17">
        <w:rPr>
          <w:szCs w:val="17"/>
          <w:u w:val="single"/>
        </w:rPr>
        <w:t xml:space="preserve">změnových </w:t>
      </w:r>
      <w:r w:rsidR="00661E16" w:rsidRPr="00071DA7">
        <w:rPr>
          <w:szCs w:val="17"/>
          <w:u w:val="single"/>
        </w:rPr>
        <w:t xml:space="preserve">listů č. </w:t>
      </w:r>
      <w:r w:rsidR="00AD1F55" w:rsidRPr="00071DA7">
        <w:rPr>
          <w:szCs w:val="17"/>
          <w:u w:val="single"/>
        </w:rPr>
        <w:t xml:space="preserve">ZL </w:t>
      </w:r>
      <w:r w:rsidR="00B533D3" w:rsidRPr="00071DA7">
        <w:rPr>
          <w:szCs w:val="17"/>
          <w:u w:val="single"/>
        </w:rPr>
        <w:t>3</w:t>
      </w:r>
      <w:r w:rsidR="00AD1F55" w:rsidRPr="00071DA7">
        <w:rPr>
          <w:szCs w:val="17"/>
          <w:u w:val="single"/>
        </w:rPr>
        <w:t xml:space="preserve"> a</w:t>
      </w:r>
      <w:r w:rsidR="00661E16" w:rsidRPr="00071DA7">
        <w:rPr>
          <w:szCs w:val="17"/>
          <w:u w:val="single"/>
        </w:rPr>
        <w:t>ž</w:t>
      </w:r>
      <w:r w:rsidR="00AD1F55" w:rsidRPr="00071DA7">
        <w:rPr>
          <w:szCs w:val="17"/>
          <w:u w:val="single"/>
        </w:rPr>
        <w:t xml:space="preserve"> ZL</w:t>
      </w:r>
      <w:r w:rsidR="00611E57" w:rsidRPr="00071DA7">
        <w:rPr>
          <w:szCs w:val="17"/>
          <w:u w:val="single"/>
        </w:rPr>
        <w:t xml:space="preserve"> </w:t>
      </w:r>
      <w:r w:rsidR="00B533D3" w:rsidRPr="00071DA7">
        <w:rPr>
          <w:szCs w:val="17"/>
          <w:u w:val="single"/>
        </w:rPr>
        <w:t>6</w:t>
      </w:r>
      <w:r w:rsidR="00AD1F55" w:rsidRPr="00071DA7">
        <w:rPr>
          <w:szCs w:val="17"/>
        </w:rPr>
        <w:t xml:space="preserve"> </w:t>
      </w:r>
      <w:r w:rsidR="00CC4817" w:rsidRPr="00071DA7">
        <w:rPr>
          <w:szCs w:val="17"/>
        </w:rPr>
        <w:t>je</w:t>
      </w:r>
      <w:r w:rsidR="00CC4817">
        <w:rPr>
          <w:szCs w:val="17"/>
        </w:rPr>
        <w:t xml:space="preserve"> </w:t>
      </w:r>
    </w:p>
    <w:p w:rsidR="00CC4817" w:rsidRDefault="00CC4817" w:rsidP="00CC4817">
      <w:pPr>
        <w:pStyle w:val="rove2-slovantext"/>
        <w:tabs>
          <w:tab w:val="clear" w:pos="397"/>
        </w:tabs>
        <w:ind w:firstLine="311"/>
        <w:rPr>
          <w:szCs w:val="17"/>
        </w:rPr>
      </w:pPr>
      <w:r>
        <w:rPr>
          <w:szCs w:val="17"/>
        </w:rPr>
        <w:t xml:space="preserve">a) nižší než finanční limit pro nadlimitní veřejnou zakázku a </w:t>
      </w:r>
    </w:p>
    <w:p w:rsidR="004B6A4B" w:rsidRDefault="00CC4817" w:rsidP="002603FF">
      <w:pPr>
        <w:pStyle w:val="rove2-slovantext"/>
        <w:tabs>
          <w:tab w:val="clear" w:pos="397"/>
        </w:tabs>
        <w:ind w:left="993" w:hanging="285"/>
        <w:rPr>
          <w:szCs w:val="17"/>
        </w:rPr>
      </w:pPr>
      <w:r>
        <w:rPr>
          <w:szCs w:val="17"/>
        </w:rPr>
        <w:t>b) nižší než 15 % původní hodnoty závazku ze Smlouvy</w:t>
      </w:r>
      <w:r w:rsidR="002D3CC8">
        <w:rPr>
          <w:szCs w:val="17"/>
        </w:rPr>
        <w:t>.</w:t>
      </w:r>
      <w:r>
        <w:rPr>
          <w:szCs w:val="17"/>
        </w:rPr>
        <w:t xml:space="preserve"> </w:t>
      </w:r>
    </w:p>
    <w:p w:rsidR="00AD1F55" w:rsidRPr="00A166EB" w:rsidRDefault="00CC4817" w:rsidP="00AD1F55">
      <w:pPr>
        <w:pStyle w:val="rove2-slovantext"/>
        <w:tabs>
          <w:tab w:val="clear" w:pos="397"/>
        </w:tabs>
        <w:ind w:left="426" w:hanging="1"/>
        <w:rPr>
          <w:szCs w:val="17"/>
        </w:rPr>
      </w:pPr>
      <w:r>
        <w:rPr>
          <w:szCs w:val="17"/>
        </w:rPr>
        <w:t>V souladu s </w:t>
      </w:r>
      <w:proofErr w:type="spellStart"/>
      <w:r>
        <w:rPr>
          <w:szCs w:val="17"/>
        </w:rPr>
        <w:t>ust</w:t>
      </w:r>
      <w:proofErr w:type="spellEnd"/>
      <w:r>
        <w:rPr>
          <w:szCs w:val="17"/>
        </w:rPr>
        <w:t xml:space="preserve">. </w:t>
      </w:r>
      <w:r w:rsidRPr="00CC4817">
        <w:rPr>
          <w:b/>
          <w:szCs w:val="17"/>
        </w:rPr>
        <w:t>§ 222</w:t>
      </w:r>
      <w:r w:rsidR="003D1D5D">
        <w:rPr>
          <w:b/>
          <w:szCs w:val="17"/>
        </w:rPr>
        <w:t xml:space="preserve"> </w:t>
      </w:r>
      <w:r w:rsidRPr="00CC4817">
        <w:rPr>
          <w:b/>
          <w:szCs w:val="17"/>
        </w:rPr>
        <w:t>odst. 4 ZZVZ</w:t>
      </w:r>
      <w:r>
        <w:rPr>
          <w:b/>
          <w:szCs w:val="17"/>
        </w:rPr>
        <w:t xml:space="preserve"> </w:t>
      </w:r>
      <w:r w:rsidRPr="00CC4817">
        <w:rPr>
          <w:szCs w:val="17"/>
        </w:rPr>
        <w:t>s</w:t>
      </w:r>
      <w:r w:rsidR="002D3CC8">
        <w:rPr>
          <w:szCs w:val="17"/>
        </w:rPr>
        <w:t xml:space="preserve">e </w:t>
      </w:r>
      <w:r w:rsidRPr="00CC4817">
        <w:rPr>
          <w:szCs w:val="17"/>
        </w:rPr>
        <w:t>jedná</w:t>
      </w:r>
      <w:r w:rsidR="002D3CC8">
        <w:rPr>
          <w:szCs w:val="17"/>
        </w:rPr>
        <w:t xml:space="preserve"> o změnu Smlouvy, která nemění celkovou povahu veřejné zakázky uvedenou v čl. I. odst. 1 tohoto Dodatku č. </w:t>
      </w:r>
      <w:r w:rsidR="002B30B6">
        <w:rPr>
          <w:szCs w:val="17"/>
        </w:rPr>
        <w:t>2</w:t>
      </w:r>
      <w:r w:rsidR="00D46F17">
        <w:rPr>
          <w:szCs w:val="17"/>
        </w:rPr>
        <w:t>. S</w:t>
      </w:r>
      <w:r w:rsidR="004B6A4B">
        <w:rPr>
          <w:szCs w:val="17"/>
        </w:rPr>
        <w:t>oučet hodnot všech provedených změn</w:t>
      </w:r>
      <w:r w:rsidR="002D3CC8">
        <w:rPr>
          <w:szCs w:val="17"/>
        </w:rPr>
        <w:t xml:space="preserve"> </w:t>
      </w:r>
      <w:r w:rsidR="00661E16">
        <w:rPr>
          <w:szCs w:val="17"/>
        </w:rPr>
        <w:t xml:space="preserve">dle Dodatku č. 1 a Dodatku č. 2 </w:t>
      </w:r>
      <w:r w:rsidR="00D46F17">
        <w:rPr>
          <w:szCs w:val="17"/>
        </w:rPr>
        <w:t>činí</w:t>
      </w:r>
      <w:r w:rsidR="004B6A4B">
        <w:rPr>
          <w:szCs w:val="17"/>
        </w:rPr>
        <w:t xml:space="preserve"> </w:t>
      </w:r>
      <w:r w:rsidR="00071DA7">
        <w:rPr>
          <w:szCs w:val="17"/>
        </w:rPr>
        <w:t>10,42</w:t>
      </w:r>
      <w:r w:rsidR="004B6A4B" w:rsidRPr="00071DA7">
        <w:rPr>
          <w:szCs w:val="17"/>
        </w:rPr>
        <w:t xml:space="preserve"> %</w:t>
      </w:r>
      <w:r w:rsidR="00611E57" w:rsidRPr="00A166EB">
        <w:rPr>
          <w:szCs w:val="17"/>
        </w:rPr>
        <w:t xml:space="preserve"> původní hodnoty závazku ze Smlouvy</w:t>
      </w:r>
      <w:r w:rsidR="004B6A4B" w:rsidRPr="00A166EB">
        <w:rPr>
          <w:szCs w:val="17"/>
        </w:rPr>
        <w:t xml:space="preserve">. </w:t>
      </w:r>
    </w:p>
    <w:p w:rsidR="007D7C54" w:rsidRPr="007D7C54" w:rsidRDefault="00EA3FBE" w:rsidP="00EA3FBE">
      <w:pPr>
        <w:numPr>
          <w:ilvl w:val="1"/>
          <w:numId w:val="13"/>
        </w:numPr>
        <w:spacing w:before="120" w:after="120" w:line="312" w:lineRule="auto"/>
        <w:ind w:left="425" w:hanging="425"/>
        <w:jc w:val="both"/>
        <w:rPr>
          <w:rFonts w:ascii="Verdana" w:eastAsia="Times New Roman" w:hAnsi="Verdana"/>
          <w:b w:val="0"/>
          <w:sz w:val="18"/>
          <w:szCs w:val="18"/>
        </w:rPr>
      </w:pPr>
      <w:r w:rsidRPr="00A166EB">
        <w:rPr>
          <w:rFonts w:ascii="Verdana" w:hAnsi="Verdana"/>
          <w:b w:val="0"/>
          <w:sz w:val="18"/>
          <w:szCs w:val="18"/>
        </w:rPr>
        <w:t>Při r</w:t>
      </w:r>
      <w:r w:rsidR="007D7C54" w:rsidRPr="00A166EB">
        <w:rPr>
          <w:rFonts w:ascii="Verdana" w:hAnsi="Verdana"/>
          <w:b w:val="0"/>
          <w:sz w:val="18"/>
          <w:szCs w:val="18"/>
        </w:rPr>
        <w:t>ealizac</w:t>
      </w:r>
      <w:r w:rsidRPr="00A166EB">
        <w:rPr>
          <w:rFonts w:ascii="Verdana" w:hAnsi="Verdana"/>
          <w:b w:val="0"/>
          <w:sz w:val="18"/>
          <w:szCs w:val="18"/>
        </w:rPr>
        <w:t>i</w:t>
      </w:r>
      <w:r w:rsidR="007D7C54" w:rsidRPr="00A166EB">
        <w:rPr>
          <w:rFonts w:ascii="Verdana" w:hAnsi="Verdana"/>
          <w:b w:val="0"/>
          <w:sz w:val="18"/>
          <w:szCs w:val="18"/>
        </w:rPr>
        <w:t xml:space="preserve"> </w:t>
      </w:r>
      <w:r w:rsidR="00AD1F55" w:rsidRPr="00A166EB">
        <w:rPr>
          <w:rFonts w:ascii="Verdana" w:hAnsi="Verdana"/>
          <w:b w:val="0"/>
          <w:sz w:val="18"/>
          <w:szCs w:val="18"/>
        </w:rPr>
        <w:t xml:space="preserve">dodatečných stavebních prací </w:t>
      </w:r>
      <w:r w:rsidR="00AD1F55" w:rsidRPr="00D46F17">
        <w:rPr>
          <w:rFonts w:ascii="Verdana" w:hAnsi="Verdana"/>
          <w:b w:val="0"/>
          <w:sz w:val="18"/>
          <w:szCs w:val="18"/>
          <w:u w:val="single"/>
        </w:rPr>
        <w:t xml:space="preserve">dle </w:t>
      </w:r>
      <w:r w:rsidR="00B533D3">
        <w:rPr>
          <w:rFonts w:ascii="Verdana" w:hAnsi="Verdana"/>
          <w:b w:val="0"/>
          <w:sz w:val="18"/>
          <w:szCs w:val="18"/>
          <w:u w:val="single"/>
        </w:rPr>
        <w:t xml:space="preserve">změnového </w:t>
      </w:r>
      <w:r w:rsidR="00B533D3" w:rsidRPr="00071DA7">
        <w:rPr>
          <w:rFonts w:ascii="Verdana" w:hAnsi="Verdana"/>
          <w:b w:val="0"/>
          <w:sz w:val="18"/>
          <w:szCs w:val="18"/>
          <w:u w:val="single"/>
        </w:rPr>
        <w:t>listu</w:t>
      </w:r>
      <w:r w:rsidR="00661E16" w:rsidRPr="00071DA7">
        <w:rPr>
          <w:rFonts w:ascii="Verdana" w:hAnsi="Verdana"/>
          <w:b w:val="0"/>
          <w:sz w:val="18"/>
          <w:szCs w:val="18"/>
          <w:u w:val="single"/>
        </w:rPr>
        <w:t xml:space="preserve"> č. </w:t>
      </w:r>
      <w:r w:rsidR="00AD1F55" w:rsidRPr="00071DA7">
        <w:rPr>
          <w:rFonts w:ascii="Verdana" w:hAnsi="Verdana"/>
          <w:b w:val="0"/>
          <w:sz w:val="18"/>
          <w:szCs w:val="18"/>
          <w:u w:val="single"/>
        </w:rPr>
        <w:t xml:space="preserve">ZL </w:t>
      </w:r>
      <w:r w:rsidR="00B533D3" w:rsidRPr="00071DA7">
        <w:rPr>
          <w:rFonts w:ascii="Verdana" w:hAnsi="Verdana"/>
          <w:b w:val="0"/>
          <w:sz w:val="18"/>
          <w:szCs w:val="18"/>
          <w:u w:val="single"/>
        </w:rPr>
        <w:t>2</w:t>
      </w:r>
      <w:r w:rsidR="00AD1F55" w:rsidRPr="007D7C54">
        <w:rPr>
          <w:rFonts w:ascii="Verdana" w:hAnsi="Verdana"/>
          <w:b w:val="0"/>
          <w:sz w:val="18"/>
          <w:szCs w:val="18"/>
        </w:rPr>
        <w:t xml:space="preserve"> </w:t>
      </w:r>
      <w:r w:rsidR="007D7C54" w:rsidRPr="007D7C54">
        <w:rPr>
          <w:rFonts w:ascii="Verdana" w:hAnsi="Verdana"/>
          <w:b w:val="0"/>
          <w:sz w:val="18"/>
          <w:szCs w:val="18"/>
        </w:rPr>
        <w:t xml:space="preserve">se </w:t>
      </w:r>
      <w:r>
        <w:rPr>
          <w:rFonts w:ascii="Verdana" w:hAnsi="Verdana"/>
          <w:b w:val="0"/>
          <w:sz w:val="18"/>
          <w:szCs w:val="18"/>
        </w:rPr>
        <w:t>jedná o dodatečné stavební práce,</w:t>
      </w:r>
      <w:r w:rsidR="007D7C54" w:rsidRPr="007D7C54">
        <w:rPr>
          <w:rFonts w:ascii="Verdana" w:hAnsi="Verdana"/>
          <w:b w:val="0"/>
          <w:sz w:val="18"/>
          <w:szCs w:val="18"/>
        </w:rPr>
        <w:t xml:space="preserve"> </w:t>
      </w:r>
      <w:r w:rsidR="007D7C54" w:rsidRPr="007D7C54">
        <w:rPr>
          <w:rFonts w:ascii="Verdana" w:eastAsia="Times New Roman" w:hAnsi="Verdana"/>
          <w:b w:val="0"/>
          <w:sz w:val="18"/>
          <w:szCs w:val="18"/>
        </w:rPr>
        <w:t xml:space="preserve">které nebyly zahrnuty v původním závazku ze </w:t>
      </w:r>
      <w:r>
        <w:rPr>
          <w:rFonts w:ascii="Verdana" w:eastAsia="Times New Roman" w:hAnsi="Verdana"/>
          <w:b w:val="0"/>
          <w:sz w:val="18"/>
          <w:szCs w:val="18"/>
        </w:rPr>
        <w:t>Smlouvy</w:t>
      </w:r>
      <w:r w:rsidR="007D7C54" w:rsidRPr="007D7C54">
        <w:rPr>
          <w:rFonts w:ascii="Verdana" w:eastAsia="Times New Roman" w:hAnsi="Verdana"/>
          <w:b w:val="0"/>
          <w:sz w:val="18"/>
          <w:szCs w:val="18"/>
        </w:rPr>
        <w:t>, jsou nezbytné a změna v osobě dodavatele</w:t>
      </w:r>
    </w:p>
    <w:p w:rsidR="00EA3FBE" w:rsidRPr="00EA3FBE" w:rsidRDefault="007D7C54" w:rsidP="007D7C54">
      <w:pPr>
        <w:pStyle w:val="Odstavecseseznamem"/>
        <w:widowControl/>
        <w:numPr>
          <w:ilvl w:val="0"/>
          <w:numId w:val="20"/>
        </w:numPr>
        <w:spacing w:before="120" w:after="240" w:line="312" w:lineRule="auto"/>
        <w:ind w:left="720"/>
        <w:jc w:val="both"/>
        <w:rPr>
          <w:rFonts w:ascii="Verdana" w:eastAsia="Times New Roman" w:hAnsi="Verdana"/>
          <w:b w:val="0"/>
          <w:sz w:val="18"/>
          <w:szCs w:val="18"/>
        </w:rPr>
      </w:pPr>
      <w:r w:rsidRPr="00EA3FBE">
        <w:rPr>
          <w:rFonts w:ascii="Verdana" w:eastAsia="Times New Roman" w:hAnsi="Verdana"/>
          <w:b w:val="0"/>
          <w:sz w:val="18"/>
          <w:szCs w:val="18"/>
        </w:rPr>
        <w:t xml:space="preserve">není možná z ekonomických anebo technických důvodů spočívajících zejména v požadavcích na slučitelnost nebo </w:t>
      </w:r>
      <w:proofErr w:type="spellStart"/>
      <w:r w:rsidRPr="00EA3FBE">
        <w:rPr>
          <w:rFonts w:ascii="Verdana" w:eastAsia="Times New Roman" w:hAnsi="Verdana"/>
          <w:b w:val="0"/>
          <w:sz w:val="18"/>
          <w:szCs w:val="18"/>
        </w:rPr>
        <w:t>interoperabilitu</w:t>
      </w:r>
      <w:proofErr w:type="spellEnd"/>
      <w:r w:rsidRPr="00EA3FBE">
        <w:rPr>
          <w:rFonts w:ascii="Verdana" w:eastAsia="Times New Roman" w:hAnsi="Verdana"/>
          <w:b w:val="0"/>
          <w:sz w:val="18"/>
          <w:szCs w:val="18"/>
        </w:rPr>
        <w:t xml:space="preserve"> se stávajícím zařízením, službami nebo instalacemi pořízenými zadavatelem v původním zadávacím řízení, </w:t>
      </w:r>
    </w:p>
    <w:p w:rsidR="00EA3FBE" w:rsidRPr="00EA3FBE" w:rsidRDefault="007D7C54" w:rsidP="007D7C54">
      <w:pPr>
        <w:pStyle w:val="Odstavecseseznamem"/>
        <w:widowControl/>
        <w:numPr>
          <w:ilvl w:val="0"/>
          <w:numId w:val="20"/>
        </w:numPr>
        <w:spacing w:before="120" w:after="240" w:line="312" w:lineRule="auto"/>
        <w:ind w:left="720"/>
        <w:jc w:val="both"/>
        <w:rPr>
          <w:rFonts w:ascii="Verdana" w:eastAsia="Times New Roman" w:hAnsi="Verdana"/>
          <w:b w:val="0"/>
          <w:sz w:val="18"/>
          <w:szCs w:val="18"/>
        </w:rPr>
      </w:pPr>
      <w:proofErr w:type="gramStart"/>
      <w:r w:rsidRPr="00EA3FBE">
        <w:rPr>
          <w:rFonts w:ascii="Verdana" w:eastAsia="Times New Roman" w:hAnsi="Verdana"/>
          <w:b w:val="0"/>
          <w:sz w:val="18"/>
          <w:szCs w:val="18"/>
        </w:rPr>
        <w:t>by způsobila</w:t>
      </w:r>
      <w:proofErr w:type="gramEnd"/>
      <w:r w:rsidRPr="00EA3FBE">
        <w:rPr>
          <w:rFonts w:ascii="Verdana" w:eastAsia="Times New Roman" w:hAnsi="Verdana"/>
          <w:b w:val="0"/>
          <w:sz w:val="18"/>
          <w:szCs w:val="18"/>
        </w:rPr>
        <w:t xml:space="preserve"> </w:t>
      </w:r>
      <w:r w:rsidR="00EA3FBE" w:rsidRPr="00EA3FBE">
        <w:rPr>
          <w:rFonts w:ascii="Verdana" w:eastAsia="Times New Roman" w:hAnsi="Verdana"/>
          <w:b w:val="0"/>
          <w:sz w:val="18"/>
          <w:szCs w:val="18"/>
        </w:rPr>
        <w:t>Objednateli</w:t>
      </w:r>
      <w:r w:rsidRPr="00EA3FBE">
        <w:rPr>
          <w:rFonts w:ascii="Verdana" w:eastAsia="Times New Roman" w:hAnsi="Verdana"/>
          <w:b w:val="0"/>
          <w:sz w:val="18"/>
          <w:szCs w:val="18"/>
        </w:rPr>
        <w:t xml:space="preserve"> značné obtíže nebo výrazné zvýšení nákladů a</w:t>
      </w:r>
    </w:p>
    <w:p w:rsidR="007D7C54" w:rsidRPr="00E3178E" w:rsidRDefault="007D7C54" w:rsidP="007D7C54">
      <w:pPr>
        <w:pStyle w:val="Odstavecseseznamem"/>
        <w:widowControl/>
        <w:numPr>
          <w:ilvl w:val="0"/>
          <w:numId w:val="20"/>
        </w:numPr>
        <w:spacing w:before="120" w:after="240" w:line="312" w:lineRule="auto"/>
        <w:ind w:left="720"/>
        <w:jc w:val="both"/>
        <w:rPr>
          <w:rFonts w:ascii="Verdana" w:eastAsia="Times New Roman" w:hAnsi="Verdana"/>
          <w:b w:val="0"/>
          <w:sz w:val="18"/>
          <w:szCs w:val="18"/>
        </w:rPr>
      </w:pPr>
      <w:r w:rsidRPr="00EA3FBE">
        <w:rPr>
          <w:rFonts w:ascii="Verdana" w:eastAsia="Times New Roman" w:hAnsi="Verdana"/>
          <w:b w:val="0"/>
          <w:sz w:val="18"/>
          <w:szCs w:val="18"/>
        </w:rPr>
        <w:t xml:space="preserve">hodnota dodatečných stavebních prací, služeb nebo dodávek nepřekročí 50 % původní hodnoty závazku; pokud bude provedeno více změn, je </w:t>
      </w:r>
      <w:r w:rsidRPr="00E3178E">
        <w:rPr>
          <w:rFonts w:ascii="Verdana" w:eastAsia="Times New Roman" w:hAnsi="Verdana"/>
          <w:b w:val="0"/>
          <w:sz w:val="18"/>
          <w:szCs w:val="18"/>
        </w:rPr>
        <w:t>rozhodný součet hodnoty všech změn podle tohoto odstavce.</w:t>
      </w:r>
    </w:p>
    <w:p w:rsidR="00E3178E" w:rsidRPr="00DE2E72" w:rsidRDefault="00EA3FBE" w:rsidP="00EA3FBE">
      <w:pPr>
        <w:pStyle w:val="Odstavecseseznamem"/>
        <w:widowControl/>
        <w:spacing w:before="120" w:after="240" w:line="312" w:lineRule="auto"/>
        <w:ind w:left="360"/>
        <w:jc w:val="both"/>
        <w:rPr>
          <w:rFonts w:ascii="Verdana" w:hAnsi="Verdana" w:cs="Times New Roman"/>
          <w:b w:val="0"/>
          <w:sz w:val="18"/>
          <w:szCs w:val="18"/>
        </w:rPr>
      </w:pPr>
      <w:r w:rsidRPr="00E3178E">
        <w:rPr>
          <w:rFonts w:ascii="Verdana" w:hAnsi="Verdana"/>
          <w:b w:val="0"/>
          <w:sz w:val="18"/>
          <w:szCs w:val="18"/>
        </w:rPr>
        <w:t>Jedná se o nepodstatnou změnu Smlouvy v souladu s </w:t>
      </w:r>
      <w:proofErr w:type="spellStart"/>
      <w:r w:rsidRPr="00E3178E">
        <w:rPr>
          <w:rFonts w:ascii="Verdana" w:hAnsi="Verdana"/>
          <w:b w:val="0"/>
          <w:sz w:val="18"/>
          <w:szCs w:val="18"/>
        </w:rPr>
        <w:t>ust</w:t>
      </w:r>
      <w:proofErr w:type="spellEnd"/>
      <w:r w:rsidRPr="00E3178E">
        <w:rPr>
          <w:rFonts w:ascii="Verdana" w:hAnsi="Verdana"/>
          <w:b w:val="0"/>
          <w:sz w:val="18"/>
          <w:szCs w:val="18"/>
        </w:rPr>
        <w:t xml:space="preserve">. </w:t>
      </w:r>
      <w:r w:rsidRPr="00E3178E">
        <w:rPr>
          <w:rFonts w:ascii="Verdana" w:hAnsi="Verdana"/>
          <w:sz w:val="18"/>
          <w:szCs w:val="18"/>
        </w:rPr>
        <w:t>§ 222 odst. 5 ZZVZ</w:t>
      </w:r>
      <w:r w:rsidRPr="00E3178E">
        <w:rPr>
          <w:rFonts w:ascii="Verdana" w:hAnsi="Verdana"/>
          <w:b w:val="0"/>
          <w:sz w:val="18"/>
          <w:szCs w:val="18"/>
        </w:rPr>
        <w:t xml:space="preserve">, kterou nemusí Objednatel, jako veřejný zadavatel, realizovat v rámci zadávacího řízení </w:t>
      </w:r>
      <w:r w:rsidRPr="00DE2E72">
        <w:rPr>
          <w:rFonts w:ascii="Verdana" w:hAnsi="Verdana" w:cs="Times New Roman"/>
          <w:b w:val="0"/>
          <w:sz w:val="18"/>
          <w:szCs w:val="18"/>
        </w:rPr>
        <w:t>dle ZZVZ.</w:t>
      </w:r>
      <w:r w:rsidR="00E3178E" w:rsidRPr="00DE2E72">
        <w:rPr>
          <w:rFonts w:ascii="Verdana" w:hAnsi="Verdana" w:cs="Times New Roman"/>
          <w:b w:val="0"/>
          <w:sz w:val="18"/>
          <w:szCs w:val="18"/>
        </w:rPr>
        <w:t xml:space="preserve"> </w:t>
      </w:r>
      <w:r w:rsidR="00DE2E72" w:rsidRPr="00DE2E72">
        <w:rPr>
          <w:rFonts w:ascii="Verdana" w:hAnsi="Verdana" w:cs="Times New Roman"/>
          <w:b w:val="0"/>
          <w:sz w:val="18"/>
          <w:szCs w:val="18"/>
        </w:rPr>
        <w:t xml:space="preserve">Součet hodnot všech provedených změn dle Dodatku č. 1 a Dodatku č. 2 činí </w:t>
      </w:r>
      <w:r w:rsidR="00B533D3" w:rsidRPr="00071DA7">
        <w:rPr>
          <w:rFonts w:ascii="Verdana" w:hAnsi="Verdana" w:cs="Times New Roman"/>
          <w:b w:val="0"/>
          <w:sz w:val="18"/>
          <w:szCs w:val="18"/>
        </w:rPr>
        <w:t>1,90</w:t>
      </w:r>
      <w:r w:rsidR="00DE2E72" w:rsidRPr="00071DA7">
        <w:rPr>
          <w:rFonts w:ascii="Verdana" w:hAnsi="Verdana" w:cs="Times New Roman"/>
          <w:b w:val="0"/>
          <w:sz w:val="18"/>
          <w:szCs w:val="18"/>
        </w:rPr>
        <w:t xml:space="preserve"> %</w:t>
      </w:r>
      <w:r w:rsidR="00DE2E72" w:rsidRPr="00DE2E72">
        <w:rPr>
          <w:rFonts w:ascii="Verdana" w:hAnsi="Verdana" w:cs="Times New Roman"/>
          <w:b w:val="0"/>
          <w:sz w:val="18"/>
          <w:szCs w:val="18"/>
        </w:rPr>
        <w:t xml:space="preserve"> původní hodnoty závazku ze Smlouvy.</w:t>
      </w:r>
    </w:p>
    <w:p w:rsidR="00EE1CB0" w:rsidRPr="00E3178E" w:rsidRDefault="00EE1CB0" w:rsidP="00EE1CB0">
      <w:pPr>
        <w:pStyle w:val="Odstavecseseznamem"/>
        <w:widowControl/>
        <w:spacing w:before="120" w:after="240" w:line="312" w:lineRule="auto"/>
        <w:ind w:left="360"/>
        <w:jc w:val="both"/>
        <w:rPr>
          <w:rFonts w:ascii="Verdana" w:eastAsia="Times New Roman" w:hAnsi="Verdana"/>
          <w:b w:val="0"/>
          <w:sz w:val="18"/>
          <w:szCs w:val="18"/>
        </w:rPr>
      </w:pPr>
      <w:r>
        <w:rPr>
          <w:rFonts w:ascii="Verdana" w:eastAsia="Times New Roman" w:hAnsi="Verdana"/>
          <w:b w:val="0"/>
          <w:sz w:val="18"/>
          <w:szCs w:val="18"/>
        </w:rPr>
        <w:lastRenderedPageBreak/>
        <w:t>V souladu s </w:t>
      </w:r>
      <w:proofErr w:type="spellStart"/>
      <w:r>
        <w:rPr>
          <w:rFonts w:ascii="Verdana" w:eastAsia="Times New Roman" w:hAnsi="Verdana"/>
          <w:b w:val="0"/>
          <w:sz w:val="18"/>
          <w:szCs w:val="18"/>
        </w:rPr>
        <w:t>ust</w:t>
      </w:r>
      <w:proofErr w:type="spellEnd"/>
      <w:r>
        <w:rPr>
          <w:rFonts w:ascii="Verdana" w:eastAsia="Times New Roman" w:hAnsi="Verdana"/>
          <w:b w:val="0"/>
          <w:sz w:val="18"/>
          <w:szCs w:val="18"/>
        </w:rPr>
        <w:t xml:space="preserve">. </w:t>
      </w:r>
      <w:r w:rsidRPr="00DE2E72">
        <w:rPr>
          <w:rFonts w:ascii="Verdana" w:eastAsia="Times New Roman" w:hAnsi="Verdana"/>
          <w:sz w:val="18"/>
          <w:szCs w:val="18"/>
        </w:rPr>
        <w:t>§ 222 odst. 9 ZZVZ</w:t>
      </w:r>
      <w:r w:rsidRPr="00E3178E">
        <w:rPr>
          <w:rFonts w:ascii="Verdana" w:eastAsia="Times New Roman" w:hAnsi="Verdana"/>
          <w:b w:val="0"/>
          <w:sz w:val="18"/>
          <w:szCs w:val="18"/>
        </w:rPr>
        <w:t xml:space="preserve"> cenový nárůst souvisejí</w:t>
      </w:r>
      <w:r w:rsidR="00611E57">
        <w:rPr>
          <w:rFonts w:ascii="Verdana" w:eastAsia="Times New Roman" w:hAnsi="Verdana"/>
          <w:b w:val="0"/>
          <w:sz w:val="18"/>
          <w:szCs w:val="18"/>
        </w:rPr>
        <w:t>cí</w:t>
      </w:r>
      <w:r w:rsidRPr="00E3178E">
        <w:rPr>
          <w:rFonts w:ascii="Verdana" w:eastAsia="Times New Roman" w:hAnsi="Verdana"/>
          <w:b w:val="0"/>
          <w:sz w:val="18"/>
          <w:szCs w:val="18"/>
        </w:rPr>
        <w:t xml:space="preserve"> se změnou Smlouvy provedenou dle § 222 odst. 5</w:t>
      </w:r>
      <w:r>
        <w:rPr>
          <w:rFonts w:ascii="Verdana" w:eastAsia="Times New Roman" w:hAnsi="Verdana"/>
          <w:b w:val="0"/>
          <w:sz w:val="18"/>
          <w:szCs w:val="18"/>
        </w:rPr>
        <w:t xml:space="preserve"> a 6 </w:t>
      </w:r>
      <w:r w:rsidRPr="00E3178E">
        <w:rPr>
          <w:rFonts w:ascii="Verdana" w:eastAsia="Times New Roman" w:hAnsi="Verdana"/>
          <w:b w:val="0"/>
          <w:sz w:val="18"/>
          <w:szCs w:val="18"/>
        </w:rPr>
        <w:t>ZZVZ nepřesáhne 30 % původní hodnoty závazku</w:t>
      </w:r>
      <w:r w:rsidR="00611E57" w:rsidRPr="00661E16">
        <w:rPr>
          <w:rFonts w:ascii="Verdana" w:eastAsia="Times New Roman" w:hAnsi="Verdana"/>
          <w:b w:val="0"/>
          <w:sz w:val="18"/>
          <w:szCs w:val="18"/>
        </w:rPr>
        <w:t xml:space="preserve">, </w:t>
      </w:r>
      <w:r w:rsidR="00661E16">
        <w:rPr>
          <w:rFonts w:ascii="Verdana" w:eastAsia="Times New Roman" w:hAnsi="Verdana"/>
          <w:b w:val="0"/>
          <w:sz w:val="18"/>
          <w:szCs w:val="18"/>
        </w:rPr>
        <w:t>tj.</w:t>
      </w:r>
      <w:r w:rsidR="00661E16" w:rsidRPr="00661E16">
        <w:rPr>
          <w:rFonts w:ascii="Verdana" w:hAnsi="Verdana"/>
          <w:b w:val="0"/>
          <w:sz w:val="18"/>
          <w:szCs w:val="18"/>
        </w:rPr>
        <w:t xml:space="preserve"> součet </w:t>
      </w:r>
      <w:r w:rsidR="00661E16">
        <w:rPr>
          <w:rFonts w:ascii="Verdana" w:hAnsi="Verdana"/>
          <w:b w:val="0"/>
          <w:sz w:val="18"/>
          <w:szCs w:val="18"/>
        </w:rPr>
        <w:t xml:space="preserve">cenového nárůstu </w:t>
      </w:r>
      <w:r w:rsidR="00661E16" w:rsidRPr="00661E16">
        <w:rPr>
          <w:rFonts w:ascii="Verdana" w:hAnsi="Verdana"/>
          <w:b w:val="0"/>
          <w:sz w:val="18"/>
          <w:szCs w:val="18"/>
        </w:rPr>
        <w:t xml:space="preserve">dle Dodatku č. 1 a Dodatku č. 2 </w:t>
      </w:r>
      <w:r w:rsidR="00611E57" w:rsidRPr="00661E16">
        <w:rPr>
          <w:rFonts w:ascii="Verdana" w:eastAsia="Times New Roman" w:hAnsi="Verdana"/>
          <w:b w:val="0"/>
          <w:sz w:val="18"/>
          <w:szCs w:val="18"/>
        </w:rPr>
        <w:t>či</w:t>
      </w:r>
      <w:r w:rsidR="00611E57">
        <w:rPr>
          <w:rFonts w:ascii="Verdana" w:eastAsia="Times New Roman" w:hAnsi="Verdana"/>
          <w:b w:val="0"/>
          <w:sz w:val="18"/>
          <w:szCs w:val="18"/>
        </w:rPr>
        <w:t xml:space="preserve">ní </w:t>
      </w:r>
      <w:r w:rsidR="00B533D3" w:rsidRPr="004E79E8">
        <w:rPr>
          <w:rFonts w:ascii="Verdana" w:eastAsia="Times New Roman" w:hAnsi="Verdana"/>
          <w:b w:val="0"/>
          <w:sz w:val="18"/>
          <w:szCs w:val="18"/>
        </w:rPr>
        <w:t>1,90</w:t>
      </w:r>
      <w:r w:rsidR="00611E57" w:rsidRPr="004E79E8">
        <w:rPr>
          <w:rFonts w:ascii="Verdana" w:eastAsia="Times New Roman" w:hAnsi="Verdana"/>
          <w:b w:val="0"/>
          <w:sz w:val="18"/>
          <w:szCs w:val="18"/>
        </w:rPr>
        <w:t xml:space="preserve"> </w:t>
      </w:r>
      <w:r w:rsidR="004B6A4B" w:rsidRPr="004E79E8">
        <w:rPr>
          <w:rFonts w:ascii="Verdana" w:eastAsia="Times New Roman" w:hAnsi="Verdana"/>
          <w:b w:val="0"/>
          <w:sz w:val="18"/>
          <w:szCs w:val="18"/>
        </w:rPr>
        <w:t>%</w:t>
      </w:r>
      <w:r w:rsidR="00611E57" w:rsidRPr="00A166EB">
        <w:rPr>
          <w:rFonts w:ascii="Verdana" w:eastAsia="Times New Roman" w:hAnsi="Verdana"/>
          <w:b w:val="0"/>
          <w:sz w:val="18"/>
          <w:szCs w:val="18"/>
        </w:rPr>
        <w:t xml:space="preserve"> původní</w:t>
      </w:r>
      <w:r w:rsidR="00611E57">
        <w:rPr>
          <w:rFonts w:ascii="Verdana" w:eastAsia="Times New Roman" w:hAnsi="Verdana"/>
          <w:b w:val="0"/>
          <w:sz w:val="18"/>
          <w:szCs w:val="18"/>
        </w:rPr>
        <w:t xml:space="preserve"> ceny díla.</w:t>
      </w:r>
    </w:p>
    <w:p w:rsidR="002B30B6" w:rsidRDefault="002B30B6" w:rsidP="00EA3FBE">
      <w:pPr>
        <w:pStyle w:val="Odstavecseseznamem"/>
        <w:widowControl/>
        <w:spacing w:before="120" w:after="240" w:line="312" w:lineRule="auto"/>
        <w:ind w:left="360"/>
        <w:jc w:val="both"/>
        <w:rPr>
          <w:rFonts w:ascii="Verdana" w:hAnsi="Verdana"/>
          <w:b w:val="0"/>
          <w:sz w:val="18"/>
          <w:szCs w:val="18"/>
        </w:rPr>
      </w:pPr>
    </w:p>
    <w:p w:rsidR="009909B0" w:rsidRPr="006931DF" w:rsidRDefault="002D3CC8" w:rsidP="002D3CC8">
      <w:pPr>
        <w:pStyle w:val="rove2-slovantext"/>
        <w:numPr>
          <w:ilvl w:val="1"/>
          <w:numId w:val="13"/>
        </w:numPr>
        <w:ind w:left="426" w:hanging="426"/>
        <w:rPr>
          <w:szCs w:val="17"/>
        </w:rPr>
      </w:pPr>
      <w:r>
        <w:rPr>
          <w:szCs w:val="18"/>
          <w:lang w:eastAsia="ar-SA"/>
        </w:rPr>
        <w:t xml:space="preserve">Celková cena díla dle čl. </w:t>
      </w:r>
      <w:r w:rsidR="00587904" w:rsidRPr="00D86D42">
        <w:rPr>
          <w:szCs w:val="18"/>
          <w:lang w:eastAsia="ar-SA"/>
        </w:rPr>
        <w:t xml:space="preserve">V. odst. </w:t>
      </w:r>
      <w:r>
        <w:rPr>
          <w:szCs w:val="18"/>
          <w:lang w:eastAsia="ar-SA"/>
        </w:rPr>
        <w:t>5.1.</w:t>
      </w:r>
      <w:r w:rsidR="00587904" w:rsidRPr="00D86D42">
        <w:rPr>
          <w:szCs w:val="18"/>
          <w:lang w:eastAsia="ar-SA"/>
        </w:rPr>
        <w:t xml:space="preserve"> Smlouvy</w:t>
      </w:r>
      <w:r w:rsidR="00EE1CB0">
        <w:rPr>
          <w:szCs w:val="18"/>
          <w:lang w:eastAsia="ar-SA"/>
        </w:rPr>
        <w:t xml:space="preserve"> </w:t>
      </w:r>
      <w:r w:rsidR="00B82EEB">
        <w:rPr>
          <w:szCs w:val="18"/>
          <w:lang w:eastAsia="ar-SA"/>
        </w:rPr>
        <w:t xml:space="preserve">se mění </w:t>
      </w:r>
      <w:r w:rsidR="00996FFF" w:rsidRPr="00D86D42">
        <w:rPr>
          <w:szCs w:val="18"/>
          <w:lang w:eastAsia="ar-SA"/>
        </w:rPr>
        <w:t>– viz tabulka</w:t>
      </w:r>
      <w:r w:rsidR="002863E8" w:rsidRPr="00D86D42">
        <w:rPr>
          <w:szCs w:val="18"/>
          <w:lang w:eastAsia="ar-SA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2126"/>
      </w:tblGrid>
      <w:tr w:rsidR="009909B0" w:rsidRPr="003C274B" w:rsidTr="00145AFA">
        <w:trPr>
          <w:cantSplit/>
          <w:trHeight w:val="51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0" w:rsidRDefault="00EE1CB0" w:rsidP="00EA3FBE">
            <w:pPr>
              <w:widowControl/>
              <w:ind w:right="119"/>
              <w:jc w:val="center"/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Cena díla</w:t>
            </w:r>
          </w:p>
          <w:p w:rsidR="009909B0" w:rsidRPr="00EE1CB0" w:rsidRDefault="00EE1CB0" w:rsidP="00EE1CB0">
            <w:pPr>
              <w:widowControl/>
              <w:ind w:right="119"/>
              <w:jc w:val="center"/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</w:pPr>
            <w:r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vč. d</w:t>
            </w:r>
            <w:r w:rsidR="00A95343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odatečn</w:t>
            </w:r>
            <w:r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ých</w:t>
            </w:r>
            <w:r w:rsidR="00A95343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 xml:space="preserve"> stavební</w:t>
            </w:r>
            <w:r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ch pra</w:t>
            </w:r>
            <w:r w:rsidR="00A95343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c</w:t>
            </w:r>
            <w:r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í</w:t>
            </w:r>
            <w:r w:rsidR="00EA3FBE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 xml:space="preserve"> a</w:t>
            </w:r>
            <w:r w:rsidR="00A95343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 xml:space="preserve"> </w:t>
            </w:r>
            <w:r w:rsidR="00EA3FBE" w:rsidRPr="00EE1CB0">
              <w:rPr>
                <w:rFonts w:ascii="Verdana" w:hAnsi="Verdana"/>
                <w:b w:val="0"/>
                <w:sz w:val="18"/>
                <w:szCs w:val="18"/>
              </w:rPr>
              <w:t>dodatečn</w:t>
            </w:r>
            <w:r>
              <w:rPr>
                <w:rFonts w:ascii="Verdana" w:hAnsi="Verdana"/>
                <w:b w:val="0"/>
                <w:sz w:val="18"/>
                <w:szCs w:val="18"/>
              </w:rPr>
              <w:t>ých</w:t>
            </w:r>
            <w:r w:rsidR="00EA3FBE" w:rsidRPr="00EE1CB0">
              <w:rPr>
                <w:rFonts w:ascii="Verdana" w:hAnsi="Verdana"/>
                <w:b w:val="0"/>
                <w:sz w:val="18"/>
                <w:szCs w:val="18"/>
              </w:rPr>
              <w:t xml:space="preserve"> změn stavebních prací</w:t>
            </w:r>
            <w:r w:rsidR="00EA3FBE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 xml:space="preserve"> </w:t>
            </w:r>
            <w:r w:rsidR="00A95343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- s</w:t>
            </w:r>
            <w:r w:rsidR="009909B0" w:rsidRPr="00EE1CB0">
              <w:rPr>
                <w:rFonts w:ascii="Verdana" w:eastAsia="Times New Roman" w:hAnsi="Verdana" w:cs="Times New Roman"/>
                <w:b w:val="0"/>
                <w:color w:val="auto"/>
                <w:sz w:val="18"/>
                <w:szCs w:val="18"/>
                <w:lang w:bidi="ar-SA"/>
              </w:rPr>
              <w:t>hrnutí</w:t>
            </w:r>
          </w:p>
        </w:tc>
      </w:tr>
      <w:tr w:rsidR="00EE1CB0" w:rsidRPr="003C274B" w:rsidTr="003A7ABB">
        <w:trPr>
          <w:cantSplit/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0" w:rsidRPr="00EE1CB0" w:rsidRDefault="00EE1CB0" w:rsidP="001F5E7C">
            <w:pPr>
              <w:ind w:right="119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EE1CB0">
              <w:rPr>
                <w:rFonts w:ascii="Verdana" w:hAnsi="Verdana" w:cs="Times New Roman"/>
                <w:b w:val="0"/>
                <w:sz w:val="18"/>
                <w:szCs w:val="18"/>
              </w:rPr>
              <w:t>celková cena díla dle Smlouvy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0" w:rsidRPr="00D1479D" w:rsidRDefault="00E37B91" w:rsidP="001F5E7C">
            <w:pPr>
              <w:ind w:right="119"/>
              <w:jc w:val="righ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D1479D">
              <w:rPr>
                <w:rFonts w:ascii="Verdana" w:hAnsi="Verdana" w:cs="Times New Roman"/>
                <w:b w:val="0"/>
                <w:sz w:val="18"/>
                <w:szCs w:val="18"/>
              </w:rPr>
              <w:t>18 689 244</w:t>
            </w:r>
            <w:r w:rsidR="00EE1CB0" w:rsidRPr="00D1479D">
              <w:rPr>
                <w:rFonts w:ascii="Verdana" w:hAnsi="Verdana" w:cs="Times New Roman"/>
                <w:b w:val="0"/>
                <w:sz w:val="18"/>
                <w:szCs w:val="18"/>
              </w:rPr>
              <w:t>,- Kč</w:t>
            </w:r>
          </w:p>
        </w:tc>
      </w:tr>
      <w:tr w:rsidR="00EE1CB0" w:rsidRPr="003C274B" w:rsidTr="002863E8">
        <w:trPr>
          <w:cantSplit/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0" w:rsidRPr="00FD108D" w:rsidRDefault="00EE1CB0" w:rsidP="00E37B91">
            <w:pPr>
              <w:ind w:right="119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FD108D">
              <w:rPr>
                <w:rFonts w:ascii="Verdana" w:hAnsi="Verdana" w:cs="Times New Roman"/>
                <w:b w:val="0"/>
                <w:sz w:val="18"/>
                <w:szCs w:val="18"/>
              </w:rPr>
              <w:t>cena dodatečných změn stavebních prací dle Dodatku č. 1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0" w:rsidRPr="00D1479D" w:rsidRDefault="00E37B91" w:rsidP="001F5E7C">
            <w:pPr>
              <w:ind w:right="119"/>
              <w:jc w:val="righ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D1479D">
              <w:rPr>
                <w:rFonts w:ascii="Verdana" w:hAnsi="Verdana" w:cs="Times New Roman"/>
                <w:b w:val="0"/>
                <w:sz w:val="18"/>
                <w:szCs w:val="18"/>
              </w:rPr>
              <w:t>936 476</w:t>
            </w:r>
            <w:r w:rsidR="00EE1CB0" w:rsidRPr="00D1479D">
              <w:rPr>
                <w:rFonts w:ascii="Verdana" w:hAnsi="Verdana" w:cs="Times New Roman"/>
                <w:b w:val="0"/>
                <w:sz w:val="18"/>
                <w:szCs w:val="18"/>
              </w:rPr>
              <w:t>,- Kč</w:t>
            </w:r>
          </w:p>
        </w:tc>
      </w:tr>
      <w:tr w:rsidR="00EE1CB0" w:rsidRPr="003C274B" w:rsidTr="002863E8">
        <w:trPr>
          <w:cantSplit/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0" w:rsidRPr="00FD108D" w:rsidRDefault="00EE1CB0" w:rsidP="001F5E7C">
            <w:pPr>
              <w:ind w:right="119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FD108D">
              <w:rPr>
                <w:rFonts w:ascii="Verdana" w:hAnsi="Verdana" w:cs="Times New Roman"/>
                <w:b w:val="0"/>
                <w:sz w:val="18"/>
                <w:szCs w:val="18"/>
              </w:rPr>
              <w:t>cena dodatečných stavebních prací a dodatečných změn stavebních prací dle Dodatku č. 2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0" w:rsidRPr="004E79E8" w:rsidRDefault="004E79E8" w:rsidP="001F5E7C">
            <w:pPr>
              <w:ind w:right="119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1 366 174</w:t>
            </w:r>
            <w:r w:rsidR="00EE1CB0" w:rsidRPr="004E79E8">
              <w:rPr>
                <w:rFonts w:ascii="Verdana" w:hAnsi="Verdana" w:cs="Times New Roman"/>
                <w:sz w:val="18"/>
                <w:szCs w:val="18"/>
              </w:rPr>
              <w:t>,- Kč</w:t>
            </w:r>
          </w:p>
        </w:tc>
      </w:tr>
      <w:tr w:rsidR="00EE1CB0" w:rsidRPr="003C274B" w:rsidTr="00C94F10">
        <w:trPr>
          <w:cantSplit/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1CB0" w:rsidRPr="00EE1CB0" w:rsidRDefault="00EE1CB0" w:rsidP="001F5E7C">
            <w:pPr>
              <w:ind w:right="119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EE1CB0">
              <w:rPr>
                <w:rFonts w:ascii="Verdana" w:hAnsi="Verdana" w:cs="Times New Roman"/>
                <w:b w:val="0"/>
                <w:sz w:val="18"/>
                <w:szCs w:val="18"/>
              </w:rPr>
              <w:t>nová cena díla dle Smlouvy a Dodatku č. 1 a č. 2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1CB0" w:rsidRPr="004E79E8" w:rsidRDefault="004E79E8" w:rsidP="001F5E7C">
            <w:pPr>
              <w:ind w:right="119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20 991 894</w:t>
            </w:r>
            <w:r w:rsidR="00A166EB" w:rsidRPr="004E79E8">
              <w:rPr>
                <w:rFonts w:ascii="Verdana" w:hAnsi="Verdana" w:cs="Times New Roman"/>
                <w:sz w:val="18"/>
                <w:szCs w:val="18"/>
              </w:rPr>
              <w:t>,-</w:t>
            </w:r>
            <w:r w:rsidR="00EE1CB0" w:rsidRPr="004E79E8">
              <w:rPr>
                <w:rFonts w:ascii="Verdana" w:hAnsi="Verdana" w:cs="Times New Roman"/>
                <w:sz w:val="18"/>
                <w:szCs w:val="18"/>
              </w:rPr>
              <w:t>Kč</w:t>
            </w:r>
          </w:p>
        </w:tc>
      </w:tr>
      <w:tr w:rsidR="00EE1CB0" w:rsidRPr="003C274B" w:rsidTr="00C94F10">
        <w:trPr>
          <w:cantSplit/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CB0" w:rsidRPr="00EE1CB0" w:rsidRDefault="00EE1CB0" w:rsidP="00611E57">
            <w:pPr>
              <w:ind w:right="119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EE1CB0">
              <w:rPr>
                <w:rFonts w:ascii="Verdana" w:hAnsi="Verdana" w:cs="Times New Roman"/>
                <w:b w:val="0"/>
                <w:sz w:val="18"/>
                <w:szCs w:val="18"/>
              </w:rPr>
              <w:t>nová cena díla dle Smlouvy a Dodatku č. 1 a č. 2 včetně DPH</w:t>
            </w:r>
            <w:r w:rsidR="00FD108D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 </w:t>
            </w:r>
            <w:r w:rsidR="00611E57">
              <w:rPr>
                <w:rFonts w:ascii="Verdana" w:hAnsi="Verdana" w:cs="Times New Roman"/>
                <w:b w:val="0"/>
                <w:sz w:val="18"/>
                <w:szCs w:val="18"/>
              </w:rPr>
              <w:t>21</w:t>
            </w:r>
            <w:r w:rsidR="00FD108D">
              <w:rPr>
                <w:rFonts w:ascii="Verdana" w:hAnsi="Verdana" w:cs="Times New Roman"/>
                <w:b w:val="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CB0" w:rsidRPr="004E79E8" w:rsidRDefault="004E79E8" w:rsidP="001F5E7C">
            <w:pPr>
              <w:ind w:right="119"/>
              <w:jc w:val="right"/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25 400 192</w:t>
            </w:r>
            <w:r w:rsidR="00A166EB" w:rsidRPr="004E79E8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,- </w:t>
            </w:r>
            <w:r w:rsidR="00EE1CB0" w:rsidRPr="004E79E8">
              <w:rPr>
                <w:rFonts w:ascii="Verdana" w:hAnsi="Verdana" w:cs="Times New Roman"/>
                <w:b w:val="0"/>
                <w:sz w:val="18"/>
                <w:szCs w:val="18"/>
              </w:rPr>
              <w:t>Kč</w:t>
            </w:r>
          </w:p>
        </w:tc>
      </w:tr>
    </w:tbl>
    <w:p w:rsidR="00C637D8" w:rsidRDefault="00C637D8" w:rsidP="00C637D8">
      <w:pPr>
        <w:rPr>
          <w:rFonts w:ascii="Verdana" w:hAnsi="Verdana"/>
          <w:b w:val="0"/>
          <w:sz w:val="18"/>
          <w:szCs w:val="18"/>
          <w:lang w:bidi="ar-SA"/>
        </w:rPr>
      </w:pPr>
    </w:p>
    <w:p w:rsidR="002603FF" w:rsidRDefault="002603FF" w:rsidP="00C637D8">
      <w:pPr>
        <w:rPr>
          <w:rFonts w:ascii="Verdana" w:hAnsi="Verdana"/>
          <w:b w:val="0"/>
          <w:sz w:val="18"/>
          <w:szCs w:val="18"/>
          <w:lang w:bidi="ar-SA"/>
        </w:rPr>
      </w:pPr>
    </w:p>
    <w:p w:rsidR="00C637D8" w:rsidRDefault="00C637D8" w:rsidP="003C274B">
      <w:pPr>
        <w:pStyle w:val="Zkladntext1"/>
        <w:widowControl/>
        <w:shd w:val="clear" w:color="auto" w:fill="auto"/>
        <w:spacing w:line="240" w:lineRule="auto"/>
        <w:ind w:right="238" w:firstLine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V.</w:t>
      </w:r>
    </w:p>
    <w:p w:rsidR="00D25749" w:rsidRPr="003C274B" w:rsidRDefault="003C274B" w:rsidP="003C274B">
      <w:pPr>
        <w:pStyle w:val="Zkladntext1"/>
        <w:widowControl/>
        <w:shd w:val="clear" w:color="auto" w:fill="auto"/>
        <w:spacing w:line="240" w:lineRule="auto"/>
        <w:ind w:right="238" w:firstLine="0"/>
        <w:jc w:val="center"/>
        <w:rPr>
          <w:rFonts w:ascii="Verdana" w:hAnsi="Verdana"/>
          <w:b/>
          <w:sz w:val="18"/>
          <w:szCs w:val="18"/>
        </w:rPr>
      </w:pPr>
      <w:r w:rsidRPr="003C274B">
        <w:rPr>
          <w:rFonts w:ascii="Verdana" w:hAnsi="Verdana"/>
          <w:b/>
          <w:sz w:val="18"/>
          <w:szCs w:val="18"/>
        </w:rPr>
        <w:t>Závěrečné ustanovení</w:t>
      </w:r>
    </w:p>
    <w:p w:rsidR="00521205" w:rsidRPr="00A01267" w:rsidRDefault="00C54B23" w:rsidP="00C54B23">
      <w:pPr>
        <w:pStyle w:val="rove2-slovantext"/>
        <w:tabs>
          <w:tab w:val="clear" w:pos="397"/>
        </w:tabs>
        <w:rPr>
          <w:szCs w:val="17"/>
        </w:rPr>
      </w:pPr>
      <w:r>
        <w:rPr>
          <w:szCs w:val="17"/>
        </w:rPr>
        <w:t>1.</w:t>
      </w:r>
      <w:r>
        <w:rPr>
          <w:szCs w:val="17"/>
        </w:rPr>
        <w:tab/>
      </w:r>
      <w:r w:rsidR="0013792F">
        <w:rPr>
          <w:szCs w:val="17"/>
        </w:rPr>
        <w:t>O</w:t>
      </w:r>
      <w:r w:rsidR="00521205" w:rsidRPr="00A01267">
        <w:rPr>
          <w:szCs w:val="17"/>
        </w:rPr>
        <w:t>statní</w:t>
      </w:r>
      <w:r w:rsidR="0013792F">
        <w:rPr>
          <w:szCs w:val="17"/>
        </w:rPr>
        <w:t xml:space="preserve"> ustanovení Smlouvy</w:t>
      </w:r>
      <w:r w:rsidR="00241D42">
        <w:rPr>
          <w:szCs w:val="17"/>
        </w:rPr>
        <w:t xml:space="preserve"> nedotčená tímto D</w:t>
      </w:r>
      <w:r w:rsidR="0013792F">
        <w:rPr>
          <w:szCs w:val="17"/>
        </w:rPr>
        <w:t xml:space="preserve">odatkem </w:t>
      </w:r>
      <w:r w:rsidR="005A53B2">
        <w:rPr>
          <w:szCs w:val="17"/>
        </w:rPr>
        <w:t xml:space="preserve">č. </w:t>
      </w:r>
      <w:r w:rsidR="00962421">
        <w:rPr>
          <w:szCs w:val="17"/>
        </w:rPr>
        <w:t>2</w:t>
      </w:r>
      <w:r w:rsidR="005A53B2">
        <w:rPr>
          <w:szCs w:val="17"/>
        </w:rPr>
        <w:t xml:space="preserve"> </w:t>
      </w:r>
      <w:r w:rsidR="0013792F">
        <w:rPr>
          <w:szCs w:val="17"/>
        </w:rPr>
        <w:t>se</w:t>
      </w:r>
      <w:r w:rsidR="00521205" w:rsidRPr="00A01267">
        <w:rPr>
          <w:szCs w:val="17"/>
        </w:rPr>
        <w:t xml:space="preserve"> nemění</w:t>
      </w:r>
      <w:r w:rsidR="0013792F">
        <w:rPr>
          <w:szCs w:val="17"/>
        </w:rPr>
        <w:t xml:space="preserve"> a zůstávají nadále v platnosti</w:t>
      </w:r>
      <w:r w:rsidR="002863E8">
        <w:rPr>
          <w:szCs w:val="17"/>
        </w:rPr>
        <w:t>.</w:t>
      </w:r>
    </w:p>
    <w:p w:rsidR="00A06CE0" w:rsidRPr="00A06CE0" w:rsidRDefault="00C54B23" w:rsidP="00A06CE0">
      <w:pPr>
        <w:pStyle w:val="rove2-slovantext"/>
        <w:tabs>
          <w:tab w:val="clear" w:pos="397"/>
        </w:tabs>
        <w:rPr>
          <w:szCs w:val="17"/>
        </w:rPr>
      </w:pPr>
      <w:r>
        <w:rPr>
          <w:szCs w:val="17"/>
        </w:rPr>
        <w:t>2.</w:t>
      </w:r>
      <w:r>
        <w:rPr>
          <w:szCs w:val="17"/>
        </w:rPr>
        <w:tab/>
      </w:r>
      <w:r w:rsidR="00521205" w:rsidRPr="00A01267">
        <w:rPr>
          <w:szCs w:val="17"/>
        </w:rPr>
        <w:t xml:space="preserve">Tento </w:t>
      </w:r>
      <w:r w:rsidR="0013792F">
        <w:rPr>
          <w:szCs w:val="17"/>
        </w:rPr>
        <w:t>D</w:t>
      </w:r>
      <w:r w:rsidR="00521205" w:rsidRPr="00A01267">
        <w:rPr>
          <w:szCs w:val="17"/>
        </w:rPr>
        <w:t>odatek</w:t>
      </w:r>
      <w:r w:rsidR="00962421">
        <w:rPr>
          <w:szCs w:val="17"/>
        </w:rPr>
        <w:t xml:space="preserve"> </w:t>
      </w:r>
      <w:proofErr w:type="gramStart"/>
      <w:r w:rsidR="00962421">
        <w:rPr>
          <w:szCs w:val="17"/>
        </w:rPr>
        <w:t>č.2</w:t>
      </w:r>
      <w:r w:rsidR="00521205" w:rsidRPr="00A01267">
        <w:rPr>
          <w:szCs w:val="17"/>
        </w:rPr>
        <w:t xml:space="preserve"> je</w:t>
      </w:r>
      <w:proofErr w:type="gramEnd"/>
      <w:r w:rsidR="00521205" w:rsidRPr="00A01267">
        <w:rPr>
          <w:szCs w:val="17"/>
        </w:rPr>
        <w:t xml:space="preserve"> vyhotoven ve </w:t>
      </w:r>
      <w:r w:rsidR="00521205" w:rsidRPr="00D05C4E">
        <w:rPr>
          <w:szCs w:val="17"/>
        </w:rPr>
        <w:t>čtyře</w:t>
      </w:r>
      <w:r w:rsidR="008E51ED" w:rsidRPr="00D05C4E">
        <w:rPr>
          <w:szCs w:val="17"/>
        </w:rPr>
        <w:t>ch stejnopisech</w:t>
      </w:r>
      <w:r w:rsidR="008E51ED" w:rsidRPr="00A01267">
        <w:rPr>
          <w:szCs w:val="17"/>
        </w:rPr>
        <w:t>, přičemž objedna</w:t>
      </w:r>
      <w:r w:rsidR="00521205" w:rsidRPr="00A01267">
        <w:rPr>
          <w:szCs w:val="17"/>
        </w:rPr>
        <w:t>tel</w:t>
      </w:r>
      <w:r w:rsidR="008E51ED" w:rsidRPr="00A01267">
        <w:rPr>
          <w:szCs w:val="17"/>
        </w:rPr>
        <w:t xml:space="preserve"> </w:t>
      </w:r>
      <w:r w:rsidR="00521205" w:rsidRPr="00A01267">
        <w:rPr>
          <w:szCs w:val="17"/>
        </w:rPr>
        <w:t>obdr</w:t>
      </w:r>
      <w:r w:rsidR="008E51ED" w:rsidRPr="00A01267">
        <w:rPr>
          <w:szCs w:val="17"/>
        </w:rPr>
        <w:t>ž</w:t>
      </w:r>
      <w:r w:rsidR="00831BB7">
        <w:rPr>
          <w:szCs w:val="17"/>
        </w:rPr>
        <w:t xml:space="preserve">í dvě vyhotovení </w:t>
      </w:r>
      <w:r w:rsidR="00831BB7" w:rsidRPr="00A06CE0">
        <w:rPr>
          <w:szCs w:val="17"/>
        </w:rPr>
        <w:t>a </w:t>
      </w:r>
      <w:r w:rsidR="00521205" w:rsidRPr="00A06CE0">
        <w:rPr>
          <w:szCs w:val="17"/>
        </w:rPr>
        <w:t>zhotovitel dvě vyhotovení</w:t>
      </w:r>
      <w:r w:rsidR="002863E8" w:rsidRPr="00A06CE0">
        <w:rPr>
          <w:szCs w:val="17"/>
        </w:rPr>
        <w:t>.</w:t>
      </w:r>
      <w:r w:rsidR="00A06CE0">
        <w:rPr>
          <w:szCs w:val="17"/>
        </w:rPr>
        <w:t xml:space="preserve"> </w:t>
      </w:r>
      <w:r w:rsidR="00A06CE0" w:rsidRPr="00C6195A">
        <w:t xml:space="preserve">Smluvní strany prohlašují, že se s obsahem </w:t>
      </w:r>
      <w:r w:rsidR="00A06CE0">
        <w:rPr>
          <w:rFonts w:cs="Arial"/>
          <w:szCs w:val="20"/>
        </w:rPr>
        <w:t xml:space="preserve">tohoto Dodatku č. </w:t>
      </w:r>
      <w:r w:rsidR="00962421">
        <w:rPr>
          <w:rFonts w:cs="Arial"/>
          <w:szCs w:val="20"/>
        </w:rPr>
        <w:t>2</w:t>
      </w:r>
      <w:r w:rsidR="00A06CE0" w:rsidRPr="00A06CE0">
        <w:rPr>
          <w:rFonts w:cs="Arial"/>
          <w:szCs w:val="20"/>
        </w:rPr>
        <w:t xml:space="preserve"> </w:t>
      </w:r>
      <w:r w:rsidR="00A06CE0" w:rsidRPr="00C6195A">
        <w:t xml:space="preserve">seznámily, a že </w:t>
      </w:r>
      <w:r w:rsidR="00A06CE0">
        <w:rPr>
          <w:rFonts w:cs="Arial"/>
          <w:szCs w:val="20"/>
        </w:rPr>
        <w:t xml:space="preserve">tento Dodatek č. </w:t>
      </w:r>
      <w:r w:rsidR="00962421">
        <w:rPr>
          <w:rFonts w:cs="Arial"/>
          <w:szCs w:val="20"/>
        </w:rPr>
        <w:t>2</w:t>
      </w:r>
      <w:r w:rsidR="00A06CE0" w:rsidRPr="00A06CE0">
        <w:rPr>
          <w:rFonts w:cs="Arial"/>
          <w:szCs w:val="20"/>
        </w:rPr>
        <w:t xml:space="preserve"> </w:t>
      </w:r>
      <w:r w:rsidR="00A06CE0" w:rsidRPr="00C6195A">
        <w:t>uzavřely na základě své pravé, svobodné, vážné a omylu prosté vůle. Na důkaz toho připojují své podpisy</w:t>
      </w:r>
      <w:r w:rsidR="002603FF">
        <w:t>.</w:t>
      </w:r>
    </w:p>
    <w:p w:rsidR="00521205" w:rsidRPr="00A01267" w:rsidRDefault="0013792F" w:rsidP="00A06CE0">
      <w:pPr>
        <w:pStyle w:val="rove2-slovantext"/>
        <w:numPr>
          <w:ilvl w:val="1"/>
          <w:numId w:val="10"/>
        </w:numPr>
        <w:rPr>
          <w:szCs w:val="17"/>
        </w:rPr>
      </w:pPr>
      <w:r>
        <w:rPr>
          <w:szCs w:val="17"/>
        </w:rPr>
        <w:t>Nedílnou součástí D</w:t>
      </w:r>
      <w:r w:rsidR="00521205" w:rsidRPr="00A01267">
        <w:rPr>
          <w:szCs w:val="17"/>
        </w:rPr>
        <w:t>odatku</w:t>
      </w:r>
      <w:r w:rsidR="003A69DF">
        <w:rPr>
          <w:szCs w:val="17"/>
        </w:rPr>
        <w:t xml:space="preserve"> </w:t>
      </w:r>
      <w:proofErr w:type="gramStart"/>
      <w:r w:rsidR="003A69DF">
        <w:rPr>
          <w:szCs w:val="17"/>
        </w:rPr>
        <w:t>č.</w:t>
      </w:r>
      <w:r w:rsidR="00962421">
        <w:rPr>
          <w:szCs w:val="17"/>
        </w:rPr>
        <w:t>2</w:t>
      </w:r>
      <w:r w:rsidR="00521205" w:rsidRPr="00A01267">
        <w:rPr>
          <w:szCs w:val="17"/>
        </w:rPr>
        <w:t xml:space="preserve"> jsou</w:t>
      </w:r>
      <w:proofErr w:type="gramEnd"/>
      <w:r w:rsidR="00521205" w:rsidRPr="00A01267">
        <w:rPr>
          <w:szCs w:val="17"/>
        </w:rPr>
        <w:t xml:space="preserve"> následující přílohy:</w:t>
      </w:r>
    </w:p>
    <w:p w:rsidR="009B2EF7" w:rsidRPr="002603FF" w:rsidRDefault="002603FF" w:rsidP="002603FF">
      <w:pPr>
        <w:pStyle w:val="rove2-slovantext"/>
        <w:tabs>
          <w:tab w:val="clear" w:pos="397"/>
        </w:tabs>
        <w:ind w:left="757" w:firstLine="0"/>
        <w:rPr>
          <w:szCs w:val="18"/>
        </w:rPr>
      </w:pPr>
      <w:r>
        <w:rPr>
          <w:szCs w:val="17"/>
        </w:rPr>
        <w:t xml:space="preserve">      </w:t>
      </w:r>
      <w:r w:rsidR="005A53B2" w:rsidRPr="002603FF">
        <w:rPr>
          <w:szCs w:val="17"/>
        </w:rPr>
        <w:t>Změnové</w:t>
      </w:r>
      <w:r w:rsidR="00996FFF" w:rsidRPr="002603FF">
        <w:rPr>
          <w:szCs w:val="17"/>
        </w:rPr>
        <w:t xml:space="preserve"> list</w:t>
      </w:r>
      <w:r w:rsidR="005A53B2" w:rsidRPr="002603FF">
        <w:rPr>
          <w:szCs w:val="17"/>
        </w:rPr>
        <w:t>y</w:t>
      </w:r>
      <w:r w:rsidR="00996FFF" w:rsidRPr="002603FF">
        <w:rPr>
          <w:szCs w:val="17"/>
        </w:rPr>
        <w:t xml:space="preserve"> </w:t>
      </w:r>
      <w:r w:rsidR="006D01FE" w:rsidRPr="002603FF">
        <w:rPr>
          <w:szCs w:val="17"/>
        </w:rPr>
        <w:t xml:space="preserve">č. </w:t>
      </w:r>
      <w:r w:rsidR="00897B73" w:rsidRPr="002603FF">
        <w:rPr>
          <w:szCs w:val="17"/>
        </w:rPr>
        <w:t>ZL-</w:t>
      </w:r>
      <w:r w:rsidR="00E37B91" w:rsidRPr="002603FF">
        <w:rPr>
          <w:szCs w:val="17"/>
        </w:rPr>
        <w:t>2</w:t>
      </w:r>
      <w:r w:rsidR="005A53B2" w:rsidRPr="002603FF">
        <w:rPr>
          <w:szCs w:val="17"/>
        </w:rPr>
        <w:t xml:space="preserve"> až ZL-</w:t>
      </w:r>
      <w:r w:rsidR="00E37B91" w:rsidRPr="002603FF">
        <w:rPr>
          <w:szCs w:val="17"/>
        </w:rPr>
        <w:t>6</w:t>
      </w:r>
      <w:r w:rsidR="005A53B2" w:rsidRPr="002603FF">
        <w:rPr>
          <w:szCs w:val="17"/>
        </w:rPr>
        <w:t xml:space="preserve">, </w:t>
      </w:r>
      <w:r w:rsidR="0047616C" w:rsidRPr="002603FF">
        <w:rPr>
          <w:szCs w:val="17"/>
        </w:rPr>
        <w:t>vč. položkov</w:t>
      </w:r>
      <w:r w:rsidR="005A53B2" w:rsidRPr="002603FF">
        <w:rPr>
          <w:szCs w:val="17"/>
        </w:rPr>
        <w:t>ých</w:t>
      </w:r>
      <w:r w:rsidR="0047616C" w:rsidRPr="002603FF">
        <w:rPr>
          <w:szCs w:val="17"/>
        </w:rPr>
        <w:t xml:space="preserve"> rozpočt</w:t>
      </w:r>
      <w:r>
        <w:rPr>
          <w:szCs w:val="17"/>
        </w:rPr>
        <w:t>ů</w:t>
      </w:r>
    </w:p>
    <w:p w:rsidR="006931DF" w:rsidRPr="006931DF" w:rsidRDefault="006931DF" w:rsidP="0047616C">
      <w:pPr>
        <w:pStyle w:val="Odstavecseseznamem"/>
        <w:ind w:left="0"/>
        <w:rPr>
          <w:rFonts w:ascii="Verdana" w:hAnsi="Verdana"/>
          <w:b w:val="0"/>
          <w:sz w:val="18"/>
          <w:szCs w:val="18"/>
        </w:rPr>
      </w:pPr>
    </w:p>
    <w:p w:rsidR="00521205" w:rsidRPr="003C274B" w:rsidRDefault="00521205" w:rsidP="0064753E">
      <w:pPr>
        <w:pStyle w:val="Odstavecseseznamem"/>
        <w:ind w:left="0"/>
        <w:rPr>
          <w:rFonts w:ascii="Verdana" w:hAnsi="Verdana"/>
          <w:b w:val="0"/>
          <w:sz w:val="18"/>
          <w:szCs w:val="18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567"/>
        <w:gridCol w:w="4252"/>
      </w:tblGrid>
      <w:tr w:rsidR="00A01267" w:rsidRPr="003C274B" w:rsidTr="00C90AFD">
        <w:trPr>
          <w:trHeight w:val="275"/>
          <w:jc w:val="center"/>
        </w:trPr>
        <w:tc>
          <w:tcPr>
            <w:tcW w:w="4252" w:type="dxa"/>
            <w:shd w:val="clear" w:color="auto" w:fill="auto"/>
          </w:tcPr>
          <w:p w:rsidR="00A01267" w:rsidRPr="003C274B" w:rsidRDefault="00A01267" w:rsidP="00054C16">
            <w:pPr>
              <w:widowControl/>
              <w:suppressAutoHyphens/>
              <w:spacing w:line="312" w:lineRule="auto"/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</w:pPr>
            <w:r w:rsidRPr="003C274B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V </w:t>
            </w:r>
            <w:r w:rsidR="00054C16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Praze</w:t>
            </w:r>
            <w:r w:rsidRPr="003C274B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, dne</w:t>
            </w:r>
            <w:r w:rsidR="00EA53FC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 xml:space="preserve"> </w:t>
            </w:r>
            <w:proofErr w:type="gramStart"/>
            <w:r w:rsidR="00EA53FC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9</w:t>
            </w:r>
            <w:r w:rsidR="00B533D3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.2.2018</w:t>
            </w:r>
            <w:proofErr w:type="gramEnd"/>
            <w:r w:rsidRPr="003C274B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67" w:type="dxa"/>
          </w:tcPr>
          <w:p w:rsidR="00A01267" w:rsidRPr="003C274B" w:rsidRDefault="00A01267" w:rsidP="00A01267">
            <w:pPr>
              <w:widowControl/>
              <w:suppressAutoHyphens/>
              <w:spacing w:line="312" w:lineRule="auto"/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A01267" w:rsidRPr="003C274B" w:rsidRDefault="00A01267" w:rsidP="00E37B91">
            <w:pPr>
              <w:widowControl/>
              <w:suppressAutoHyphens/>
              <w:spacing w:line="312" w:lineRule="auto"/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</w:pPr>
            <w:r w:rsidRPr="003C274B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V</w:t>
            </w:r>
            <w:r w:rsidR="00054C16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 xml:space="preserve"> </w:t>
            </w:r>
            <w:r w:rsidR="00046805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Praze</w:t>
            </w:r>
            <w:r w:rsidRPr="003C274B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, dne</w:t>
            </w:r>
            <w:r w:rsidR="00EA53FC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 xml:space="preserve"> </w:t>
            </w:r>
            <w:proofErr w:type="gramStart"/>
            <w:r w:rsidR="00EA53FC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9</w:t>
            </w:r>
            <w:r w:rsidR="00B533D3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.2.2018</w:t>
            </w:r>
            <w:proofErr w:type="gramEnd"/>
            <w:r w:rsidR="00D05368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 xml:space="preserve"> </w:t>
            </w:r>
            <w:r w:rsidRPr="003C274B"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 xml:space="preserve"> </w:t>
            </w:r>
          </w:p>
        </w:tc>
      </w:tr>
      <w:tr w:rsidR="00A01267" w:rsidRPr="003C274B" w:rsidTr="00C90AFD">
        <w:trPr>
          <w:trHeight w:val="1701"/>
          <w:jc w:val="center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01267" w:rsidRPr="003C274B" w:rsidRDefault="00A01267" w:rsidP="0047616C">
            <w:pPr>
              <w:widowControl/>
              <w:suppressAutoHyphens/>
              <w:spacing w:line="312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ar-SA" w:bidi="ar-SA"/>
              </w:rPr>
            </w:pPr>
          </w:p>
          <w:p w:rsidR="00A01267" w:rsidRPr="003C274B" w:rsidRDefault="00A01267" w:rsidP="002603FF">
            <w:pPr>
              <w:widowControl/>
              <w:suppressAutoHyphens/>
              <w:spacing w:line="312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</w:pPr>
            <w:r w:rsidRPr="003C274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ar-SA" w:bidi="ar-SA"/>
              </w:rPr>
              <w:t>Objednatel</w:t>
            </w:r>
            <w:r w:rsidRPr="003C274B"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  <w:t xml:space="preserve">:            </w:t>
            </w:r>
          </w:p>
        </w:tc>
        <w:tc>
          <w:tcPr>
            <w:tcW w:w="567" w:type="dxa"/>
          </w:tcPr>
          <w:p w:rsidR="00A01267" w:rsidRPr="003C274B" w:rsidRDefault="00A01267" w:rsidP="0047616C">
            <w:pPr>
              <w:widowControl/>
              <w:suppressAutoHyphens/>
              <w:spacing w:line="312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ar-SA" w:bidi="ar-S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01267" w:rsidRPr="003C274B" w:rsidRDefault="00A01267" w:rsidP="0047616C">
            <w:pPr>
              <w:widowControl/>
              <w:suppressAutoHyphens/>
              <w:spacing w:line="312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ar-SA" w:bidi="ar-SA"/>
              </w:rPr>
            </w:pPr>
          </w:p>
          <w:p w:rsidR="00A01267" w:rsidRPr="003C274B" w:rsidRDefault="00A01267" w:rsidP="002603FF">
            <w:pPr>
              <w:widowControl/>
              <w:suppressAutoHyphens/>
              <w:spacing w:line="312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</w:pPr>
            <w:r w:rsidRPr="003C274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ar-SA" w:bidi="ar-SA"/>
              </w:rPr>
              <w:t>Zhotovitel</w:t>
            </w:r>
            <w:r w:rsidRPr="003C274B"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  <w:t xml:space="preserve">:              </w:t>
            </w:r>
          </w:p>
        </w:tc>
      </w:tr>
      <w:tr w:rsidR="00A01267" w:rsidRPr="003C274B" w:rsidTr="00C90AFD">
        <w:trPr>
          <w:trHeight w:val="275"/>
          <w:jc w:val="center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A01267" w:rsidRPr="003C274B" w:rsidRDefault="00A01267" w:rsidP="00A01267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</w:pPr>
          </w:p>
          <w:p w:rsidR="00A01267" w:rsidRDefault="00E37B91" w:rsidP="00A01267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  <w:t xml:space="preserve">František Švarc </w:t>
            </w:r>
          </w:p>
          <w:p w:rsidR="00A01267" w:rsidRPr="00A01267" w:rsidRDefault="00E37B91" w:rsidP="00054C16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</w:pP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  <w:t>starosta</w:t>
            </w:r>
          </w:p>
        </w:tc>
        <w:tc>
          <w:tcPr>
            <w:tcW w:w="567" w:type="dxa"/>
          </w:tcPr>
          <w:p w:rsidR="00A01267" w:rsidRPr="003C274B" w:rsidRDefault="00A01267" w:rsidP="00A01267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A01267" w:rsidRPr="003C274B" w:rsidRDefault="00A01267" w:rsidP="00A01267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 w:bidi="ar-SA"/>
              </w:rPr>
            </w:pPr>
          </w:p>
          <w:p w:rsidR="00491D4E" w:rsidRDefault="00491D4E" w:rsidP="00897B73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Ing. Jaroslav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Mikan</w:t>
            </w:r>
            <w:proofErr w:type="spellEnd"/>
          </w:p>
          <w:p w:rsidR="00A01267" w:rsidRPr="00491D4E" w:rsidRDefault="00491D4E" w:rsidP="00897B73">
            <w:pPr>
              <w:widowControl/>
              <w:suppressAutoHyphens/>
              <w:snapToGrid w:val="0"/>
              <w:spacing w:line="312" w:lineRule="auto"/>
              <w:jc w:val="center"/>
              <w:rPr>
                <w:rFonts w:ascii="Verdana" w:eastAsia="Times New Roman" w:hAnsi="Verdana" w:cs="Times New Roman"/>
                <w:b w:val="0"/>
                <w:sz w:val="18"/>
                <w:szCs w:val="18"/>
                <w:lang w:eastAsia="ar-SA" w:bidi="ar-SA"/>
              </w:rPr>
            </w:pPr>
            <w:r w:rsidRPr="00491D4E">
              <w:rPr>
                <w:rFonts w:ascii="Verdana" w:hAnsi="Verdana"/>
                <w:b w:val="0"/>
                <w:sz w:val="18"/>
                <w:szCs w:val="18"/>
              </w:rPr>
              <w:t>jednatel</w:t>
            </w:r>
          </w:p>
        </w:tc>
      </w:tr>
    </w:tbl>
    <w:p w:rsidR="0064753E" w:rsidRPr="003C274B" w:rsidRDefault="0064753E" w:rsidP="0064753E">
      <w:pPr>
        <w:pStyle w:val="Odstavecseseznamem"/>
        <w:ind w:left="0"/>
        <w:rPr>
          <w:rFonts w:ascii="Verdana" w:hAnsi="Verdana"/>
          <w:b w:val="0"/>
          <w:sz w:val="18"/>
          <w:szCs w:val="18"/>
        </w:rPr>
      </w:pPr>
    </w:p>
    <w:sectPr w:rsidR="0064753E" w:rsidRPr="003C274B" w:rsidSect="00770FF9">
      <w:headerReference w:type="default" r:id="rId8"/>
      <w:footerReference w:type="default" r:id="rId9"/>
      <w:pgSz w:w="11906" w:h="16838"/>
      <w:pgMar w:top="1675" w:right="1134" w:bottom="1418" w:left="1134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A7" w:rsidRDefault="008879A7" w:rsidP="003C274B">
      <w:r>
        <w:separator/>
      </w:r>
    </w:p>
  </w:endnote>
  <w:endnote w:type="continuationSeparator" w:id="0">
    <w:p w:rsidR="008879A7" w:rsidRDefault="008879A7" w:rsidP="003C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A7" w:rsidRPr="003C274B" w:rsidRDefault="008879A7" w:rsidP="003C274B">
    <w:pPr>
      <w:pStyle w:val="Zpat"/>
      <w:pBdr>
        <w:top w:val="single" w:sz="4" w:space="4" w:color="auto"/>
      </w:pBdr>
      <w:jc w:val="right"/>
      <w:rPr>
        <w:rFonts w:ascii="Verdana" w:hAnsi="Verdana"/>
        <w:b w:val="0"/>
        <w:sz w:val="16"/>
        <w:szCs w:val="18"/>
      </w:rPr>
    </w:pPr>
    <w:r w:rsidRPr="003C274B">
      <w:rPr>
        <w:rFonts w:ascii="Verdana" w:hAnsi="Verdana"/>
        <w:b w:val="0"/>
        <w:sz w:val="16"/>
        <w:szCs w:val="18"/>
      </w:rPr>
      <w:t xml:space="preserve">Stránka </w:t>
    </w:r>
    <w:r w:rsidR="00653526" w:rsidRPr="003C274B">
      <w:rPr>
        <w:rFonts w:ascii="Verdana" w:hAnsi="Verdana"/>
        <w:b w:val="0"/>
        <w:sz w:val="16"/>
        <w:szCs w:val="18"/>
      </w:rPr>
      <w:fldChar w:fldCharType="begin"/>
    </w:r>
    <w:r w:rsidRPr="003C274B">
      <w:rPr>
        <w:rFonts w:ascii="Verdana" w:hAnsi="Verdana"/>
        <w:b w:val="0"/>
        <w:sz w:val="16"/>
        <w:szCs w:val="18"/>
      </w:rPr>
      <w:instrText>PAGE</w:instrText>
    </w:r>
    <w:r w:rsidR="00653526" w:rsidRPr="003C274B">
      <w:rPr>
        <w:rFonts w:ascii="Verdana" w:hAnsi="Verdana"/>
        <w:b w:val="0"/>
        <w:sz w:val="16"/>
        <w:szCs w:val="18"/>
      </w:rPr>
      <w:fldChar w:fldCharType="separate"/>
    </w:r>
    <w:r w:rsidR="004E79E8">
      <w:rPr>
        <w:rFonts w:ascii="Verdana" w:hAnsi="Verdana"/>
        <w:b w:val="0"/>
        <w:noProof/>
        <w:sz w:val="16"/>
        <w:szCs w:val="18"/>
      </w:rPr>
      <w:t>3</w:t>
    </w:r>
    <w:r w:rsidR="00653526" w:rsidRPr="003C274B">
      <w:rPr>
        <w:rFonts w:ascii="Verdana" w:hAnsi="Verdana"/>
        <w:b w:val="0"/>
        <w:sz w:val="16"/>
        <w:szCs w:val="18"/>
      </w:rPr>
      <w:fldChar w:fldCharType="end"/>
    </w:r>
    <w:r w:rsidRPr="003C274B">
      <w:rPr>
        <w:rFonts w:ascii="Verdana" w:hAnsi="Verdana"/>
        <w:b w:val="0"/>
        <w:sz w:val="16"/>
        <w:szCs w:val="18"/>
      </w:rPr>
      <w:t xml:space="preserve"> z </w:t>
    </w:r>
    <w:r w:rsidR="00653526" w:rsidRPr="003C274B">
      <w:rPr>
        <w:rFonts w:ascii="Verdana" w:hAnsi="Verdana"/>
        <w:b w:val="0"/>
        <w:sz w:val="16"/>
        <w:szCs w:val="18"/>
      </w:rPr>
      <w:fldChar w:fldCharType="begin"/>
    </w:r>
    <w:r w:rsidRPr="003C274B">
      <w:rPr>
        <w:rFonts w:ascii="Verdana" w:hAnsi="Verdana"/>
        <w:b w:val="0"/>
        <w:sz w:val="16"/>
        <w:szCs w:val="18"/>
      </w:rPr>
      <w:instrText>NUMPAGES</w:instrText>
    </w:r>
    <w:r w:rsidR="00653526" w:rsidRPr="003C274B">
      <w:rPr>
        <w:rFonts w:ascii="Verdana" w:hAnsi="Verdana"/>
        <w:b w:val="0"/>
        <w:sz w:val="16"/>
        <w:szCs w:val="18"/>
      </w:rPr>
      <w:fldChar w:fldCharType="separate"/>
    </w:r>
    <w:r w:rsidR="004E79E8">
      <w:rPr>
        <w:rFonts w:ascii="Verdana" w:hAnsi="Verdana"/>
        <w:b w:val="0"/>
        <w:noProof/>
        <w:sz w:val="16"/>
        <w:szCs w:val="18"/>
      </w:rPr>
      <w:t>3</w:t>
    </w:r>
    <w:r w:rsidR="00653526" w:rsidRPr="003C274B">
      <w:rPr>
        <w:rFonts w:ascii="Verdana" w:hAnsi="Verdana"/>
        <w:b w:val="0"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A7" w:rsidRDefault="008879A7" w:rsidP="003C274B">
      <w:r>
        <w:separator/>
      </w:r>
    </w:p>
  </w:footnote>
  <w:footnote w:type="continuationSeparator" w:id="0">
    <w:p w:rsidR="008879A7" w:rsidRDefault="008879A7" w:rsidP="003C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609"/>
      <w:gridCol w:w="2817"/>
    </w:tblGrid>
    <w:tr w:rsidR="008879A7" w:rsidRPr="00CE614D" w:rsidTr="00394CC2">
      <w:trPr>
        <w:trHeight w:val="1706"/>
      </w:trPr>
      <w:tc>
        <w:tcPr>
          <w:tcW w:w="6609" w:type="dxa"/>
          <w:tcBorders>
            <w:top w:val="nil"/>
            <w:left w:val="nil"/>
            <w:bottom w:val="nil"/>
            <w:right w:val="nil"/>
          </w:tcBorders>
        </w:tcPr>
        <w:p w:rsidR="008879A7" w:rsidRPr="00922361" w:rsidRDefault="008879A7" w:rsidP="00394CC2">
          <w:pPr>
            <w:pStyle w:val="Zhlav"/>
            <w:ind w:left="-75"/>
            <w:rPr>
              <w:rFonts w:cs="Tahoma"/>
            </w:rPr>
          </w:pP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</w:tcPr>
        <w:p w:rsidR="008879A7" w:rsidRPr="00922361" w:rsidRDefault="008879A7" w:rsidP="00394CC2">
          <w:pPr>
            <w:pStyle w:val="Zhlav"/>
            <w:ind w:left="708"/>
            <w:rPr>
              <w:rFonts w:cs="Tahoma"/>
            </w:rPr>
          </w:pPr>
        </w:p>
      </w:tc>
    </w:tr>
  </w:tbl>
  <w:p w:rsidR="008879A7" w:rsidRPr="00394CC2" w:rsidRDefault="008879A7" w:rsidP="00394C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D08"/>
    <w:multiLevelType w:val="multilevel"/>
    <w:tmpl w:val="4E78B8FC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C2571"/>
    <w:multiLevelType w:val="multilevel"/>
    <w:tmpl w:val="86EECF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21FF2"/>
    <w:multiLevelType w:val="multilevel"/>
    <w:tmpl w:val="86EECF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D66"/>
    <w:multiLevelType w:val="hybridMultilevel"/>
    <w:tmpl w:val="A2BEFB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3D40"/>
    <w:multiLevelType w:val="hybridMultilevel"/>
    <w:tmpl w:val="F4B0BCF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75093"/>
    <w:multiLevelType w:val="hybridMultilevel"/>
    <w:tmpl w:val="B3F20110"/>
    <w:lvl w:ilvl="0" w:tplc="27B0E730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3A905F7F"/>
    <w:multiLevelType w:val="hybridMultilevel"/>
    <w:tmpl w:val="BA26D53C"/>
    <w:lvl w:ilvl="0" w:tplc="5E1A8FA4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D757878"/>
    <w:multiLevelType w:val="hybridMultilevel"/>
    <w:tmpl w:val="BAE46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E0FBB"/>
    <w:multiLevelType w:val="hybridMultilevel"/>
    <w:tmpl w:val="7CAC7590"/>
    <w:lvl w:ilvl="0" w:tplc="4710AA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00AD"/>
    <w:multiLevelType w:val="multilevel"/>
    <w:tmpl w:val="4E78B8FC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C2EB6"/>
    <w:multiLevelType w:val="hybridMultilevel"/>
    <w:tmpl w:val="8DD48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C6A17"/>
    <w:multiLevelType w:val="multilevel"/>
    <w:tmpl w:val="FAE2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2">
    <w:nsid w:val="42502AF6"/>
    <w:multiLevelType w:val="hybridMultilevel"/>
    <w:tmpl w:val="BFB87870"/>
    <w:lvl w:ilvl="0" w:tplc="000000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D1897"/>
    <w:multiLevelType w:val="multilevel"/>
    <w:tmpl w:val="FA60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8372508"/>
    <w:multiLevelType w:val="hybridMultilevel"/>
    <w:tmpl w:val="D32CC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3AB1"/>
    <w:multiLevelType w:val="multilevel"/>
    <w:tmpl w:val="4E78B8FC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4A506B"/>
    <w:multiLevelType w:val="hybridMultilevel"/>
    <w:tmpl w:val="E43C8A1A"/>
    <w:lvl w:ilvl="0" w:tplc="842638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13F27"/>
    <w:multiLevelType w:val="hybridMultilevel"/>
    <w:tmpl w:val="1D3A919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491FEA"/>
    <w:multiLevelType w:val="hybridMultilevel"/>
    <w:tmpl w:val="AFFCC25C"/>
    <w:lvl w:ilvl="0" w:tplc="DB40D1D6">
      <w:start w:val="2"/>
      <w:numFmt w:val="bullet"/>
      <w:lvlText w:val="-"/>
      <w:lvlJc w:val="left"/>
      <w:pPr>
        <w:ind w:left="836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669B044B"/>
    <w:multiLevelType w:val="multilevel"/>
    <w:tmpl w:val="4E78B8FC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191748"/>
    <w:multiLevelType w:val="multilevel"/>
    <w:tmpl w:val="6C32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A4B600E"/>
    <w:multiLevelType w:val="multilevel"/>
    <w:tmpl w:val="3482E9A6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21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2"/>
  </w:num>
  <w:num w:numId="15">
    <w:abstractNumId w:val="16"/>
  </w:num>
  <w:num w:numId="16">
    <w:abstractNumId w:val="18"/>
  </w:num>
  <w:num w:numId="17">
    <w:abstractNumId w:val="3"/>
  </w:num>
  <w:num w:numId="18">
    <w:abstractNumId w:val="11"/>
  </w:num>
  <w:num w:numId="19">
    <w:abstractNumId w:val="10"/>
  </w:num>
  <w:num w:numId="20">
    <w:abstractNumId w:val="4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238"/>
  <w:drawingGridVerticalSpacing w:val="181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F2C62"/>
    <w:rsid w:val="00007C8C"/>
    <w:rsid w:val="000337DE"/>
    <w:rsid w:val="00046805"/>
    <w:rsid w:val="00054C16"/>
    <w:rsid w:val="00071DA7"/>
    <w:rsid w:val="0009190C"/>
    <w:rsid w:val="00096C00"/>
    <w:rsid w:val="000A012A"/>
    <w:rsid w:val="000E610E"/>
    <w:rsid w:val="00102550"/>
    <w:rsid w:val="001067D1"/>
    <w:rsid w:val="00111A77"/>
    <w:rsid w:val="00124AF7"/>
    <w:rsid w:val="0013792F"/>
    <w:rsid w:val="001405DB"/>
    <w:rsid w:val="00145AFA"/>
    <w:rsid w:val="0016195A"/>
    <w:rsid w:val="00176DA8"/>
    <w:rsid w:val="001A600B"/>
    <w:rsid w:val="001D2554"/>
    <w:rsid w:val="001E25CB"/>
    <w:rsid w:val="001F5E7C"/>
    <w:rsid w:val="00220A3A"/>
    <w:rsid w:val="00226A0D"/>
    <w:rsid w:val="00241D42"/>
    <w:rsid w:val="002603FF"/>
    <w:rsid w:val="00265CC6"/>
    <w:rsid w:val="00266670"/>
    <w:rsid w:val="0026688F"/>
    <w:rsid w:val="002713CE"/>
    <w:rsid w:val="0027482C"/>
    <w:rsid w:val="002863E8"/>
    <w:rsid w:val="002909DC"/>
    <w:rsid w:val="002B30B6"/>
    <w:rsid w:val="002B3D66"/>
    <w:rsid w:val="002D3CC8"/>
    <w:rsid w:val="002F4B66"/>
    <w:rsid w:val="00302456"/>
    <w:rsid w:val="00303A37"/>
    <w:rsid w:val="0033663F"/>
    <w:rsid w:val="00351FD9"/>
    <w:rsid w:val="003616F6"/>
    <w:rsid w:val="0039314E"/>
    <w:rsid w:val="00394CC2"/>
    <w:rsid w:val="003A42B1"/>
    <w:rsid w:val="003A69DF"/>
    <w:rsid w:val="003A7ABB"/>
    <w:rsid w:val="003B685B"/>
    <w:rsid w:val="003C274B"/>
    <w:rsid w:val="003D1D5D"/>
    <w:rsid w:val="004115F4"/>
    <w:rsid w:val="00412E6E"/>
    <w:rsid w:val="00417F7E"/>
    <w:rsid w:val="00433E3D"/>
    <w:rsid w:val="00445192"/>
    <w:rsid w:val="00452FE9"/>
    <w:rsid w:val="004532A7"/>
    <w:rsid w:val="00473EC0"/>
    <w:rsid w:val="0047616C"/>
    <w:rsid w:val="00491D4E"/>
    <w:rsid w:val="004A6833"/>
    <w:rsid w:val="004A725B"/>
    <w:rsid w:val="004B1F88"/>
    <w:rsid w:val="004B6A4B"/>
    <w:rsid w:val="004B7243"/>
    <w:rsid w:val="004D30F0"/>
    <w:rsid w:val="004E1A35"/>
    <w:rsid w:val="004E79E8"/>
    <w:rsid w:val="0050323B"/>
    <w:rsid w:val="00507DC3"/>
    <w:rsid w:val="00512D3E"/>
    <w:rsid w:val="00520A8D"/>
    <w:rsid w:val="00521205"/>
    <w:rsid w:val="00574146"/>
    <w:rsid w:val="0058101E"/>
    <w:rsid w:val="00581BBB"/>
    <w:rsid w:val="00586015"/>
    <w:rsid w:val="00587904"/>
    <w:rsid w:val="005A53B2"/>
    <w:rsid w:val="005B2104"/>
    <w:rsid w:val="005E3524"/>
    <w:rsid w:val="00611E57"/>
    <w:rsid w:val="00613802"/>
    <w:rsid w:val="00631F6D"/>
    <w:rsid w:val="00633A4D"/>
    <w:rsid w:val="0064753E"/>
    <w:rsid w:val="00653526"/>
    <w:rsid w:val="00661E16"/>
    <w:rsid w:val="0068620A"/>
    <w:rsid w:val="006931DF"/>
    <w:rsid w:val="006B4214"/>
    <w:rsid w:val="006B6486"/>
    <w:rsid w:val="006B69E4"/>
    <w:rsid w:val="006C6198"/>
    <w:rsid w:val="006C7ADB"/>
    <w:rsid w:val="006D01FE"/>
    <w:rsid w:val="006D5005"/>
    <w:rsid w:val="006E6B24"/>
    <w:rsid w:val="006F5311"/>
    <w:rsid w:val="00712A3E"/>
    <w:rsid w:val="007309AE"/>
    <w:rsid w:val="00753C91"/>
    <w:rsid w:val="007703CD"/>
    <w:rsid w:val="00770FF9"/>
    <w:rsid w:val="00782E9D"/>
    <w:rsid w:val="0078456C"/>
    <w:rsid w:val="007A00D6"/>
    <w:rsid w:val="007D7C54"/>
    <w:rsid w:val="007F3201"/>
    <w:rsid w:val="007F6A2F"/>
    <w:rsid w:val="00810995"/>
    <w:rsid w:val="00821BD8"/>
    <w:rsid w:val="00831BB7"/>
    <w:rsid w:val="00844C6E"/>
    <w:rsid w:val="0085037D"/>
    <w:rsid w:val="00864CD7"/>
    <w:rsid w:val="0086553C"/>
    <w:rsid w:val="008754F2"/>
    <w:rsid w:val="008879A7"/>
    <w:rsid w:val="00897B73"/>
    <w:rsid w:val="008D4538"/>
    <w:rsid w:val="008E51ED"/>
    <w:rsid w:val="00901BD4"/>
    <w:rsid w:val="009177BD"/>
    <w:rsid w:val="00922361"/>
    <w:rsid w:val="00937419"/>
    <w:rsid w:val="00944DB5"/>
    <w:rsid w:val="0095044D"/>
    <w:rsid w:val="0095417E"/>
    <w:rsid w:val="00962421"/>
    <w:rsid w:val="009909B0"/>
    <w:rsid w:val="00996FFF"/>
    <w:rsid w:val="009B2EF7"/>
    <w:rsid w:val="009B474A"/>
    <w:rsid w:val="009D027C"/>
    <w:rsid w:val="009E0E3D"/>
    <w:rsid w:val="00A01267"/>
    <w:rsid w:val="00A06CE0"/>
    <w:rsid w:val="00A166EB"/>
    <w:rsid w:val="00A65152"/>
    <w:rsid w:val="00A73175"/>
    <w:rsid w:val="00A83E93"/>
    <w:rsid w:val="00A95343"/>
    <w:rsid w:val="00AC47A3"/>
    <w:rsid w:val="00AD1F55"/>
    <w:rsid w:val="00B17FE4"/>
    <w:rsid w:val="00B23B05"/>
    <w:rsid w:val="00B25EB1"/>
    <w:rsid w:val="00B533D3"/>
    <w:rsid w:val="00B5429D"/>
    <w:rsid w:val="00B651FB"/>
    <w:rsid w:val="00B662D1"/>
    <w:rsid w:val="00B70A69"/>
    <w:rsid w:val="00B81DEA"/>
    <w:rsid w:val="00B82EEB"/>
    <w:rsid w:val="00B9417D"/>
    <w:rsid w:val="00BB1DA3"/>
    <w:rsid w:val="00BD42D0"/>
    <w:rsid w:val="00C01EE1"/>
    <w:rsid w:val="00C03A49"/>
    <w:rsid w:val="00C3033F"/>
    <w:rsid w:val="00C32369"/>
    <w:rsid w:val="00C40B8D"/>
    <w:rsid w:val="00C51035"/>
    <w:rsid w:val="00C5271A"/>
    <w:rsid w:val="00C544B9"/>
    <w:rsid w:val="00C54B23"/>
    <w:rsid w:val="00C637D8"/>
    <w:rsid w:val="00C80E5E"/>
    <w:rsid w:val="00C87D45"/>
    <w:rsid w:val="00C90AFD"/>
    <w:rsid w:val="00C94F10"/>
    <w:rsid w:val="00C953FC"/>
    <w:rsid w:val="00CC0E77"/>
    <w:rsid w:val="00CC4817"/>
    <w:rsid w:val="00D05368"/>
    <w:rsid w:val="00D05C4E"/>
    <w:rsid w:val="00D1479D"/>
    <w:rsid w:val="00D25749"/>
    <w:rsid w:val="00D3430A"/>
    <w:rsid w:val="00D46F17"/>
    <w:rsid w:val="00D67576"/>
    <w:rsid w:val="00D86D42"/>
    <w:rsid w:val="00D904B2"/>
    <w:rsid w:val="00DE0E01"/>
    <w:rsid w:val="00DE2E72"/>
    <w:rsid w:val="00DF770C"/>
    <w:rsid w:val="00E07043"/>
    <w:rsid w:val="00E31760"/>
    <w:rsid w:val="00E3178E"/>
    <w:rsid w:val="00E37B91"/>
    <w:rsid w:val="00E4401C"/>
    <w:rsid w:val="00E45DBD"/>
    <w:rsid w:val="00EA3FBE"/>
    <w:rsid w:val="00EA53FC"/>
    <w:rsid w:val="00EA59E3"/>
    <w:rsid w:val="00EB094F"/>
    <w:rsid w:val="00EB2CE3"/>
    <w:rsid w:val="00EB6003"/>
    <w:rsid w:val="00EE1CB0"/>
    <w:rsid w:val="00EF2C62"/>
    <w:rsid w:val="00F3304E"/>
    <w:rsid w:val="00F61BE9"/>
    <w:rsid w:val="00F63E0A"/>
    <w:rsid w:val="00F860FD"/>
    <w:rsid w:val="00FD108D"/>
    <w:rsid w:val="00F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2"/>
    <w:pPr>
      <w:widowControl w:val="0"/>
    </w:pPr>
    <w:rPr>
      <w:rFonts w:ascii="Courier New" w:eastAsia="Courier New" w:hAnsi="Courier New" w:cs="Courier New"/>
      <w:b/>
      <w:color w:val="000000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EF2C62"/>
    <w:rPr>
      <w:rFonts w:ascii="Calibri" w:eastAsia="Calibri" w:hAnsi="Calibri" w:cs="Calibri"/>
      <w:b w:val="0"/>
      <w:bCs/>
      <w:sz w:val="26"/>
      <w:szCs w:val="26"/>
      <w:shd w:val="clear" w:color="auto" w:fill="FFFFFF"/>
    </w:rPr>
  </w:style>
  <w:style w:type="character" w:customStyle="1" w:styleId="Zkladntext">
    <w:name w:val="Základní text_"/>
    <w:link w:val="Zkladntext1"/>
    <w:rsid w:val="00EF2C6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EF2C62"/>
    <w:pPr>
      <w:shd w:val="clear" w:color="auto" w:fill="FFFFFF"/>
      <w:spacing w:before="1140" w:after="120" w:line="0" w:lineRule="atLeast"/>
      <w:jc w:val="center"/>
    </w:pPr>
    <w:rPr>
      <w:rFonts w:ascii="Calibri" w:eastAsia="Calibri" w:hAnsi="Calibri" w:cs="Times New Roman"/>
      <w:b w:val="0"/>
      <w:bCs/>
      <w:color w:val="auto"/>
      <w:sz w:val="26"/>
      <w:szCs w:val="26"/>
      <w:lang w:bidi="ar-SA"/>
    </w:rPr>
  </w:style>
  <w:style w:type="paragraph" w:customStyle="1" w:styleId="Zkladntext1">
    <w:name w:val="Základní text1"/>
    <w:basedOn w:val="Normln"/>
    <w:link w:val="Zkladntext"/>
    <w:rsid w:val="00EF2C62"/>
    <w:pPr>
      <w:shd w:val="clear" w:color="auto" w:fill="FFFFFF"/>
      <w:spacing w:line="427" w:lineRule="exact"/>
      <w:ind w:hanging="840"/>
    </w:pPr>
    <w:rPr>
      <w:rFonts w:ascii="Calibri" w:eastAsia="Calibri" w:hAnsi="Calibri" w:cs="Times New Roman"/>
      <w:b w:val="0"/>
      <w:color w:val="auto"/>
      <w:sz w:val="22"/>
      <w:szCs w:val="22"/>
      <w:lang w:bidi="ar-SA"/>
    </w:rPr>
  </w:style>
  <w:style w:type="character" w:styleId="Hypertextovodkaz">
    <w:name w:val="Hyperlink"/>
    <w:uiPriority w:val="99"/>
    <w:unhideWhenUsed/>
    <w:rsid w:val="00EF2C62"/>
    <w:rPr>
      <w:color w:val="0000FF"/>
      <w:u w:val="single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25749"/>
    <w:pPr>
      <w:ind w:left="720"/>
      <w:contextualSpacing/>
    </w:pPr>
  </w:style>
  <w:style w:type="paragraph" w:customStyle="1" w:styleId="rove1-slolnku">
    <w:name w:val="Úroveň 1 - číslo článku"/>
    <w:basedOn w:val="Odstavecseseznamem"/>
    <w:next w:val="Normln"/>
    <w:link w:val="rove1-slolnkuChar"/>
    <w:qFormat/>
    <w:rsid w:val="003C274B"/>
    <w:pPr>
      <w:keepNext/>
      <w:widowControl/>
      <w:spacing w:before="360" w:line="312" w:lineRule="auto"/>
      <w:ind w:left="0"/>
      <w:contextualSpacing w:val="0"/>
      <w:jc w:val="center"/>
    </w:pPr>
    <w:rPr>
      <w:rFonts w:ascii="Verdana" w:eastAsia="Times New Roman" w:hAnsi="Verdana" w:cs="Times New Roman"/>
      <w:b w:val="0"/>
      <w:color w:val="auto"/>
      <w:sz w:val="18"/>
      <w:szCs w:val="20"/>
      <w:lang w:bidi="ar-SA"/>
    </w:rPr>
  </w:style>
  <w:style w:type="character" w:customStyle="1" w:styleId="rove1-slolnkuChar">
    <w:name w:val="Úroveň 1 - číslo článku Char"/>
    <w:link w:val="rove1-slolnku"/>
    <w:rsid w:val="003C274B"/>
    <w:rPr>
      <w:rFonts w:ascii="Verdana" w:eastAsia="Times New Roman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3C274B"/>
    <w:pPr>
      <w:widowControl/>
      <w:tabs>
        <w:tab w:val="num" w:pos="397"/>
      </w:tabs>
      <w:spacing w:before="120" w:after="120" w:line="312" w:lineRule="auto"/>
      <w:ind w:left="397" w:hanging="397"/>
      <w:contextualSpacing w:val="0"/>
      <w:jc w:val="both"/>
    </w:pPr>
    <w:rPr>
      <w:rFonts w:ascii="Verdana" w:eastAsia="Times New Roman" w:hAnsi="Verdana" w:cs="Times New Roman"/>
      <w:b w:val="0"/>
      <w:color w:val="auto"/>
      <w:sz w:val="18"/>
      <w:lang w:bidi="ar-SA"/>
    </w:rPr>
  </w:style>
  <w:style w:type="paragraph" w:customStyle="1" w:styleId="rove3-slovantext">
    <w:name w:val="Úroveň 3 - číslovaný text"/>
    <w:basedOn w:val="Odstavecseseznamem"/>
    <w:uiPriority w:val="99"/>
    <w:qFormat/>
    <w:rsid w:val="003C274B"/>
    <w:pPr>
      <w:widowControl/>
      <w:tabs>
        <w:tab w:val="num" w:pos="794"/>
      </w:tabs>
      <w:spacing w:before="120" w:after="120" w:line="312" w:lineRule="auto"/>
      <w:ind w:left="794" w:hanging="397"/>
      <w:contextualSpacing w:val="0"/>
      <w:jc w:val="both"/>
    </w:pPr>
    <w:rPr>
      <w:rFonts w:ascii="Verdana" w:eastAsia="Times New Roman" w:hAnsi="Verdana" w:cs="Times New Roman"/>
      <w:b w:val="0"/>
      <w:color w:val="auto"/>
      <w:sz w:val="18"/>
      <w:lang w:bidi="ar-SA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3C274B"/>
    <w:pPr>
      <w:keepNext/>
      <w:widowControl/>
      <w:spacing w:after="240" w:line="312" w:lineRule="auto"/>
      <w:jc w:val="center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character" w:customStyle="1" w:styleId="rove1-nzevlnkuChar">
    <w:name w:val="Úroveň 1 - název článku Char"/>
    <w:link w:val="rove1-nzevlnku"/>
    <w:rsid w:val="003C274B"/>
    <w:rPr>
      <w:rFonts w:ascii="Verdana" w:eastAsia="Times New Roman" w:hAnsi="Verdana" w:cs="Arial"/>
      <w:b/>
      <w:sz w:val="18"/>
      <w:szCs w:val="18"/>
    </w:rPr>
  </w:style>
  <w:style w:type="character" w:customStyle="1" w:styleId="rove2-slovantextChar">
    <w:name w:val="Úroveň 2 - číslovaný text Char"/>
    <w:link w:val="rove2-slovantext"/>
    <w:uiPriority w:val="99"/>
    <w:rsid w:val="003C274B"/>
    <w:rPr>
      <w:rFonts w:ascii="Verdana" w:eastAsia="Times New Roman" w:hAnsi="Verdana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3C2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274B"/>
    <w:rPr>
      <w:rFonts w:ascii="Courier New" w:eastAsia="Courier New" w:hAnsi="Courier New" w:cs="Courier New"/>
      <w:b/>
      <w:color w:val="000000"/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unhideWhenUsed/>
    <w:rsid w:val="003C27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C274B"/>
    <w:rPr>
      <w:rFonts w:ascii="Courier New" w:eastAsia="Courier New" w:hAnsi="Courier New" w:cs="Courier New"/>
      <w:b/>
      <w:color w:val="000000"/>
      <w:sz w:val="24"/>
      <w:szCs w:val="24"/>
      <w:lang w:bidi="cs-CZ"/>
    </w:rPr>
  </w:style>
  <w:style w:type="character" w:styleId="Zstupntext">
    <w:name w:val="Placeholder Text"/>
    <w:uiPriority w:val="99"/>
    <w:semiHidden/>
    <w:rsid w:val="003C274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770FF9"/>
    <w:rPr>
      <w:rFonts w:ascii="Courier New" w:eastAsia="Courier New" w:hAnsi="Courier New" w:cs="Courier New"/>
      <w:b/>
      <w:color w:val="000000"/>
      <w:sz w:val="24"/>
      <w:szCs w:val="24"/>
      <w:lang w:bidi="cs-CZ"/>
    </w:rPr>
  </w:style>
  <w:style w:type="paragraph" w:styleId="Textpoznpodarou">
    <w:name w:val="footnote text"/>
    <w:basedOn w:val="Normln"/>
    <w:link w:val="TextpoznpodarouChar"/>
    <w:semiHidden/>
    <w:unhideWhenUsed/>
    <w:rsid w:val="003A7ABB"/>
    <w:pPr>
      <w:widowControl/>
      <w:suppressAutoHyphens/>
    </w:pPr>
    <w:rPr>
      <w:rFonts w:ascii="Times New Roman" w:eastAsia="Times New Roman" w:hAnsi="Times New Roman" w:cs="Times New Roman"/>
      <w:b w:val="0"/>
      <w:color w:val="auto"/>
      <w:sz w:val="20"/>
      <w:szCs w:val="20"/>
      <w:lang w:eastAsia="ar-SA" w:bidi="ar-SA"/>
    </w:rPr>
  </w:style>
  <w:style w:type="character" w:customStyle="1" w:styleId="TextpoznpodarouChar">
    <w:name w:val="Text pozn. pod čarou Char"/>
    <w:link w:val="Textpoznpodarou"/>
    <w:semiHidden/>
    <w:rsid w:val="003A7ABB"/>
    <w:rPr>
      <w:rFonts w:eastAsia="Times New Roman"/>
      <w:lang w:eastAsia="ar-SA"/>
    </w:rPr>
  </w:style>
  <w:style w:type="character" w:styleId="Znakapoznpodarou">
    <w:name w:val="footnote reference"/>
    <w:semiHidden/>
    <w:unhideWhenUsed/>
    <w:rsid w:val="003A7A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BD4"/>
    <w:rPr>
      <w:rFonts w:ascii="Tahoma" w:eastAsia="Courier New" w:hAnsi="Tahoma" w:cs="Tahoma"/>
      <w:b/>
      <w:color w:val="000000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3444-2C28-4595-848B-EAC7A770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u1</cp:lastModifiedBy>
  <cp:revision>14</cp:revision>
  <cp:lastPrinted>2018-02-07T15:26:00Z</cp:lastPrinted>
  <dcterms:created xsi:type="dcterms:W3CDTF">2017-04-27T08:47:00Z</dcterms:created>
  <dcterms:modified xsi:type="dcterms:W3CDTF">2018-03-05T07:45:00Z</dcterms:modified>
</cp:coreProperties>
</file>