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spellStart"/>
      <w:proofErr w:type="gramStart"/>
      <w:r w:rsidRPr="008E67CF">
        <w:rPr>
          <w:rFonts w:ascii="Calibri" w:hAnsi="Calibri"/>
          <w:sz w:val="22"/>
          <w:szCs w:val="22"/>
        </w:rPr>
        <w:t>č.j</w:t>
      </w:r>
      <w:proofErr w:type="spellEnd"/>
      <w:r w:rsidRPr="008E67CF">
        <w:rPr>
          <w:rFonts w:ascii="Calibri" w:hAnsi="Calibri"/>
          <w:sz w:val="22"/>
          <w:szCs w:val="22"/>
        </w:rPr>
        <w:t>.</w:t>
      </w:r>
      <w:proofErr w:type="gramEnd"/>
      <w:r w:rsidRPr="008E67CF">
        <w:rPr>
          <w:rFonts w:ascii="Calibri" w:hAnsi="Calibri"/>
          <w:sz w:val="22"/>
          <w:szCs w:val="22"/>
        </w:rPr>
        <w:t xml:space="preserve">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proofErr w:type="gramStart"/>
      <w:r w:rsidRPr="008E67CF">
        <w:rPr>
          <w:rFonts w:ascii="Calibri" w:hAnsi="Calibri"/>
          <w:sz w:val="22"/>
          <w:szCs w:val="22"/>
        </w:rPr>
        <w:t>Zastoupená</w:t>
      </w:r>
      <w:r>
        <w:rPr>
          <w:rFonts w:ascii="Calibri" w:hAnsi="Calibri"/>
          <w:sz w:val="22"/>
          <w:szCs w:val="22"/>
        </w:rPr>
        <w:t xml:space="preserve">: </w:t>
      </w:r>
      <w:r w:rsidRPr="008E67CF">
        <w:rPr>
          <w:rFonts w:ascii="Calibri" w:hAnsi="Calibri"/>
          <w:sz w:val="22"/>
          <w:szCs w:val="22"/>
        </w:rPr>
        <w:t xml:space="preserve"> doc.</w:t>
      </w:r>
      <w:proofErr w:type="gramEnd"/>
      <w:r w:rsidRPr="008E67CF">
        <w:rPr>
          <w:rFonts w:ascii="Calibri" w:hAnsi="Calibri"/>
          <w:sz w:val="22"/>
          <w:szCs w:val="22"/>
        </w:rPr>
        <w:t xml:space="preserve">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p w:rsidR="00196F3D" w:rsidRPr="00362F5F" w:rsidRDefault="00C53A93" w:rsidP="003A65D8">
      <w:pPr>
        <w:spacing w:line="276" w:lineRule="auto"/>
        <w:rPr>
          <w:rFonts w:ascii="Calibri" w:hAnsi="Calibri"/>
          <w:b/>
          <w:sz w:val="22"/>
          <w:szCs w:val="22"/>
        </w:rPr>
      </w:pPr>
      <w:r>
        <w:rPr>
          <w:rFonts w:ascii="Calibri" w:hAnsi="Calibri"/>
          <w:b/>
          <w:sz w:val="22"/>
          <w:szCs w:val="22"/>
        </w:rPr>
        <w:t>MERIT GROUP A.S.</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r w:rsidR="00C53A93" w:rsidRPr="00C53A93">
        <w:rPr>
          <w:rFonts w:ascii="Calibri" w:hAnsi="Calibri"/>
          <w:sz w:val="22"/>
          <w:szCs w:val="22"/>
        </w:rPr>
        <w:t>Březinova 136/7, 772 00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00C53A93">
        <w:rPr>
          <w:rFonts w:ascii="Calibri" w:hAnsi="Calibri"/>
          <w:sz w:val="22"/>
          <w:szCs w:val="22"/>
        </w:rPr>
        <w:t>64609995</w:t>
      </w:r>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DIČ: </w:t>
      </w:r>
      <w:r w:rsidR="00C53A93">
        <w:rPr>
          <w:rFonts w:ascii="Calibri" w:hAnsi="Calibri"/>
          <w:sz w:val="22"/>
          <w:szCs w:val="22"/>
        </w:rPr>
        <w:t>CZ64609995</w:t>
      </w:r>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zastoupená: </w:t>
      </w:r>
      <w:r w:rsidR="00C53A93">
        <w:rPr>
          <w:rFonts w:ascii="Calibri" w:hAnsi="Calibri"/>
          <w:sz w:val="22"/>
          <w:szCs w:val="22"/>
        </w:rPr>
        <w:t xml:space="preserve">Petrem </w:t>
      </w:r>
      <w:proofErr w:type="spellStart"/>
      <w:r w:rsidR="00C53A93">
        <w:rPr>
          <w:rFonts w:ascii="Calibri" w:hAnsi="Calibri"/>
          <w:sz w:val="22"/>
          <w:szCs w:val="22"/>
        </w:rPr>
        <w:t>Weigelem</w:t>
      </w:r>
      <w:proofErr w:type="spellEnd"/>
      <w:r w:rsidR="00C53A93">
        <w:rPr>
          <w:rFonts w:ascii="Calibri" w:hAnsi="Calibri"/>
          <w:sz w:val="22"/>
          <w:szCs w:val="22"/>
        </w:rPr>
        <w:t>, statutárním ředitelem</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zapsaná v Obchodním rejstříku vedeném</w:t>
      </w:r>
      <w:r w:rsidR="00C53A93">
        <w:rPr>
          <w:rFonts w:ascii="Calibri" w:hAnsi="Calibri"/>
          <w:sz w:val="22"/>
          <w:szCs w:val="22"/>
        </w:rPr>
        <w:t xml:space="preserve"> Krajským </w:t>
      </w:r>
      <w:r w:rsidRPr="008E67CF">
        <w:rPr>
          <w:rFonts w:ascii="Calibri" w:hAnsi="Calibri"/>
          <w:sz w:val="22"/>
          <w:szCs w:val="22"/>
        </w:rPr>
        <w:t xml:space="preserve">soudem v </w:t>
      </w:r>
      <w:r w:rsidR="00D01F2B">
        <w:rPr>
          <w:rFonts w:ascii="Calibri" w:hAnsi="Calibri"/>
          <w:sz w:val="22"/>
          <w:szCs w:val="22"/>
        </w:rPr>
        <w:t>Ostravě</w:t>
      </w:r>
      <w:r w:rsidRPr="008E67CF">
        <w:rPr>
          <w:rFonts w:ascii="Calibri" w:hAnsi="Calibri"/>
          <w:sz w:val="22"/>
          <w:szCs w:val="22"/>
        </w:rPr>
        <w:t>, oddíl</w:t>
      </w:r>
      <w:r w:rsidR="00D01F2B">
        <w:rPr>
          <w:rFonts w:ascii="Calibri" w:hAnsi="Calibri"/>
          <w:sz w:val="22"/>
          <w:szCs w:val="22"/>
        </w:rPr>
        <w:t xml:space="preserve"> B</w:t>
      </w:r>
      <w:r w:rsidRPr="008E67CF">
        <w:rPr>
          <w:rFonts w:ascii="Calibri" w:hAnsi="Calibri"/>
          <w:sz w:val="22"/>
          <w:szCs w:val="22"/>
        </w:rPr>
        <w:t>, vložka</w:t>
      </w:r>
      <w:r w:rsidR="00D01F2B">
        <w:rPr>
          <w:rFonts w:ascii="Calibri" w:hAnsi="Calibri"/>
          <w:sz w:val="22"/>
          <w:szCs w:val="22"/>
        </w:rPr>
        <w:t>1221</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bankovní spojení:</w:t>
      </w:r>
      <w:r w:rsidR="00D01F2B">
        <w:rPr>
          <w:rFonts w:ascii="Calibri" w:hAnsi="Calibri"/>
          <w:sz w:val="22"/>
          <w:szCs w:val="22"/>
        </w:rPr>
        <w:t xml:space="preserve"> ČSOB a.s., </w:t>
      </w:r>
      <w:proofErr w:type="spellStart"/>
      <w:proofErr w:type="gramStart"/>
      <w:r w:rsidR="00D01F2B">
        <w:rPr>
          <w:rFonts w:ascii="Calibri" w:hAnsi="Calibri"/>
          <w:sz w:val="22"/>
          <w:szCs w:val="22"/>
        </w:rPr>
        <w:t>č.ú</w:t>
      </w:r>
      <w:proofErr w:type="spellEnd"/>
      <w:r w:rsidR="00D01F2B">
        <w:rPr>
          <w:rFonts w:ascii="Calibri" w:hAnsi="Calibri"/>
          <w:sz w:val="22"/>
          <w:szCs w:val="22"/>
        </w:rPr>
        <w:t>.: 377897583/0300</w:t>
      </w:r>
      <w:proofErr w:type="gramEnd"/>
    </w:p>
    <w:p w:rsidR="00F47A7E" w:rsidRDefault="00F47A7E" w:rsidP="003A65D8">
      <w:pPr>
        <w:spacing w:line="276" w:lineRule="auto"/>
        <w:rPr>
          <w:rFonts w:ascii="Calibri" w:hAnsi="Calibri"/>
          <w:bCs/>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 xml:space="preserve">a </w:t>
      </w:r>
      <w:proofErr w:type="spellStart"/>
      <w:r w:rsidRPr="00C67D43">
        <w:rPr>
          <w:rFonts w:ascii="Calibri" w:hAnsi="Calibri" w:cs="Arial"/>
          <w:sz w:val="22"/>
          <w:szCs w:val="22"/>
        </w:rPr>
        <w:t>násl</w:t>
      </w:r>
      <w:proofErr w:type="spellEnd"/>
      <w:r w:rsidRPr="00C67D43">
        <w:rPr>
          <w:rFonts w:ascii="Calibri" w:hAnsi="Calibri" w:cs="Arial"/>
          <w:sz w:val="22"/>
          <w:szCs w:val="22"/>
        </w:rPr>
        <w:t>.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3A65D8">
      <w:pPr>
        <w:spacing w:line="276" w:lineRule="auto"/>
        <w:jc w:val="both"/>
        <w:rPr>
          <w:rFonts w:asciiTheme="minorHAnsi" w:hAnsiTheme="minorHAnsi"/>
          <w:sz w:val="22"/>
          <w:szCs w:val="22"/>
        </w:rPr>
      </w:pPr>
      <w:bookmarkStart w:id="0" w:name="_Ref200507351"/>
    </w:p>
    <w:p w:rsidR="00C77210" w:rsidRDefault="00C77210" w:rsidP="003A65D8">
      <w:pPr>
        <w:spacing w:line="276" w:lineRule="auto"/>
        <w:jc w:val="center"/>
        <w:rPr>
          <w:rFonts w:asciiTheme="minorHAnsi" w:hAnsiTheme="minorHAnsi" w:cs="Arial"/>
          <w:b/>
          <w:sz w:val="22"/>
          <w:szCs w:val="22"/>
        </w:rPr>
      </w:pPr>
    </w:p>
    <w:p w:rsidR="00132AF2" w:rsidRPr="003A65D8" w:rsidRDefault="00132AF2" w:rsidP="003A65D8">
      <w:pPr>
        <w:spacing w:line="276" w:lineRule="auto"/>
        <w:jc w:val="center"/>
        <w:rPr>
          <w:rFonts w:asciiTheme="minorHAnsi" w:hAnsiTheme="minorHAnsi" w:cs="Arial"/>
          <w:b/>
          <w:sz w:val="22"/>
          <w:szCs w:val="22"/>
        </w:rPr>
      </w:pPr>
      <w:r w:rsidRPr="003A65D8">
        <w:rPr>
          <w:rFonts w:asciiTheme="minorHAnsi" w:hAnsiTheme="minorHAnsi" w:cs="Arial"/>
          <w:b/>
          <w:sz w:val="22"/>
          <w:szCs w:val="22"/>
        </w:rPr>
        <w:lastRenderedPageBreak/>
        <w:t>I.</w:t>
      </w:r>
    </w:p>
    <w:p w:rsidR="00132AF2" w:rsidRPr="003A65D8" w:rsidRDefault="00132AF2" w:rsidP="003A65D8">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E512B4" w:rsidP="003A65D8">
      <w:pPr>
        <w:pStyle w:val="Odstavec"/>
        <w:numPr>
          <w:ilvl w:val="0"/>
          <w:numId w:val="0"/>
        </w:numPr>
        <w:spacing w:before="0" w:line="276" w:lineRule="auto"/>
        <w:rPr>
          <w:rFonts w:asciiTheme="minorHAnsi" w:hAnsiTheme="minorHAnsi"/>
          <w:sz w:val="22"/>
        </w:rPr>
      </w:pPr>
      <w:r>
        <w:rPr>
          <w:rFonts w:asciiTheme="minorHAnsi" w:hAnsiTheme="minorHAnsi"/>
          <w:sz w:val="22"/>
        </w:rPr>
        <w:t>1.</w:t>
      </w:r>
      <w:r>
        <w:rPr>
          <w:rFonts w:asciiTheme="minorHAnsi" w:hAnsiTheme="minorHAnsi"/>
          <w:sz w:val="22"/>
        </w:rPr>
        <w:tab/>
      </w:r>
      <w:r w:rsidR="00C455E4" w:rsidRPr="003A65D8">
        <w:rPr>
          <w:rFonts w:asciiTheme="minorHAnsi" w:hAnsiTheme="minorHAnsi"/>
          <w:sz w:val="22"/>
        </w:rPr>
        <w:t xml:space="preserve">Zúčastněné smluvní </w:t>
      </w:r>
      <w:r w:rsidR="00C455E4" w:rsidRPr="003A65D8">
        <w:rPr>
          <w:rFonts w:asciiTheme="minorHAnsi" w:hAnsiTheme="minorHAnsi" w:cs="Arial"/>
          <w:sz w:val="22"/>
        </w:rPr>
        <w:t>strany</w:t>
      </w:r>
      <w:r w:rsidR="00C455E4"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00C455E4"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3A65D8">
      <w:pPr>
        <w:pStyle w:val="Odstavec"/>
        <w:numPr>
          <w:ilvl w:val="0"/>
          <w:numId w:val="0"/>
        </w:numPr>
        <w:spacing w:before="0" w:line="276" w:lineRule="auto"/>
        <w:rPr>
          <w:rFonts w:asciiTheme="minorHAnsi" w:hAnsiTheme="minorHAnsi"/>
          <w:sz w:val="22"/>
        </w:rPr>
      </w:pPr>
    </w:p>
    <w:p w:rsidR="00C455E4" w:rsidRPr="003A65D8" w:rsidRDefault="00132AF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w:t>
      </w:r>
      <w:r w:rsidR="00872385">
        <w:rPr>
          <w:rFonts w:asciiTheme="minorHAnsi" w:hAnsiTheme="minorHAnsi"/>
          <w:sz w:val="22"/>
        </w:rPr>
        <w:t xml:space="preserve">veřejné zakázky malého rozsahu </w:t>
      </w:r>
      <w:r w:rsidR="00872385" w:rsidRPr="003A65D8">
        <w:rPr>
          <w:rFonts w:asciiTheme="minorHAnsi" w:hAnsiTheme="minorHAnsi"/>
          <w:sz w:val="22"/>
        </w:rPr>
        <w:t>s názvem</w:t>
      </w:r>
      <w:r w:rsidR="00C455E4" w:rsidRPr="003A65D8">
        <w:rPr>
          <w:rFonts w:asciiTheme="minorHAnsi" w:hAnsiTheme="minorHAnsi"/>
          <w:sz w:val="22"/>
        </w:rPr>
        <w:t xml:space="preserve"> s názvem </w:t>
      </w:r>
      <w:r w:rsidR="00C455E4" w:rsidRPr="003A65D8">
        <w:rPr>
          <w:rFonts w:asciiTheme="minorHAnsi" w:hAnsiTheme="minorHAnsi"/>
          <w:b/>
          <w:sz w:val="22"/>
        </w:rPr>
        <w:t>„</w:t>
      </w:r>
      <w:r w:rsidR="00447A07">
        <w:rPr>
          <w:rFonts w:asciiTheme="minorHAnsi" w:hAnsiTheme="minorHAnsi"/>
          <w:b/>
          <w:sz w:val="22"/>
        </w:rPr>
        <w:t xml:space="preserve">Dodávka </w:t>
      </w:r>
      <w:r w:rsidR="00A553BE">
        <w:rPr>
          <w:rFonts w:asciiTheme="minorHAnsi" w:hAnsiTheme="minorHAnsi"/>
          <w:b/>
          <w:sz w:val="22"/>
        </w:rPr>
        <w:t>UPS a licencí</w:t>
      </w:r>
      <w:r w:rsidR="00C455E4" w:rsidRPr="003A65D8">
        <w:rPr>
          <w:rFonts w:asciiTheme="minorHAnsi" w:hAnsiTheme="minorHAnsi"/>
          <w:b/>
          <w:sz w:val="22"/>
        </w:rPr>
        <w:t>“</w:t>
      </w:r>
      <w:r w:rsidR="00C455E4" w:rsidRPr="003A65D8">
        <w:rPr>
          <w:rFonts w:asciiTheme="minorHAnsi" w:hAnsiTheme="minorHAnsi"/>
          <w:sz w:val="22"/>
        </w:rPr>
        <w:t xml:space="preserve">, </w:t>
      </w:r>
      <w:r w:rsidR="002E0828">
        <w:rPr>
          <w:rFonts w:asciiTheme="minorHAnsi" w:hAnsiTheme="minorHAnsi"/>
          <w:sz w:val="22"/>
        </w:rPr>
        <w:t xml:space="preserve">interní </w:t>
      </w:r>
      <w:r w:rsidR="00C455E4" w:rsidRPr="003A65D8">
        <w:rPr>
          <w:rFonts w:asciiTheme="minorHAnsi" w:hAnsiTheme="minorHAnsi"/>
          <w:sz w:val="22"/>
        </w:rPr>
        <w:t xml:space="preserve">evidenční číslo </w:t>
      </w:r>
      <w:r w:rsidR="00C455E4" w:rsidRPr="002E0828">
        <w:rPr>
          <w:rFonts w:asciiTheme="minorHAnsi" w:hAnsiTheme="minorHAnsi"/>
          <w:b/>
          <w:sz w:val="22"/>
        </w:rPr>
        <w:t>VZ</w:t>
      </w:r>
      <w:r w:rsidR="002E0828" w:rsidRPr="002E0828">
        <w:rPr>
          <w:rFonts w:asciiTheme="minorHAnsi" w:hAnsiTheme="minorHAnsi"/>
          <w:b/>
          <w:sz w:val="22"/>
        </w:rPr>
        <w:t>-2016-000479</w:t>
      </w:r>
      <w:r w:rsidR="00C455E4" w:rsidRPr="002E0828">
        <w:rPr>
          <w:rFonts w:asciiTheme="minorHAnsi" w:hAnsiTheme="minorHAnsi"/>
          <w:sz w:val="22"/>
        </w:rPr>
        <w:t>.</w:t>
      </w:r>
      <w:r w:rsidR="00C455E4" w:rsidRPr="003A65D8">
        <w:rPr>
          <w:rFonts w:asciiTheme="minorHAnsi" w:hAnsiTheme="minorHAnsi"/>
          <w:sz w:val="22"/>
        </w:rPr>
        <w:t xml:space="preserve"> V případě, že je v této smlouvě odkazováno na zadávací dokumentaci, má se na mysli zadávací dokumentace vztahující se k uvedené veřejné zakázce.</w:t>
      </w:r>
    </w:p>
    <w:p w:rsidR="00132AF2" w:rsidRPr="003A65D8" w:rsidRDefault="00132AF2" w:rsidP="003A65D8">
      <w:pPr>
        <w:pStyle w:val="Odstavec"/>
        <w:numPr>
          <w:ilvl w:val="0"/>
          <w:numId w:val="0"/>
        </w:numPr>
        <w:spacing w:before="0" w:line="276" w:lineRule="auto"/>
        <w:jc w:val="center"/>
        <w:rPr>
          <w:rFonts w:asciiTheme="minorHAnsi" w:hAnsiTheme="minorHAnsi"/>
          <w:b/>
          <w:sz w:val="22"/>
        </w:rPr>
      </w:pPr>
    </w:p>
    <w:p w:rsidR="00132AF2" w:rsidRPr="003A65D8" w:rsidRDefault="00132AF2" w:rsidP="003A65D8">
      <w:pPr>
        <w:pStyle w:val="Nadpisodstavce"/>
        <w:jc w:val="center"/>
        <w:rPr>
          <w:b/>
        </w:rPr>
      </w:pPr>
      <w:r w:rsidRPr="003A65D8">
        <w:rPr>
          <w:b/>
        </w:rPr>
        <w:t>II.</w:t>
      </w:r>
    </w:p>
    <w:p w:rsidR="00C455E4" w:rsidRPr="003A65D8" w:rsidRDefault="00132AF2" w:rsidP="003A65D8">
      <w:pPr>
        <w:pStyle w:val="Nadpisodstavce"/>
        <w:jc w:val="center"/>
        <w:rPr>
          <w:b/>
        </w:rPr>
      </w:pPr>
      <w:r w:rsidRPr="003A65D8">
        <w:rPr>
          <w:b/>
        </w:rPr>
        <w:t>Předmět smlouvy</w:t>
      </w:r>
      <w:bookmarkStart w:id="1" w:name="_Ref167689330"/>
      <w:bookmarkEnd w:id="0"/>
    </w:p>
    <w:p w:rsidR="00132AF2" w:rsidRDefault="00132AF2" w:rsidP="003A65D8">
      <w:pPr>
        <w:pStyle w:val="Nadpisodstavce"/>
        <w:rPr>
          <w:sz w:val="22"/>
          <w:szCs w:val="22"/>
        </w:rPr>
      </w:pPr>
      <w:r w:rsidRPr="003A65D8">
        <w:t>1.</w:t>
      </w:r>
      <w:r w:rsidRPr="003A65D8">
        <w:tab/>
      </w:r>
      <w:r w:rsidRPr="003A65D8">
        <w:rPr>
          <w:sz w:val="22"/>
          <w:szCs w:val="22"/>
        </w:rPr>
        <w:t xml:space="preserve">Předmětem smlouvy je závazek prodávajícího dodat </w:t>
      </w:r>
      <w:r w:rsidRPr="00447A07">
        <w:rPr>
          <w:sz w:val="22"/>
          <w:szCs w:val="22"/>
        </w:rPr>
        <w:t>kupujícímu:</w:t>
      </w:r>
      <w:r w:rsidRPr="00447A07">
        <w:rPr>
          <w:rFonts w:cs="Calibri"/>
          <w:color w:val="FF0000"/>
          <w:sz w:val="22"/>
          <w:szCs w:val="22"/>
        </w:rPr>
        <w:t xml:space="preserve"> </w:t>
      </w:r>
      <w:r w:rsidR="00A553BE" w:rsidRPr="00167AB4">
        <w:rPr>
          <w:bCs/>
          <w:sz w:val="22"/>
          <w:szCs w:val="22"/>
        </w:rPr>
        <w:t xml:space="preserve">4 kusů UPS včetně management modulů, licencí </w:t>
      </w:r>
      <w:r w:rsidR="00A553BE">
        <w:rPr>
          <w:bCs/>
          <w:sz w:val="22"/>
          <w:szCs w:val="22"/>
        </w:rPr>
        <w:t xml:space="preserve">pro správu zařízení </w:t>
      </w:r>
      <w:r w:rsidR="00A553BE" w:rsidRPr="00167AB4">
        <w:rPr>
          <w:bCs/>
          <w:sz w:val="22"/>
          <w:szCs w:val="22"/>
        </w:rPr>
        <w:t>a SW podpory</w:t>
      </w:r>
      <w:r w:rsidR="00A553BE">
        <w:rPr>
          <w:bCs/>
          <w:sz w:val="22"/>
          <w:szCs w:val="22"/>
        </w:rPr>
        <w:t xml:space="preserve"> na 3 roky</w:t>
      </w:r>
      <w:r w:rsidR="00A553BE" w:rsidRPr="00167AB4">
        <w:rPr>
          <w:bCs/>
          <w:sz w:val="22"/>
          <w:szCs w:val="22"/>
        </w:rPr>
        <w:t xml:space="preserve"> pro APC </w:t>
      </w:r>
      <w:proofErr w:type="spellStart"/>
      <w:r w:rsidR="00A553BE" w:rsidRPr="00167AB4">
        <w:rPr>
          <w:bCs/>
          <w:sz w:val="22"/>
          <w:szCs w:val="22"/>
        </w:rPr>
        <w:t>StruxureWare</w:t>
      </w:r>
      <w:proofErr w:type="spellEnd"/>
      <w:r w:rsidR="00A553BE" w:rsidRPr="00167AB4">
        <w:rPr>
          <w:bCs/>
          <w:sz w:val="22"/>
          <w:szCs w:val="22"/>
        </w:rPr>
        <w:t xml:space="preserve"> Data Center</w:t>
      </w:r>
      <w:r w:rsidR="00A553BE">
        <w:rPr>
          <w:rFonts w:asciiTheme="minorHAnsi" w:hAnsiTheme="minorHAnsi"/>
          <w:sz w:val="22"/>
          <w:szCs w:val="22"/>
        </w:rPr>
        <w:t>,</w:t>
      </w:r>
      <w:r w:rsidRPr="003A65D8">
        <w:rPr>
          <w:sz w:val="22"/>
          <w:szCs w:val="22"/>
        </w:rPr>
        <w:t xml:space="preserve">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3A65D8">
        <w:rPr>
          <w:sz w:val="22"/>
          <w:szCs w:val="22"/>
        </w:rPr>
        <w:t>nerušenému nakládání a užívání k</w:t>
      </w:r>
      <w:r w:rsidRPr="003A65D8">
        <w:rPr>
          <w:sz w:val="22"/>
          <w:szCs w:val="22"/>
        </w:rPr>
        <w:t>upujícím</w:t>
      </w:r>
      <w:r w:rsidR="0060432B" w:rsidRPr="003A65D8">
        <w:rPr>
          <w:sz w:val="22"/>
          <w:szCs w:val="22"/>
        </w:rPr>
        <w:t>.</w:t>
      </w:r>
    </w:p>
    <w:p w:rsidR="00DB1238" w:rsidRPr="003A65D8" w:rsidRDefault="00DB1238" w:rsidP="003A65D8">
      <w:pPr>
        <w:pStyle w:val="Nadpisodstavce"/>
      </w:pPr>
    </w:p>
    <w:p w:rsidR="00132AF2" w:rsidRPr="003A65D8" w:rsidRDefault="00132AF2" w:rsidP="003A65D8">
      <w:pPr>
        <w:spacing w:line="276" w:lineRule="auto"/>
        <w:jc w:val="both"/>
        <w:rPr>
          <w:rFonts w:asciiTheme="minorHAnsi" w:hAnsiTheme="minorHAnsi"/>
          <w:vanish/>
          <w:sz w:val="22"/>
          <w:szCs w:val="22"/>
        </w:rPr>
      </w:pPr>
    </w:p>
    <w:p w:rsidR="00C455E4" w:rsidRPr="003A65D8" w:rsidRDefault="00132AF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F63734" w:rsidP="003A65D8">
      <w:pPr>
        <w:pStyle w:val="VOP-pododstavec"/>
        <w:numPr>
          <w:ilvl w:val="0"/>
          <w:numId w:val="0"/>
        </w:numPr>
        <w:spacing w:line="276" w:lineRule="auto"/>
        <w:ind w:left="851"/>
        <w:rPr>
          <w:rFonts w:asciiTheme="minorHAnsi" w:hAnsiTheme="minorHAnsi"/>
          <w:sz w:val="22"/>
        </w:rPr>
      </w:pPr>
      <w:r>
        <w:rPr>
          <w:rFonts w:asciiTheme="minorHAnsi" w:hAnsiTheme="minorHAnsi"/>
          <w:sz w:val="22"/>
        </w:rPr>
        <w:t>2</w:t>
      </w:r>
      <w:r w:rsidR="00C455E4" w:rsidRPr="003A65D8">
        <w:rPr>
          <w:rFonts w:asciiTheme="minorHAnsi" w:hAnsiTheme="minorHAnsi"/>
          <w:sz w:val="22"/>
        </w:rPr>
        <w:t xml:space="preserve">.1 uvedení do provozu, </w:t>
      </w:r>
    </w:p>
    <w:p w:rsidR="00D6176E" w:rsidRDefault="00C455E4" w:rsidP="003A65D8">
      <w:pPr>
        <w:pStyle w:val="VOP-pododstavec"/>
        <w:numPr>
          <w:ilvl w:val="0"/>
          <w:numId w:val="0"/>
        </w:numPr>
        <w:spacing w:line="276" w:lineRule="auto"/>
        <w:ind w:left="851"/>
        <w:rPr>
          <w:rFonts w:asciiTheme="minorHAnsi" w:hAnsiTheme="minorHAnsi"/>
          <w:sz w:val="22"/>
        </w:rPr>
      </w:pPr>
      <w:r w:rsidRPr="003A65D8">
        <w:rPr>
          <w:rFonts w:asciiTheme="minorHAnsi" w:hAnsiTheme="minorHAnsi"/>
          <w:sz w:val="22"/>
        </w:rPr>
        <w:t xml:space="preserve">2.2 </w:t>
      </w:r>
      <w:r w:rsidR="00D6176E">
        <w:rPr>
          <w:rFonts w:asciiTheme="minorHAnsi" w:hAnsiTheme="minorHAnsi"/>
          <w:sz w:val="22"/>
        </w:rPr>
        <w:t xml:space="preserve">registrace SW podpory u výrobce pro APC </w:t>
      </w:r>
      <w:proofErr w:type="spellStart"/>
      <w:r w:rsidR="00D6176E" w:rsidRPr="00167AB4">
        <w:rPr>
          <w:bCs/>
          <w:sz w:val="22"/>
        </w:rPr>
        <w:t>StruxureWare</w:t>
      </w:r>
      <w:proofErr w:type="spellEnd"/>
      <w:r w:rsidR="00D6176E" w:rsidRPr="00167AB4">
        <w:rPr>
          <w:bCs/>
          <w:sz w:val="22"/>
        </w:rPr>
        <w:t xml:space="preserve"> </w:t>
      </w:r>
      <w:r w:rsidR="00D6176E" w:rsidRPr="00D6176E">
        <w:rPr>
          <w:rFonts w:asciiTheme="minorHAnsi" w:hAnsiTheme="minorHAnsi"/>
          <w:sz w:val="22"/>
        </w:rPr>
        <w:t>Data Center</w:t>
      </w:r>
    </w:p>
    <w:p w:rsidR="00C455E4" w:rsidRPr="00D6176E" w:rsidRDefault="00D6176E" w:rsidP="00D6176E">
      <w:pPr>
        <w:pStyle w:val="VOP-pododstavec"/>
        <w:numPr>
          <w:ilvl w:val="0"/>
          <w:numId w:val="0"/>
        </w:numPr>
        <w:spacing w:line="276" w:lineRule="auto"/>
        <w:ind w:left="851"/>
        <w:rPr>
          <w:rFonts w:asciiTheme="minorHAnsi" w:hAnsiTheme="minorHAnsi"/>
          <w:sz w:val="22"/>
        </w:rPr>
      </w:pPr>
      <w:r w:rsidRPr="00D6176E">
        <w:rPr>
          <w:rFonts w:asciiTheme="minorHAnsi" w:hAnsiTheme="minorHAnsi"/>
          <w:sz w:val="22"/>
        </w:rPr>
        <w:t>PN: AP9470 a SN: FA1020700493</w:t>
      </w:r>
    </w:p>
    <w:p w:rsidR="0060432B" w:rsidRPr="003A65D8" w:rsidRDefault="0060432B" w:rsidP="003A65D8">
      <w:pPr>
        <w:pStyle w:val="VOP-pododstavec"/>
        <w:numPr>
          <w:ilvl w:val="0"/>
          <w:numId w:val="0"/>
        </w:numPr>
        <w:spacing w:line="276" w:lineRule="auto"/>
        <w:ind w:left="851"/>
        <w:rPr>
          <w:rFonts w:asciiTheme="minorHAnsi" w:hAnsiTheme="minorHAnsi"/>
          <w:sz w:val="22"/>
        </w:rPr>
      </w:pPr>
    </w:p>
    <w:p w:rsidR="0060432B" w:rsidRPr="003A65D8" w:rsidRDefault="0060432B" w:rsidP="003A65D8">
      <w:pPr>
        <w:pStyle w:val="Nadpisodstavce"/>
        <w:jc w:val="center"/>
        <w:rPr>
          <w:b/>
        </w:rPr>
      </w:pPr>
      <w:bookmarkStart w:id="2" w:name="_Ref201571027"/>
      <w:r w:rsidRPr="003A65D8">
        <w:rPr>
          <w:b/>
        </w:rPr>
        <w:t>III</w:t>
      </w:r>
      <w:r w:rsidR="00C455E4" w:rsidRPr="003A65D8">
        <w:rPr>
          <w:b/>
        </w:rPr>
        <w:t>.</w:t>
      </w:r>
    </w:p>
    <w:p w:rsidR="00C455E4" w:rsidRPr="003A65D8" w:rsidRDefault="00C455E4" w:rsidP="003A65D8">
      <w:pPr>
        <w:pStyle w:val="Nadpisodstavce"/>
        <w:jc w:val="center"/>
        <w:rPr>
          <w:b/>
        </w:rPr>
      </w:pPr>
      <w:r w:rsidRPr="003A65D8">
        <w:rPr>
          <w:b/>
        </w:rPr>
        <w:t>Doba a místo plnění</w:t>
      </w:r>
    </w:p>
    <w:p w:rsidR="0060432B" w:rsidRPr="003A65D8" w:rsidRDefault="0060432B" w:rsidP="003A65D8">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1415E">
        <w:rPr>
          <w:rFonts w:asciiTheme="minorHAnsi" w:hAnsiTheme="minorHAnsi" w:cs="TimesNewRoman"/>
          <w:sz w:val="22"/>
        </w:rPr>
        <w:t xml:space="preserve">do </w:t>
      </w:r>
      <w:r w:rsidR="00F47A7E">
        <w:rPr>
          <w:rFonts w:asciiTheme="minorHAnsi" w:hAnsiTheme="minorHAnsi" w:cs="TimesNewRoman"/>
          <w:sz w:val="22"/>
        </w:rPr>
        <w:t>7</w:t>
      </w:r>
      <w:r w:rsidR="00C1415E">
        <w:rPr>
          <w:rFonts w:asciiTheme="minorHAnsi" w:hAnsiTheme="minorHAnsi" w:cs="TimesNewRoman"/>
          <w:sz w:val="22"/>
        </w:rPr>
        <w:t xml:space="preserve"> </w:t>
      </w:r>
      <w:r w:rsidR="00C455E4" w:rsidRPr="003A65D8">
        <w:rPr>
          <w:rFonts w:asciiTheme="minorHAnsi" w:hAnsiTheme="minorHAnsi" w:cs="TimesNewRoman"/>
          <w:sz w:val="22"/>
        </w:rPr>
        <w:t xml:space="preserve">dnů ode dne </w:t>
      </w:r>
      <w:r w:rsidR="00C1415E">
        <w:rPr>
          <w:rFonts w:asciiTheme="minorHAnsi" w:hAnsiTheme="minorHAnsi" w:cs="TimesNewRoman"/>
          <w:sz w:val="22"/>
        </w:rPr>
        <w:t>objednání</w:t>
      </w:r>
      <w:r w:rsidR="00C455E4" w:rsidRPr="003A65D8">
        <w:rPr>
          <w:rFonts w:asciiTheme="minorHAnsi" w:hAnsiTheme="minorHAnsi"/>
          <w:sz w:val="22"/>
        </w:rPr>
        <w:t xml:space="preserve">. </w:t>
      </w:r>
    </w:p>
    <w:p w:rsidR="0060432B" w:rsidRPr="003A65D8" w:rsidRDefault="0060432B" w:rsidP="003A65D8">
      <w:pPr>
        <w:pStyle w:val="Odstavec"/>
        <w:numPr>
          <w:ilvl w:val="0"/>
          <w:numId w:val="0"/>
        </w:numPr>
        <w:spacing w:before="0" w:line="276" w:lineRule="auto"/>
        <w:rPr>
          <w:rFonts w:asciiTheme="minorHAnsi" w:hAnsiTheme="minorHAnsi"/>
          <w:b/>
          <w:sz w:val="22"/>
        </w:rPr>
      </w:pPr>
    </w:p>
    <w:p w:rsidR="00417752" w:rsidRPr="003A65D8" w:rsidRDefault="0060432B" w:rsidP="003A65D8">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DB1238" w:rsidRPr="008212F7">
        <w:rPr>
          <w:rFonts w:cs="TimesNewRoman"/>
          <w:sz w:val="22"/>
        </w:rPr>
        <w:t xml:space="preserve"> doložení dodacího </w:t>
      </w:r>
      <w:proofErr w:type="gramStart"/>
      <w:r w:rsidR="00DB1238" w:rsidRPr="008212F7">
        <w:rPr>
          <w:rFonts w:cs="TimesNewRoman"/>
          <w:sz w:val="22"/>
        </w:rPr>
        <w:t>listu na</w:t>
      </w:r>
      <w:proofErr w:type="gramEnd"/>
      <w:r w:rsidR="00DB1238" w:rsidRPr="008212F7">
        <w:rPr>
          <w:rFonts w:cs="TimesNewRoman"/>
          <w:sz w:val="22"/>
        </w:rPr>
        <w:t xml:space="preserve"> kterém musí být uvedeno </w:t>
      </w:r>
      <w:r w:rsidR="002E0828">
        <w:rPr>
          <w:bCs/>
          <w:sz w:val="22"/>
        </w:rPr>
        <w:t>interní evidenční číslo</w:t>
      </w:r>
      <w:r w:rsidR="00DB1238" w:rsidRPr="008212F7">
        <w:rPr>
          <w:b/>
          <w:bCs/>
          <w:sz w:val="22"/>
        </w:rPr>
        <w:t xml:space="preserve"> </w:t>
      </w:r>
      <w:r w:rsidR="002E0828" w:rsidRPr="002E0828">
        <w:rPr>
          <w:rFonts w:asciiTheme="minorHAnsi" w:hAnsiTheme="minorHAnsi"/>
          <w:b/>
          <w:sz w:val="22"/>
        </w:rPr>
        <w:t>VZ-2016-000479</w:t>
      </w:r>
      <w:r w:rsidR="00DB1238">
        <w:rPr>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C455E4" w:rsidRPr="003A65D8">
        <w:rPr>
          <w:rFonts w:asciiTheme="minorHAnsi" w:hAnsiTheme="minorHAnsi" w:cs="TimesNewRoman"/>
          <w:sz w:val="22"/>
        </w:rPr>
        <w:t>provést zaškolení resp. instruktáž k </w:t>
      </w:r>
      <w:r w:rsidR="00C455E4" w:rsidRPr="003A65D8">
        <w:rPr>
          <w:rFonts w:asciiTheme="minorHAnsi" w:hAnsiTheme="minorHAnsi"/>
          <w:sz w:val="22"/>
        </w:rPr>
        <w:t xml:space="preserve">předmětu plnění, a to </w:t>
      </w:r>
      <w:r w:rsidR="00C1415E">
        <w:rPr>
          <w:rFonts w:asciiTheme="minorHAnsi" w:hAnsiTheme="minorHAnsi" w:cs="TimesNewRoman"/>
          <w:sz w:val="22"/>
        </w:rPr>
        <w:t xml:space="preserve">nejpozději do </w:t>
      </w:r>
      <w:r w:rsidR="00F47A7E">
        <w:rPr>
          <w:rFonts w:asciiTheme="minorHAnsi" w:hAnsiTheme="minorHAnsi" w:cs="TimesNewRoman"/>
          <w:sz w:val="22"/>
        </w:rPr>
        <w:t xml:space="preserve">7 </w:t>
      </w:r>
      <w:r w:rsidR="00C455E4" w:rsidRPr="003A65D8">
        <w:rPr>
          <w:rFonts w:asciiTheme="minorHAnsi" w:hAnsiTheme="minorHAnsi" w:cs="TimesNewRoman"/>
          <w:sz w:val="22"/>
        </w:rPr>
        <w:t>dnů od dodávky předmětu plnění.</w:t>
      </w:r>
    </w:p>
    <w:p w:rsidR="00417752" w:rsidRPr="003A65D8" w:rsidRDefault="00417752" w:rsidP="003A65D8">
      <w:pPr>
        <w:pStyle w:val="Odstavec"/>
        <w:numPr>
          <w:ilvl w:val="0"/>
          <w:numId w:val="0"/>
        </w:numPr>
        <w:spacing w:before="0" w:line="276" w:lineRule="auto"/>
        <w:rPr>
          <w:rFonts w:asciiTheme="minorHAnsi" w:hAnsiTheme="minorHAnsi"/>
          <w:b/>
          <w:sz w:val="22"/>
        </w:rPr>
      </w:pPr>
    </w:p>
    <w:p w:rsidR="00C455E4" w:rsidRPr="003A65D8" w:rsidRDefault="00417752" w:rsidP="003A65D8">
      <w:pPr>
        <w:pStyle w:val="Odstavec"/>
        <w:numPr>
          <w:ilvl w:val="0"/>
          <w:numId w:val="0"/>
        </w:numPr>
        <w:spacing w:before="0" w:line="276" w:lineRule="auto"/>
        <w:rPr>
          <w:rFonts w:asciiTheme="minorHAnsi" w:hAnsiTheme="minorHAnsi"/>
          <w:b/>
          <w:sz w:val="22"/>
        </w:rPr>
      </w:pPr>
      <w:r w:rsidRPr="00D42167">
        <w:rPr>
          <w:rFonts w:asciiTheme="minorHAnsi" w:hAnsiTheme="minorHAnsi"/>
          <w:sz w:val="22"/>
        </w:rPr>
        <w:t>3.</w:t>
      </w:r>
      <w:r w:rsidRPr="003A65D8">
        <w:rPr>
          <w:rFonts w:asciiTheme="minorHAnsi" w:hAnsiTheme="minorHAnsi"/>
          <w:b/>
          <w:sz w:val="22"/>
        </w:rPr>
        <w:tab/>
      </w:r>
      <w:r w:rsidR="00C455E4" w:rsidRPr="003A65D8">
        <w:rPr>
          <w:rFonts w:asciiTheme="minorHAnsi" w:hAnsiTheme="minorHAnsi"/>
          <w:sz w:val="22"/>
        </w:rPr>
        <w:t>Místem dodání předmětu plnění je:</w:t>
      </w:r>
    </w:p>
    <w:p w:rsidR="00417752" w:rsidRPr="003A65D8" w:rsidRDefault="00C455E4" w:rsidP="003A65D8">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 xml:space="preserve">Fakultní nemocnice Olomouc, </w:t>
      </w:r>
      <w:r w:rsidR="005E595E">
        <w:rPr>
          <w:rFonts w:asciiTheme="minorHAnsi" w:hAnsiTheme="minorHAnsi"/>
          <w:sz w:val="22"/>
        </w:rPr>
        <w:t>Odbor informatiky</w:t>
      </w:r>
      <w:r w:rsidRPr="003A65D8">
        <w:rPr>
          <w:rFonts w:asciiTheme="minorHAnsi" w:hAnsiTheme="minorHAnsi"/>
          <w:sz w:val="22"/>
        </w:rPr>
        <w:t xml:space="preserve"> </w:t>
      </w:r>
    </w:p>
    <w:p w:rsidR="00417752" w:rsidRPr="003A65D8" w:rsidRDefault="00417752" w:rsidP="003A65D8">
      <w:pPr>
        <w:pStyle w:val="Odstavec"/>
        <w:numPr>
          <w:ilvl w:val="0"/>
          <w:numId w:val="0"/>
        </w:numPr>
        <w:spacing w:before="0" w:line="276" w:lineRule="auto"/>
        <w:ind w:left="720"/>
        <w:rPr>
          <w:rFonts w:asciiTheme="minorHAnsi" w:hAnsiTheme="minorHAnsi"/>
          <w:sz w:val="22"/>
        </w:rPr>
      </w:pPr>
    </w:p>
    <w:p w:rsidR="006A3E23" w:rsidRDefault="0041775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Náklady na dodání předmětu plnění do místa plnění jsou zahrnuty ve sjednané kupní ceně.</w:t>
      </w:r>
    </w:p>
    <w:p w:rsidR="006A3E23" w:rsidRPr="003A65D8" w:rsidRDefault="006A3E23" w:rsidP="006A3E23">
      <w:pPr>
        <w:pStyle w:val="Odstavec"/>
        <w:numPr>
          <w:ilvl w:val="0"/>
          <w:numId w:val="0"/>
        </w:numPr>
        <w:spacing w:before="0" w:line="276" w:lineRule="auto"/>
        <w:rPr>
          <w:rFonts w:asciiTheme="minorHAnsi" w:hAnsiTheme="minorHAnsi"/>
          <w:sz w:val="22"/>
        </w:rPr>
      </w:pPr>
      <w:r>
        <w:rPr>
          <w:rFonts w:asciiTheme="minorHAnsi" w:hAnsiTheme="minorHAnsi"/>
          <w:sz w:val="22"/>
        </w:rPr>
        <w:t xml:space="preserve">Prodávající bere na vědomí, </w:t>
      </w:r>
      <w:r w:rsidRPr="00077F4F">
        <w:rPr>
          <w:color w:val="000000"/>
          <w:sz w:val="22"/>
        </w:rPr>
        <w:t>že v souladu s interními předpisy objednatele nese náklady související s vjezdem motorových vozidel do místa plnění.</w:t>
      </w:r>
    </w:p>
    <w:p w:rsidR="00417752" w:rsidRPr="003A65D8" w:rsidRDefault="00C455E4"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  </w:t>
      </w:r>
    </w:p>
    <w:p w:rsidR="00417752" w:rsidRPr="003A65D8" w:rsidRDefault="00417752" w:rsidP="003A65D8">
      <w:pPr>
        <w:pStyle w:val="Odstavec"/>
        <w:numPr>
          <w:ilvl w:val="0"/>
          <w:numId w:val="0"/>
        </w:numPr>
        <w:spacing w:before="0" w:line="276" w:lineRule="auto"/>
        <w:rPr>
          <w:rFonts w:asciiTheme="minorHAnsi" w:hAnsiTheme="minorHAnsi"/>
          <w:sz w:val="22"/>
        </w:rPr>
      </w:pPr>
    </w:p>
    <w:p w:rsidR="00417752" w:rsidRPr="003A65D8" w:rsidRDefault="0041775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5.</w:t>
      </w:r>
      <w:r w:rsidRPr="003A65D8">
        <w:rPr>
          <w:rFonts w:asciiTheme="minorHAnsi" w:hAnsiTheme="minorHAnsi"/>
          <w:sz w:val="22"/>
        </w:rPr>
        <w:tab/>
      </w:r>
      <w:r w:rsidR="00C455E4" w:rsidRPr="003A65D8">
        <w:rPr>
          <w:rFonts w:asciiTheme="minorHAnsi" w:hAnsiTheme="minorHAnsi"/>
          <w:sz w:val="22"/>
        </w:rPr>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002E0828" w:rsidRPr="002E0828">
        <w:rPr>
          <w:rFonts w:asciiTheme="minorHAnsi" w:hAnsiTheme="minorHAnsi"/>
          <w:b/>
          <w:sz w:val="22"/>
        </w:rPr>
        <w:t>VZ-2016-000479</w:t>
      </w:r>
      <w:r w:rsidR="002E0828">
        <w:rPr>
          <w:rFonts w:asciiTheme="minorHAnsi" w:hAnsiTheme="minorHAnsi"/>
          <w:b/>
          <w:sz w:val="22"/>
        </w:rPr>
        <w:t xml:space="preserve">. </w:t>
      </w:r>
      <w:r w:rsidR="00C455E4" w:rsidRPr="003A65D8">
        <w:rPr>
          <w:rFonts w:asciiTheme="minorHAnsi" w:hAnsiTheme="minorHAnsi"/>
          <w:sz w:val="22"/>
        </w:rPr>
        <w:t>Neučiní-li tak, nebude takový dodací list ze strany kupujícího akceptován a nebude tudíž způsobilým podkladem pro fakturaci dle článku 6 této smlouvy.</w:t>
      </w:r>
    </w:p>
    <w:p w:rsidR="00417752" w:rsidRPr="003A65D8" w:rsidRDefault="00417752" w:rsidP="003A65D8">
      <w:pPr>
        <w:pStyle w:val="Odstavec"/>
        <w:numPr>
          <w:ilvl w:val="0"/>
          <w:numId w:val="0"/>
        </w:numPr>
        <w:spacing w:before="0" w:line="276" w:lineRule="auto"/>
        <w:rPr>
          <w:rFonts w:asciiTheme="minorHAnsi" w:hAnsiTheme="minorHAnsi"/>
          <w:sz w:val="22"/>
        </w:rPr>
      </w:pPr>
    </w:p>
    <w:p w:rsidR="00417752" w:rsidRPr="003A65D8" w:rsidRDefault="0041775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3A65D8">
      <w:pPr>
        <w:pStyle w:val="Odstavec"/>
        <w:numPr>
          <w:ilvl w:val="0"/>
          <w:numId w:val="0"/>
        </w:numPr>
        <w:spacing w:before="0" w:line="276" w:lineRule="auto"/>
        <w:rPr>
          <w:rFonts w:asciiTheme="minorHAnsi" w:hAnsiTheme="minorHAnsi"/>
          <w:sz w:val="22"/>
        </w:rPr>
      </w:pPr>
    </w:p>
    <w:p w:rsidR="00C455E4" w:rsidRPr="003A65D8" w:rsidRDefault="0041775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417752" w:rsidRPr="003A65D8" w:rsidRDefault="00417752"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Nadpisodstavce"/>
        <w:jc w:val="center"/>
        <w:rPr>
          <w:b/>
        </w:rPr>
      </w:pPr>
      <w:r w:rsidRPr="003A65D8">
        <w:rPr>
          <w:b/>
        </w:rPr>
        <w:t>I</w:t>
      </w:r>
      <w:r w:rsidR="00C455E4" w:rsidRPr="003A65D8">
        <w:rPr>
          <w:b/>
        </w:rPr>
        <w:t>V.</w:t>
      </w:r>
    </w:p>
    <w:p w:rsidR="00C455E4" w:rsidRPr="003A65D8" w:rsidRDefault="00C455E4" w:rsidP="003A65D8">
      <w:pPr>
        <w:pStyle w:val="Nadpisodstavce"/>
        <w:jc w:val="center"/>
        <w:rPr>
          <w:b/>
        </w:rPr>
      </w:pPr>
      <w:r w:rsidRPr="003A65D8">
        <w:rPr>
          <w:b/>
        </w:rPr>
        <w:t>Kupní cena a platební podmínky</w:t>
      </w:r>
      <w:bookmarkStart w:id="3" w:name="_Ref200451262"/>
      <w:bookmarkStart w:id="4" w:name="_Ref201571830"/>
      <w:bookmarkEnd w:id="2"/>
    </w:p>
    <w:p w:rsidR="00C455E4" w:rsidRPr="003A65D8" w:rsidRDefault="00417752" w:rsidP="003A65D8">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r w:rsidR="00CE2B89">
        <w:rPr>
          <w:rFonts w:asciiTheme="minorHAnsi" w:hAnsiTheme="minorHAnsi" w:cs="Arial"/>
          <w:b/>
          <w:sz w:val="22"/>
          <w:szCs w:val="22"/>
        </w:rPr>
        <w:t>139 325,66</w:t>
      </w:r>
      <w:r w:rsidR="00C455E4" w:rsidRPr="003A65D8">
        <w:rPr>
          <w:rFonts w:asciiTheme="minorHAnsi" w:hAnsiTheme="minorHAnsi"/>
          <w:b/>
          <w:sz w:val="22"/>
          <w:szCs w:val="22"/>
        </w:rPr>
        <w:t xml:space="preserve"> Kč včetně DPH </w:t>
      </w:r>
      <w:r w:rsidR="00C455E4" w:rsidRPr="003A65D8">
        <w:rPr>
          <w:rFonts w:asciiTheme="minorHAnsi" w:hAnsiTheme="minorHAnsi"/>
          <w:sz w:val="22"/>
          <w:szCs w:val="22"/>
        </w:rPr>
        <w:t>a je tvořena takto:</w:t>
      </w:r>
    </w:p>
    <w:tbl>
      <w:tblPr>
        <w:tblW w:w="9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1022"/>
        <w:gridCol w:w="1549"/>
        <w:gridCol w:w="1115"/>
        <w:gridCol w:w="1115"/>
        <w:gridCol w:w="1735"/>
      </w:tblGrid>
      <w:tr w:rsidR="00D6176E" w:rsidRPr="003A65D8" w:rsidTr="00E512B4">
        <w:trPr>
          <w:trHeight w:val="347"/>
          <w:jc w:val="center"/>
        </w:trPr>
        <w:tc>
          <w:tcPr>
            <w:tcW w:w="2478" w:type="dxa"/>
          </w:tcPr>
          <w:p w:rsidR="00D6176E" w:rsidRPr="003A65D8" w:rsidRDefault="00D6176E" w:rsidP="003A65D8">
            <w:pPr>
              <w:pStyle w:val="Odstavec"/>
              <w:numPr>
                <w:ilvl w:val="0"/>
                <w:numId w:val="0"/>
              </w:numPr>
              <w:spacing w:before="0" w:line="276" w:lineRule="auto"/>
              <w:rPr>
                <w:rFonts w:asciiTheme="minorHAnsi" w:hAnsiTheme="minorHAnsi"/>
                <w:b/>
              </w:rPr>
            </w:pPr>
            <w:r w:rsidRPr="003A65D8">
              <w:rPr>
                <w:rFonts w:asciiTheme="minorHAnsi" w:hAnsiTheme="minorHAnsi"/>
                <w:b/>
                <w:sz w:val="22"/>
              </w:rPr>
              <w:t>Předmět plnění</w:t>
            </w:r>
          </w:p>
        </w:tc>
        <w:tc>
          <w:tcPr>
            <w:tcW w:w="1022" w:type="dxa"/>
          </w:tcPr>
          <w:p w:rsidR="00D6176E" w:rsidRPr="003A65D8" w:rsidRDefault="008F1DC4" w:rsidP="003A65D8">
            <w:pPr>
              <w:pStyle w:val="Odstavec"/>
              <w:numPr>
                <w:ilvl w:val="0"/>
                <w:numId w:val="0"/>
              </w:numPr>
              <w:spacing w:before="0" w:line="276" w:lineRule="auto"/>
              <w:rPr>
                <w:rFonts w:asciiTheme="minorHAnsi" w:hAnsiTheme="minorHAnsi"/>
                <w:b/>
              </w:rPr>
            </w:pPr>
            <w:r>
              <w:rPr>
                <w:rFonts w:asciiTheme="minorHAnsi" w:hAnsiTheme="minorHAnsi"/>
                <w:b/>
                <w:sz w:val="22"/>
              </w:rPr>
              <w:t>Počet kusů</w:t>
            </w:r>
          </w:p>
        </w:tc>
        <w:tc>
          <w:tcPr>
            <w:tcW w:w="1549" w:type="dxa"/>
          </w:tcPr>
          <w:p w:rsidR="00D6176E" w:rsidRPr="003A65D8" w:rsidRDefault="00D6176E" w:rsidP="003A65D8">
            <w:pPr>
              <w:pStyle w:val="Odstavec"/>
              <w:numPr>
                <w:ilvl w:val="0"/>
                <w:numId w:val="0"/>
              </w:numPr>
              <w:spacing w:before="0" w:line="276" w:lineRule="auto"/>
              <w:rPr>
                <w:rFonts w:asciiTheme="minorHAnsi" w:hAnsiTheme="minorHAnsi"/>
                <w:b/>
              </w:rPr>
            </w:pPr>
            <w:r w:rsidRPr="003A65D8">
              <w:rPr>
                <w:rFonts w:asciiTheme="minorHAnsi" w:hAnsiTheme="minorHAnsi"/>
                <w:b/>
                <w:sz w:val="22"/>
              </w:rPr>
              <w:t>Bez DPH</w:t>
            </w:r>
          </w:p>
        </w:tc>
        <w:tc>
          <w:tcPr>
            <w:tcW w:w="1115" w:type="dxa"/>
          </w:tcPr>
          <w:p w:rsidR="00D6176E" w:rsidRPr="003A65D8" w:rsidRDefault="00D6176E" w:rsidP="003A65D8">
            <w:pPr>
              <w:pStyle w:val="Odstavec"/>
              <w:numPr>
                <w:ilvl w:val="0"/>
                <w:numId w:val="0"/>
              </w:numPr>
              <w:spacing w:before="0" w:line="276" w:lineRule="auto"/>
              <w:rPr>
                <w:rFonts w:asciiTheme="minorHAnsi" w:hAnsiTheme="minorHAnsi"/>
                <w:b/>
              </w:rPr>
            </w:pPr>
            <w:r w:rsidRPr="003A65D8">
              <w:rPr>
                <w:rFonts w:asciiTheme="minorHAnsi" w:hAnsiTheme="minorHAnsi"/>
                <w:b/>
                <w:sz w:val="22"/>
              </w:rPr>
              <w:t>DPH 15 %</w:t>
            </w:r>
          </w:p>
        </w:tc>
        <w:tc>
          <w:tcPr>
            <w:tcW w:w="1115" w:type="dxa"/>
          </w:tcPr>
          <w:p w:rsidR="00D6176E" w:rsidRPr="003A65D8" w:rsidRDefault="00D6176E" w:rsidP="003A65D8">
            <w:pPr>
              <w:pStyle w:val="Odstavec"/>
              <w:numPr>
                <w:ilvl w:val="0"/>
                <w:numId w:val="0"/>
              </w:numPr>
              <w:spacing w:before="0" w:line="276" w:lineRule="auto"/>
              <w:rPr>
                <w:rFonts w:asciiTheme="minorHAnsi" w:hAnsiTheme="minorHAnsi"/>
                <w:b/>
              </w:rPr>
            </w:pPr>
            <w:r w:rsidRPr="003A65D8">
              <w:rPr>
                <w:rFonts w:asciiTheme="minorHAnsi" w:hAnsiTheme="minorHAnsi"/>
                <w:b/>
                <w:sz w:val="22"/>
              </w:rPr>
              <w:t>DPH 21 %</w:t>
            </w:r>
          </w:p>
        </w:tc>
        <w:tc>
          <w:tcPr>
            <w:tcW w:w="1735" w:type="dxa"/>
          </w:tcPr>
          <w:p w:rsidR="00D6176E" w:rsidRPr="003A65D8" w:rsidRDefault="00D6176E" w:rsidP="003A65D8">
            <w:pPr>
              <w:pStyle w:val="Odstavec"/>
              <w:numPr>
                <w:ilvl w:val="0"/>
                <w:numId w:val="0"/>
              </w:numPr>
              <w:spacing w:before="0" w:line="276" w:lineRule="auto"/>
              <w:rPr>
                <w:rFonts w:asciiTheme="minorHAnsi" w:hAnsiTheme="minorHAnsi"/>
                <w:b/>
              </w:rPr>
            </w:pPr>
            <w:r w:rsidRPr="003A65D8">
              <w:rPr>
                <w:rFonts w:asciiTheme="minorHAnsi" w:hAnsiTheme="minorHAnsi"/>
                <w:b/>
                <w:sz w:val="22"/>
              </w:rPr>
              <w:t>Včetně DPH</w:t>
            </w:r>
          </w:p>
        </w:tc>
      </w:tr>
      <w:tr w:rsidR="00D6176E" w:rsidRPr="003A65D8" w:rsidTr="00CE2B89">
        <w:trPr>
          <w:trHeight w:val="347"/>
          <w:jc w:val="center"/>
        </w:trPr>
        <w:tc>
          <w:tcPr>
            <w:tcW w:w="2478" w:type="dxa"/>
            <w:vAlign w:val="center"/>
          </w:tcPr>
          <w:p w:rsidR="00D6176E" w:rsidRPr="008F1DC4" w:rsidRDefault="008F1DC4" w:rsidP="003A65D8">
            <w:pPr>
              <w:pStyle w:val="Odstavec"/>
              <w:numPr>
                <w:ilvl w:val="0"/>
                <w:numId w:val="0"/>
              </w:numPr>
              <w:spacing w:before="0" w:line="276" w:lineRule="auto"/>
              <w:jc w:val="left"/>
              <w:rPr>
                <w:rFonts w:ascii="Arial" w:hAnsi="Arial" w:cs="Arial"/>
                <w:sz w:val="16"/>
                <w:szCs w:val="16"/>
              </w:rPr>
            </w:pPr>
            <w:r w:rsidRPr="008F1DC4">
              <w:rPr>
                <w:rFonts w:ascii="Arial" w:hAnsi="Arial" w:cs="Arial"/>
                <w:sz w:val="16"/>
                <w:szCs w:val="16"/>
              </w:rPr>
              <w:t>UPS APC SMT2200RMI2U</w:t>
            </w:r>
          </w:p>
        </w:tc>
        <w:tc>
          <w:tcPr>
            <w:tcW w:w="1022" w:type="dxa"/>
            <w:vAlign w:val="center"/>
          </w:tcPr>
          <w:p w:rsidR="008F1DC4" w:rsidRPr="008F1DC4" w:rsidRDefault="008F1DC4" w:rsidP="008F1DC4">
            <w:pPr>
              <w:pStyle w:val="Odstavec"/>
              <w:numPr>
                <w:ilvl w:val="0"/>
                <w:numId w:val="0"/>
              </w:numPr>
              <w:spacing w:before="0" w:line="276" w:lineRule="auto"/>
              <w:jc w:val="center"/>
              <w:rPr>
                <w:rFonts w:ascii="Arial" w:hAnsi="Arial" w:cs="Arial"/>
                <w:sz w:val="16"/>
                <w:szCs w:val="16"/>
              </w:rPr>
            </w:pPr>
            <w:r w:rsidRPr="008F1DC4">
              <w:rPr>
                <w:rFonts w:ascii="Arial" w:hAnsi="Arial" w:cs="Arial"/>
                <w:sz w:val="16"/>
                <w:szCs w:val="16"/>
              </w:rPr>
              <w:t>1</w:t>
            </w:r>
          </w:p>
        </w:tc>
        <w:tc>
          <w:tcPr>
            <w:tcW w:w="1549" w:type="dxa"/>
            <w:vAlign w:val="center"/>
          </w:tcPr>
          <w:p w:rsidR="00D6176E" w:rsidRPr="008F1DC4" w:rsidRDefault="00F47A7E"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24 052,00</w:t>
            </w:r>
          </w:p>
        </w:tc>
        <w:tc>
          <w:tcPr>
            <w:tcW w:w="1115" w:type="dxa"/>
            <w:vAlign w:val="center"/>
          </w:tcPr>
          <w:p w:rsidR="00D6176E" w:rsidRPr="008F1DC4" w:rsidRDefault="00D6176E" w:rsidP="00CE2B89">
            <w:pPr>
              <w:pStyle w:val="Odstavec"/>
              <w:numPr>
                <w:ilvl w:val="0"/>
                <w:numId w:val="0"/>
              </w:numPr>
              <w:spacing w:before="0" w:line="276" w:lineRule="auto"/>
              <w:jc w:val="center"/>
              <w:rPr>
                <w:rFonts w:ascii="Arial" w:hAnsi="Arial" w:cs="Arial"/>
                <w:sz w:val="16"/>
                <w:szCs w:val="16"/>
              </w:rPr>
            </w:pPr>
          </w:p>
        </w:tc>
        <w:tc>
          <w:tcPr>
            <w:tcW w:w="1115" w:type="dxa"/>
            <w:vAlign w:val="center"/>
          </w:tcPr>
          <w:p w:rsidR="00D6176E"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5 050,92</w:t>
            </w:r>
          </w:p>
        </w:tc>
        <w:tc>
          <w:tcPr>
            <w:tcW w:w="1735" w:type="dxa"/>
            <w:vAlign w:val="center"/>
          </w:tcPr>
          <w:p w:rsidR="00D6176E"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29 102,92</w:t>
            </w:r>
          </w:p>
        </w:tc>
      </w:tr>
      <w:tr w:rsidR="008F1DC4" w:rsidRPr="003A65D8" w:rsidTr="00CE2B89">
        <w:trPr>
          <w:trHeight w:val="340"/>
          <w:jc w:val="center"/>
        </w:trPr>
        <w:tc>
          <w:tcPr>
            <w:tcW w:w="2478" w:type="dxa"/>
            <w:tcBorders>
              <w:top w:val="single" w:sz="4" w:space="0" w:color="000000"/>
              <w:left w:val="single" w:sz="4" w:space="0" w:color="000000"/>
              <w:bottom w:val="single" w:sz="4" w:space="0" w:color="000000"/>
              <w:right w:val="single" w:sz="4" w:space="0" w:color="000000"/>
            </w:tcBorders>
            <w:vAlign w:val="center"/>
          </w:tcPr>
          <w:p w:rsidR="008F1DC4" w:rsidRPr="00A55103" w:rsidRDefault="008F1DC4" w:rsidP="008F1DC4">
            <w:pPr>
              <w:pStyle w:val="Odstavec"/>
              <w:numPr>
                <w:ilvl w:val="0"/>
                <w:numId w:val="0"/>
              </w:numPr>
              <w:spacing w:before="0" w:line="276" w:lineRule="auto"/>
              <w:jc w:val="left"/>
              <w:rPr>
                <w:rFonts w:ascii="Arial" w:hAnsi="Arial" w:cs="Arial"/>
                <w:sz w:val="16"/>
                <w:szCs w:val="16"/>
              </w:rPr>
            </w:pPr>
            <w:r w:rsidRPr="008F1DC4">
              <w:rPr>
                <w:rFonts w:ascii="Arial" w:hAnsi="Arial" w:cs="Arial"/>
                <w:sz w:val="16"/>
                <w:szCs w:val="16"/>
              </w:rPr>
              <w:t>UPS APC SMT</w:t>
            </w:r>
            <w:r>
              <w:rPr>
                <w:rFonts w:ascii="Arial" w:hAnsi="Arial" w:cs="Arial"/>
                <w:sz w:val="16"/>
                <w:szCs w:val="16"/>
              </w:rPr>
              <w:t>1500</w:t>
            </w:r>
            <w:r w:rsidRPr="008F1DC4">
              <w:rPr>
                <w:rFonts w:ascii="Arial" w:hAnsi="Arial" w:cs="Arial"/>
                <w:sz w:val="16"/>
                <w:szCs w:val="16"/>
              </w:rPr>
              <w:t>RMI2U</w:t>
            </w:r>
          </w:p>
        </w:tc>
        <w:tc>
          <w:tcPr>
            <w:tcW w:w="1022"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8F1DC4">
            <w:pPr>
              <w:pStyle w:val="Odstavec"/>
              <w:numPr>
                <w:ilvl w:val="0"/>
                <w:numId w:val="0"/>
              </w:numPr>
              <w:spacing w:before="0" w:line="276" w:lineRule="auto"/>
              <w:jc w:val="center"/>
              <w:rPr>
                <w:rFonts w:ascii="Arial" w:hAnsi="Arial" w:cs="Arial"/>
                <w:sz w:val="16"/>
                <w:szCs w:val="16"/>
              </w:rPr>
            </w:pPr>
            <w:r w:rsidRPr="008F1DC4">
              <w:rPr>
                <w:rFonts w:ascii="Arial" w:hAnsi="Arial" w:cs="Arial"/>
                <w:sz w:val="16"/>
                <w:szCs w:val="16"/>
              </w:rPr>
              <w:t>3</w:t>
            </w:r>
          </w:p>
        </w:tc>
        <w:tc>
          <w:tcPr>
            <w:tcW w:w="1549"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F47A7E"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43 143,00</w:t>
            </w:r>
          </w:p>
        </w:tc>
        <w:tc>
          <w:tcPr>
            <w:tcW w:w="111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CE2B89">
            <w:pPr>
              <w:pStyle w:val="Odstavec"/>
              <w:numPr>
                <w:ilvl w:val="0"/>
                <w:numId w:val="0"/>
              </w:numPr>
              <w:spacing w:before="0" w:line="276" w:lineRule="auto"/>
              <w:jc w:val="center"/>
              <w:rPr>
                <w:rFonts w:ascii="Arial" w:hAnsi="Arial" w:cs="Arial"/>
                <w:sz w:val="16"/>
                <w:szCs w:val="16"/>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9 060,03</w:t>
            </w:r>
          </w:p>
        </w:tc>
        <w:tc>
          <w:tcPr>
            <w:tcW w:w="173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52 203,03</w:t>
            </w:r>
          </w:p>
        </w:tc>
      </w:tr>
      <w:tr w:rsidR="008F1DC4" w:rsidRPr="003A65D8" w:rsidTr="00CE2B89">
        <w:trPr>
          <w:trHeight w:val="697"/>
          <w:jc w:val="center"/>
        </w:trPr>
        <w:tc>
          <w:tcPr>
            <w:tcW w:w="2478" w:type="dxa"/>
            <w:tcBorders>
              <w:top w:val="single" w:sz="4" w:space="0" w:color="000000"/>
              <w:left w:val="single" w:sz="4" w:space="0" w:color="000000"/>
              <w:bottom w:val="single" w:sz="4" w:space="0" w:color="000000"/>
              <w:right w:val="single" w:sz="4" w:space="0" w:color="000000"/>
            </w:tcBorders>
            <w:vAlign w:val="center"/>
          </w:tcPr>
          <w:p w:rsidR="008F1DC4" w:rsidRPr="00A55103" w:rsidRDefault="008F1DC4" w:rsidP="003A65D8">
            <w:pPr>
              <w:pStyle w:val="Odstavec"/>
              <w:numPr>
                <w:ilvl w:val="0"/>
                <w:numId w:val="0"/>
              </w:numPr>
              <w:spacing w:before="0" w:line="276" w:lineRule="auto"/>
              <w:jc w:val="left"/>
              <w:rPr>
                <w:rFonts w:ascii="Arial" w:hAnsi="Arial" w:cs="Arial"/>
                <w:sz w:val="16"/>
                <w:szCs w:val="16"/>
              </w:rPr>
            </w:pPr>
            <w:r w:rsidRPr="008F1DC4">
              <w:rPr>
                <w:rFonts w:ascii="Arial" w:hAnsi="Arial" w:cs="Arial"/>
                <w:sz w:val="16"/>
                <w:szCs w:val="16"/>
              </w:rPr>
              <w:t xml:space="preserve">UPS Network Management </w:t>
            </w:r>
            <w:proofErr w:type="spellStart"/>
            <w:r w:rsidRPr="008F1DC4">
              <w:rPr>
                <w:rFonts w:ascii="Arial" w:hAnsi="Arial" w:cs="Arial"/>
                <w:sz w:val="16"/>
                <w:szCs w:val="16"/>
              </w:rPr>
              <w:t>Card</w:t>
            </w:r>
            <w:proofErr w:type="spellEnd"/>
            <w:r w:rsidRPr="008F1DC4">
              <w:rPr>
                <w:rFonts w:ascii="Arial" w:hAnsi="Arial" w:cs="Arial"/>
                <w:sz w:val="16"/>
                <w:szCs w:val="16"/>
              </w:rPr>
              <w:t xml:space="preserve"> 2</w:t>
            </w:r>
          </w:p>
        </w:tc>
        <w:tc>
          <w:tcPr>
            <w:tcW w:w="1022"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8F1DC4">
            <w:pPr>
              <w:pStyle w:val="Odstavec"/>
              <w:numPr>
                <w:ilvl w:val="0"/>
                <w:numId w:val="0"/>
              </w:numPr>
              <w:spacing w:before="0" w:line="276" w:lineRule="auto"/>
              <w:jc w:val="center"/>
              <w:rPr>
                <w:rFonts w:ascii="Arial" w:hAnsi="Arial" w:cs="Arial"/>
                <w:sz w:val="16"/>
                <w:szCs w:val="16"/>
              </w:rPr>
            </w:pPr>
            <w:r w:rsidRPr="008F1DC4">
              <w:rPr>
                <w:rFonts w:ascii="Arial" w:hAnsi="Arial" w:cs="Arial"/>
                <w:sz w:val="16"/>
                <w:szCs w:val="16"/>
              </w:rPr>
              <w:t>4</w:t>
            </w:r>
          </w:p>
        </w:tc>
        <w:tc>
          <w:tcPr>
            <w:tcW w:w="1549"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F47A7E"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18 656,00</w:t>
            </w:r>
          </w:p>
        </w:tc>
        <w:tc>
          <w:tcPr>
            <w:tcW w:w="111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CE2B89">
            <w:pPr>
              <w:pStyle w:val="Odstavec"/>
              <w:numPr>
                <w:ilvl w:val="0"/>
                <w:numId w:val="0"/>
              </w:numPr>
              <w:spacing w:before="0" w:line="276" w:lineRule="auto"/>
              <w:jc w:val="center"/>
              <w:rPr>
                <w:rFonts w:ascii="Arial" w:hAnsi="Arial" w:cs="Arial"/>
                <w:sz w:val="16"/>
                <w:szCs w:val="16"/>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3 917,76</w:t>
            </w:r>
          </w:p>
        </w:tc>
        <w:tc>
          <w:tcPr>
            <w:tcW w:w="173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22 573,76</w:t>
            </w:r>
          </w:p>
        </w:tc>
      </w:tr>
      <w:tr w:rsidR="008F1DC4" w:rsidRPr="003A65D8" w:rsidTr="00CE2B89">
        <w:trPr>
          <w:trHeight w:val="697"/>
          <w:jc w:val="center"/>
        </w:trPr>
        <w:tc>
          <w:tcPr>
            <w:tcW w:w="2478" w:type="dxa"/>
            <w:tcBorders>
              <w:top w:val="single" w:sz="4" w:space="0" w:color="000000"/>
              <w:left w:val="single" w:sz="4" w:space="0" w:color="000000"/>
              <w:bottom w:val="single" w:sz="4" w:space="0" w:color="000000"/>
              <w:right w:val="single" w:sz="4" w:space="0" w:color="000000"/>
            </w:tcBorders>
            <w:vAlign w:val="center"/>
          </w:tcPr>
          <w:p w:rsidR="008F1DC4" w:rsidRPr="00A55103" w:rsidRDefault="008F1DC4" w:rsidP="003A65D8">
            <w:pPr>
              <w:pStyle w:val="Odstavec"/>
              <w:numPr>
                <w:ilvl w:val="0"/>
                <w:numId w:val="0"/>
              </w:numPr>
              <w:spacing w:before="0" w:line="276" w:lineRule="auto"/>
              <w:jc w:val="left"/>
              <w:rPr>
                <w:rFonts w:ascii="Arial" w:hAnsi="Arial" w:cs="Arial"/>
                <w:sz w:val="16"/>
                <w:szCs w:val="16"/>
              </w:rPr>
            </w:pPr>
            <w:r>
              <w:rPr>
                <w:rFonts w:ascii="Arial" w:hAnsi="Arial" w:cs="Arial"/>
                <w:sz w:val="16"/>
                <w:szCs w:val="16"/>
              </w:rPr>
              <w:t>L</w:t>
            </w:r>
            <w:r w:rsidRPr="008F1DC4">
              <w:rPr>
                <w:rFonts w:ascii="Arial" w:hAnsi="Arial" w:cs="Arial"/>
                <w:sz w:val="16"/>
                <w:szCs w:val="16"/>
              </w:rPr>
              <w:t xml:space="preserve">icence na rozšíření o 25 uzlů pro </w:t>
            </w:r>
            <w:proofErr w:type="spellStart"/>
            <w:r w:rsidRPr="008F1DC4">
              <w:rPr>
                <w:rFonts w:ascii="Arial" w:hAnsi="Arial" w:cs="Arial"/>
                <w:sz w:val="16"/>
                <w:szCs w:val="16"/>
              </w:rPr>
              <w:t>StruxureWare</w:t>
            </w:r>
            <w:proofErr w:type="spellEnd"/>
            <w:r w:rsidRPr="008F1DC4">
              <w:rPr>
                <w:rFonts w:ascii="Arial" w:hAnsi="Arial" w:cs="Arial"/>
                <w:sz w:val="16"/>
                <w:szCs w:val="16"/>
              </w:rPr>
              <w:t xml:space="preserve"> Data </w:t>
            </w:r>
            <w:proofErr w:type="spellStart"/>
            <w:r w:rsidRPr="008F1DC4">
              <w:rPr>
                <w:rFonts w:ascii="Arial" w:hAnsi="Arial" w:cs="Arial"/>
                <w:sz w:val="16"/>
                <w:szCs w:val="16"/>
              </w:rPr>
              <w:t>Central</w:t>
            </w:r>
            <w:proofErr w:type="spellEnd"/>
          </w:p>
        </w:tc>
        <w:tc>
          <w:tcPr>
            <w:tcW w:w="1022"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8F1DC4">
            <w:pPr>
              <w:pStyle w:val="Odstavec"/>
              <w:numPr>
                <w:ilvl w:val="0"/>
                <w:numId w:val="0"/>
              </w:numPr>
              <w:spacing w:before="0" w:line="276" w:lineRule="auto"/>
              <w:jc w:val="center"/>
              <w:rPr>
                <w:rFonts w:ascii="Arial" w:hAnsi="Arial" w:cs="Arial"/>
                <w:sz w:val="16"/>
                <w:szCs w:val="16"/>
              </w:rPr>
            </w:pPr>
            <w:r w:rsidRPr="008F1DC4">
              <w:rPr>
                <w:rFonts w:ascii="Arial" w:hAnsi="Arial" w:cs="Arial"/>
                <w:sz w:val="16"/>
                <w:szCs w:val="16"/>
              </w:rPr>
              <w:t>1</w:t>
            </w:r>
          </w:p>
        </w:tc>
        <w:tc>
          <w:tcPr>
            <w:tcW w:w="1549"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F47A7E"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20 086,00</w:t>
            </w:r>
          </w:p>
        </w:tc>
        <w:tc>
          <w:tcPr>
            <w:tcW w:w="111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CE2B89">
            <w:pPr>
              <w:pStyle w:val="Odstavec"/>
              <w:numPr>
                <w:ilvl w:val="0"/>
                <w:numId w:val="0"/>
              </w:numPr>
              <w:spacing w:before="0" w:line="276" w:lineRule="auto"/>
              <w:jc w:val="center"/>
              <w:rPr>
                <w:rFonts w:ascii="Arial" w:hAnsi="Arial" w:cs="Arial"/>
                <w:sz w:val="16"/>
                <w:szCs w:val="16"/>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4 218,06</w:t>
            </w:r>
          </w:p>
        </w:tc>
        <w:tc>
          <w:tcPr>
            <w:tcW w:w="1735"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24 304,06</w:t>
            </w:r>
          </w:p>
        </w:tc>
      </w:tr>
      <w:tr w:rsidR="00D6176E" w:rsidRPr="003A65D8" w:rsidTr="00CE2B89">
        <w:trPr>
          <w:trHeight w:val="697"/>
          <w:jc w:val="center"/>
        </w:trPr>
        <w:tc>
          <w:tcPr>
            <w:tcW w:w="2478" w:type="dxa"/>
            <w:tcBorders>
              <w:top w:val="single" w:sz="4" w:space="0" w:color="000000"/>
              <w:left w:val="single" w:sz="4" w:space="0" w:color="000000"/>
              <w:bottom w:val="single" w:sz="4" w:space="0" w:color="000000"/>
              <w:right w:val="single" w:sz="4" w:space="0" w:color="000000"/>
            </w:tcBorders>
            <w:vAlign w:val="center"/>
          </w:tcPr>
          <w:p w:rsidR="00D6176E" w:rsidRDefault="008F1DC4" w:rsidP="003A65D8">
            <w:pPr>
              <w:pStyle w:val="Odstavec"/>
              <w:numPr>
                <w:ilvl w:val="0"/>
                <w:numId w:val="0"/>
              </w:numPr>
              <w:spacing w:before="0" w:line="276" w:lineRule="auto"/>
              <w:jc w:val="left"/>
              <w:rPr>
                <w:rFonts w:ascii="Arial" w:hAnsi="Arial" w:cs="Arial"/>
                <w:sz w:val="16"/>
                <w:szCs w:val="16"/>
              </w:rPr>
            </w:pPr>
            <w:proofErr w:type="spellStart"/>
            <w:r w:rsidRPr="008F1DC4">
              <w:rPr>
                <w:rFonts w:ascii="Arial" w:hAnsi="Arial" w:cs="Arial"/>
                <w:sz w:val="16"/>
                <w:szCs w:val="16"/>
              </w:rPr>
              <w:t>StruxureWare</w:t>
            </w:r>
            <w:proofErr w:type="spellEnd"/>
            <w:r w:rsidRPr="008F1DC4">
              <w:rPr>
                <w:rFonts w:ascii="Arial" w:hAnsi="Arial" w:cs="Arial"/>
                <w:sz w:val="16"/>
                <w:szCs w:val="16"/>
              </w:rPr>
              <w:t xml:space="preserve"> Data Center Expert</w:t>
            </w:r>
          </w:p>
          <w:p w:rsidR="008F1DC4" w:rsidRPr="003A65D8" w:rsidRDefault="008F1DC4" w:rsidP="003A65D8">
            <w:pPr>
              <w:pStyle w:val="Odstavec"/>
              <w:numPr>
                <w:ilvl w:val="0"/>
                <w:numId w:val="0"/>
              </w:numPr>
              <w:spacing w:before="0" w:line="276" w:lineRule="auto"/>
              <w:jc w:val="left"/>
              <w:rPr>
                <w:rFonts w:asciiTheme="minorHAnsi" w:hAnsiTheme="minorHAnsi" w:cs="Arial"/>
              </w:rPr>
            </w:pPr>
            <w:r w:rsidRPr="008F1DC4">
              <w:rPr>
                <w:rFonts w:ascii="Arial" w:hAnsi="Arial" w:cs="Arial"/>
                <w:sz w:val="16"/>
                <w:szCs w:val="16"/>
              </w:rPr>
              <w:t xml:space="preserve">3 </w:t>
            </w:r>
            <w:proofErr w:type="spellStart"/>
            <w:r w:rsidRPr="008F1DC4">
              <w:rPr>
                <w:rFonts w:ascii="Arial" w:hAnsi="Arial" w:cs="Arial"/>
                <w:sz w:val="16"/>
                <w:szCs w:val="16"/>
              </w:rPr>
              <w:t>Year</w:t>
            </w:r>
            <w:proofErr w:type="spellEnd"/>
            <w:r w:rsidRPr="008F1DC4">
              <w:rPr>
                <w:rFonts w:ascii="Arial" w:hAnsi="Arial" w:cs="Arial"/>
                <w:sz w:val="16"/>
                <w:szCs w:val="16"/>
              </w:rPr>
              <w:t xml:space="preserve"> </w:t>
            </w:r>
            <w:proofErr w:type="spellStart"/>
            <w:r w:rsidRPr="008F1DC4">
              <w:rPr>
                <w:rFonts w:ascii="Arial" w:hAnsi="Arial" w:cs="Arial"/>
                <w:sz w:val="16"/>
                <w:szCs w:val="16"/>
              </w:rPr>
              <w:t>StruxureWare</w:t>
            </w:r>
            <w:proofErr w:type="spellEnd"/>
            <w:r w:rsidRPr="008F1DC4">
              <w:rPr>
                <w:rFonts w:ascii="Arial" w:hAnsi="Arial" w:cs="Arial"/>
                <w:sz w:val="16"/>
                <w:szCs w:val="16"/>
              </w:rPr>
              <w:t xml:space="preserve"> Data Center Expert Standard Software Support </w:t>
            </w:r>
            <w:proofErr w:type="spellStart"/>
            <w:r w:rsidRPr="008F1DC4">
              <w:rPr>
                <w:rFonts w:ascii="Arial" w:hAnsi="Arial" w:cs="Arial"/>
                <w:sz w:val="16"/>
                <w:szCs w:val="16"/>
              </w:rPr>
              <w:t>Contract</w:t>
            </w:r>
            <w:proofErr w:type="spellEnd"/>
          </w:p>
        </w:tc>
        <w:tc>
          <w:tcPr>
            <w:tcW w:w="1022" w:type="dxa"/>
            <w:tcBorders>
              <w:top w:val="single" w:sz="4" w:space="0" w:color="000000"/>
              <w:left w:val="single" w:sz="4" w:space="0" w:color="000000"/>
              <w:bottom w:val="single" w:sz="4" w:space="0" w:color="000000"/>
              <w:right w:val="single" w:sz="4" w:space="0" w:color="000000"/>
            </w:tcBorders>
            <w:vAlign w:val="center"/>
          </w:tcPr>
          <w:p w:rsidR="008F1DC4" w:rsidRPr="008F1DC4" w:rsidRDefault="008F1DC4" w:rsidP="008F1DC4">
            <w:pPr>
              <w:pStyle w:val="Odstavec"/>
              <w:numPr>
                <w:ilvl w:val="0"/>
                <w:numId w:val="0"/>
              </w:numPr>
              <w:spacing w:before="0" w:line="276" w:lineRule="auto"/>
              <w:jc w:val="center"/>
              <w:rPr>
                <w:rFonts w:ascii="Arial" w:hAnsi="Arial" w:cs="Arial"/>
                <w:sz w:val="16"/>
                <w:szCs w:val="16"/>
              </w:rPr>
            </w:pPr>
            <w:r w:rsidRPr="008F1DC4">
              <w:rPr>
                <w:rFonts w:ascii="Arial" w:hAnsi="Arial" w:cs="Arial"/>
                <w:sz w:val="16"/>
                <w:szCs w:val="16"/>
              </w:rPr>
              <w:t>1</w:t>
            </w:r>
          </w:p>
        </w:tc>
        <w:tc>
          <w:tcPr>
            <w:tcW w:w="1549" w:type="dxa"/>
            <w:tcBorders>
              <w:top w:val="single" w:sz="4" w:space="0" w:color="000000"/>
              <w:left w:val="single" w:sz="4" w:space="0" w:color="000000"/>
              <w:bottom w:val="single" w:sz="4" w:space="0" w:color="000000"/>
              <w:right w:val="single" w:sz="4" w:space="0" w:color="000000"/>
            </w:tcBorders>
            <w:vAlign w:val="center"/>
          </w:tcPr>
          <w:p w:rsidR="00D6176E" w:rsidRPr="008F1DC4" w:rsidRDefault="00F47A7E"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9 209,00</w:t>
            </w:r>
          </w:p>
        </w:tc>
        <w:tc>
          <w:tcPr>
            <w:tcW w:w="1115" w:type="dxa"/>
            <w:tcBorders>
              <w:top w:val="single" w:sz="4" w:space="0" w:color="000000"/>
              <w:left w:val="single" w:sz="4" w:space="0" w:color="000000"/>
              <w:bottom w:val="single" w:sz="4" w:space="0" w:color="000000"/>
              <w:right w:val="single" w:sz="4" w:space="0" w:color="000000"/>
            </w:tcBorders>
            <w:vAlign w:val="center"/>
          </w:tcPr>
          <w:p w:rsidR="00D6176E" w:rsidRPr="008F1DC4" w:rsidRDefault="00D6176E" w:rsidP="00CE2B89">
            <w:pPr>
              <w:pStyle w:val="Odstavec"/>
              <w:numPr>
                <w:ilvl w:val="0"/>
                <w:numId w:val="0"/>
              </w:numPr>
              <w:spacing w:before="0" w:line="276" w:lineRule="auto"/>
              <w:jc w:val="center"/>
              <w:rPr>
                <w:rFonts w:ascii="Arial" w:hAnsi="Arial" w:cs="Arial"/>
                <w:sz w:val="16"/>
                <w:szCs w:val="16"/>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D6176E"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1 933,89</w:t>
            </w:r>
          </w:p>
        </w:tc>
        <w:tc>
          <w:tcPr>
            <w:tcW w:w="1735" w:type="dxa"/>
            <w:tcBorders>
              <w:top w:val="single" w:sz="4" w:space="0" w:color="000000"/>
              <w:left w:val="single" w:sz="4" w:space="0" w:color="000000"/>
              <w:bottom w:val="single" w:sz="4" w:space="0" w:color="000000"/>
              <w:right w:val="single" w:sz="4" w:space="0" w:color="000000"/>
            </w:tcBorders>
            <w:vAlign w:val="center"/>
          </w:tcPr>
          <w:p w:rsidR="00D6176E" w:rsidRPr="008F1DC4" w:rsidRDefault="00CE2B89" w:rsidP="00CE2B89">
            <w:pPr>
              <w:pStyle w:val="Odstavec"/>
              <w:numPr>
                <w:ilvl w:val="0"/>
                <w:numId w:val="0"/>
              </w:numPr>
              <w:spacing w:before="0" w:line="276" w:lineRule="auto"/>
              <w:jc w:val="center"/>
              <w:rPr>
                <w:rFonts w:ascii="Arial" w:hAnsi="Arial" w:cs="Arial"/>
                <w:sz w:val="16"/>
                <w:szCs w:val="16"/>
              </w:rPr>
            </w:pPr>
            <w:r>
              <w:rPr>
                <w:rFonts w:ascii="Arial" w:hAnsi="Arial" w:cs="Arial"/>
                <w:sz w:val="16"/>
                <w:szCs w:val="16"/>
              </w:rPr>
              <w:t>11 142,89</w:t>
            </w:r>
          </w:p>
        </w:tc>
      </w:tr>
      <w:tr w:rsidR="00D6176E" w:rsidRPr="003A65D8" w:rsidTr="00CE2B89">
        <w:trPr>
          <w:trHeight w:val="697"/>
          <w:jc w:val="center"/>
        </w:trPr>
        <w:tc>
          <w:tcPr>
            <w:tcW w:w="2478" w:type="dxa"/>
            <w:tcBorders>
              <w:top w:val="single" w:sz="4" w:space="0" w:color="000000"/>
              <w:left w:val="single" w:sz="4" w:space="0" w:color="000000"/>
              <w:bottom w:val="single" w:sz="4" w:space="0" w:color="000000"/>
              <w:right w:val="single" w:sz="4" w:space="0" w:color="000000"/>
            </w:tcBorders>
            <w:vAlign w:val="center"/>
          </w:tcPr>
          <w:p w:rsidR="00D6176E" w:rsidRPr="003A65D8" w:rsidRDefault="00D6176E" w:rsidP="003A65D8">
            <w:pPr>
              <w:pStyle w:val="Odstavec"/>
              <w:numPr>
                <w:ilvl w:val="0"/>
                <w:numId w:val="0"/>
              </w:numPr>
              <w:spacing w:before="0" w:line="276" w:lineRule="auto"/>
              <w:jc w:val="right"/>
              <w:rPr>
                <w:rFonts w:asciiTheme="minorHAnsi" w:hAnsiTheme="minorHAnsi"/>
              </w:rPr>
            </w:pPr>
            <w:r w:rsidRPr="003A65D8">
              <w:rPr>
                <w:rFonts w:asciiTheme="minorHAnsi" w:hAnsiTheme="minorHAnsi"/>
                <w:sz w:val="22"/>
              </w:rPr>
              <w:t>CELKEM</w:t>
            </w:r>
          </w:p>
        </w:tc>
        <w:tc>
          <w:tcPr>
            <w:tcW w:w="1022" w:type="dxa"/>
            <w:tcBorders>
              <w:top w:val="single" w:sz="4" w:space="0" w:color="000000"/>
              <w:left w:val="single" w:sz="4" w:space="0" w:color="000000"/>
              <w:bottom w:val="single" w:sz="4" w:space="0" w:color="000000"/>
              <w:right w:val="single" w:sz="4" w:space="0" w:color="000000"/>
            </w:tcBorders>
            <w:vAlign w:val="center"/>
          </w:tcPr>
          <w:p w:rsidR="00D6176E" w:rsidRPr="003A65D8" w:rsidRDefault="00D6176E" w:rsidP="003A65D8">
            <w:pPr>
              <w:pStyle w:val="Odstavec"/>
              <w:numPr>
                <w:ilvl w:val="0"/>
                <w:numId w:val="0"/>
              </w:numPr>
              <w:spacing w:before="0" w:line="276" w:lineRule="auto"/>
              <w:jc w:val="left"/>
              <w:rPr>
                <w:rFonts w:asciiTheme="minorHAnsi" w:hAnsiTheme="minorHAnsi"/>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D6176E" w:rsidRPr="00CE2B89" w:rsidRDefault="00F47A7E" w:rsidP="00CE2B89">
            <w:pPr>
              <w:pStyle w:val="Odstavec"/>
              <w:numPr>
                <w:ilvl w:val="0"/>
                <w:numId w:val="0"/>
              </w:numPr>
              <w:spacing w:before="0" w:line="276" w:lineRule="auto"/>
              <w:jc w:val="center"/>
              <w:rPr>
                <w:rFonts w:asciiTheme="minorHAnsi" w:hAnsiTheme="minorHAnsi"/>
                <w:sz w:val="22"/>
              </w:rPr>
            </w:pPr>
            <w:r w:rsidRPr="00CE2B89">
              <w:rPr>
                <w:rFonts w:asciiTheme="minorHAnsi" w:hAnsiTheme="minorHAnsi"/>
                <w:sz w:val="22"/>
              </w:rPr>
              <w:t>115 146,00</w:t>
            </w:r>
          </w:p>
        </w:tc>
        <w:tc>
          <w:tcPr>
            <w:tcW w:w="1115" w:type="dxa"/>
            <w:tcBorders>
              <w:top w:val="single" w:sz="4" w:space="0" w:color="000000"/>
              <w:left w:val="single" w:sz="4" w:space="0" w:color="000000"/>
              <w:bottom w:val="single" w:sz="4" w:space="0" w:color="000000"/>
              <w:right w:val="single" w:sz="4" w:space="0" w:color="000000"/>
            </w:tcBorders>
            <w:vAlign w:val="center"/>
          </w:tcPr>
          <w:p w:rsidR="00D6176E" w:rsidRPr="003A65D8" w:rsidRDefault="00D6176E" w:rsidP="00CE2B89">
            <w:pPr>
              <w:pStyle w:val="Odstavec"/>
              <w:numPr>
                <w:ilvl w:val="0"/>
                <w:numId w:val="0"/>
              </w:numPr>
              <w:spacing w:before="0" w:line="276" w:lineRule="auto"/>
              <w:jc w:val="center"/>
              <w:rPr>
                <w:rFonts w:asciiTheme="minorHAnsi" w:hAnsiTheme="minorHAnsi"/>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D6176E" w:rsidRPr="00CE2B89" w:rsidRDefault="00CE2B89" w:rsidP="00CE2B89">
            <w:pPr>
              <w:pStyle w:val="Odstavec"/>
              <w:numPr>
                <w:ilvl w:val="0"/>
                <w:numId w:val="0"/>
              </w:numPr>
              <w:spacing w:before="0" w:line="276" w:lineRule="auto"/>
              <w:jc w:val="center"/>
              <w:rPr>
                <w:rFonts w:asciiTheme="minorHAnsi" w:hAnsiTheme="minorHAnsi"/>
                <w:sz w:val="22"/>
              </w:rPr>
            </w:pPr>
            <w:r w:rsidRPr="00CE2B89">
              <w:rPr>
                <w:rFonts w:asciiTheme="minorHAnsi" w:hAnsiTheme="minorHAnsi"/>
                <w:sz w:val="22"/>
              </w:rPr>
              <w:t>24 180,66</w:t>
            </w:r>
          </w:p>
        </w:tc>
        <w:tc>
          <w:tcPr>
            <w:tcW w:w="1735" w:type="dxa"/>
            <w:tcBorders>
              <w:top w:val="single" w:sz="4" w:space="0" w:color="000000"/>
              <w:left w:val="single" w:sz="4" w:space="0" w:color="000000"/>
              <w:bottom w:val="single" w:sz="4" w:space="0" w:color="000000"/>
              <w:right w:val="single" w:sz="4" w:space="0" w:color="000000"/>
            </w:tcBorders>
            <w:vAlign w:val="center"/>
          </w:tcPr>
          <w:p w:rsidR="00D6176E" w:rsidRPr="00CE2B89" w:rsidRDefault="00CE2B89" w:rsidP="00CE2B89">
            <w:pPr>
              <w:pStyle w:val="Odstavec"/>
              <w:numPr>
                <w:ilvl w:val="0"/>
                <w:numId w:val="0"/>
              </w:numPr>
              <w:spacing w:before="0" w:line="276" w:lineRule="auto"/>
              <w:jc w:val="center"/>
              <w:rPr>
                <w:rFonts w:asciiTheme="minorHAnsi" w:hAnsiTheme="minorHAnsi"/>
                <w:sz w:val="22"/>
              </w:rPr>
            </w:pPr>
            <w:r w:rsidRPr="00CE2B89">
              <w:rPr>
                <w:rFonts w:asciiTheme="minorHAnsi" w:hAnsiTheme="minorHAnsi"/>
                <w:sz w:val="22"/>
              </w:rPr>
              <w:t>139 326,66</w:t>
            </w:r>
          </w:p>
        </w:tc>
      </w:tr>
    </w:tbl>
    <w:p w:rsidR="00C455E4" w:rsidRPr="003A65D8" w:rsidRDefault="00C455E4" w:rsidP="003A65D8">
      <w:pPr>
        <w:pStyle w:val="Odstavec"/>
        <w:numPr>
          <w:ilvl w:val="0"/>
          <w:numId w:val="0"/>
        </w:numPr>
        <w:spacing w:before="0" w:line="276" w:lineRule="auto"/>
        <w:ind w:left="720"/>
        <w:rPr>
          <w:rFonts w:asciiTheme="minorHAnsi" w:hAnsiTheme="minorHAnsi"/>
          <w:sz w:val="22"/>
        </w:rPr>
      </w:pPr>
    </w:p>
    <w:p w:rsidR="00C455E4" w:rsidRPr="003A65D8" w:rsidRDefault="00417752"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3A65D8">
        <w:rPr>
          <w:rFonts w:asciiTheme="minorHAnsi" w:hAnsiTheme="minorHAnsi"/>
          <w:sz w:val="22"/>
        </w:rPr>
        <w:t>apod</w:t>
      </w:r>
      <w:proofErr w:type="spellEnd"/>
      <w:r w:rsidR="00C455E4" w:rsidRPr="003A65D8">
        <w:rPr>
          <w:rFonts w:asciiTheme="minorHAnsi" w:hAnsiTheme="minorHAnsi"/>
          <w:sz w:val="22"/>
        </w:rPr>
        <w:t>).</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Nadpisodstavce"/>
        <w:jc w:val="center"/>
        <w:rPr>
          <w:b/>
        </w:rPr>
      </w:pPr>
      <w:r w:rsidRPr="003A65D8">
        <w:rPr>
          <w:b/>
        </w:rPr>
        <w:lastRenderedPageBreak/>
        <w:t>V</w:t>
      </w:r>
      <w:r w:rsidR="00C455E4" w:rsidRPr="003A65D8">
        <w:rPr>
          <w:b/>
        </w:rPr>
        <w:t>.</w:t>
      </w:r>
    </w:p>
    <w:p w:rsidR="00C455E4" w:rsidRPr="003A65D8" w:rsidRDefault="00C455E4" w:rsidP="003A65D8">
      <w:pPr>
        <w:pStyle w:val="Nadpisodstavce"/>
        <w:jc w:val="center"/>
        <w:rPr>
          <w:b/>
        </w:rPr>
      </w:pPr>
      <w:r w:rsidRPr="003A65D8">
        <w:rPr>
          <w:b/>
        </w:rPr>
        <w:t>Platební podmínky</w:t>
      </w: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DC0BF0">
        <w:rPr>
          <w:rFonts w:asciiTheme="minorHAnsi" w:hAnsiTheme="minorHAnsi"/>
          <w:sz w:val="22"/>
        </w:rPr>
        <w:t>6</w:t>
      </w:r>
      <w:r w:rsidR="00C455E4" w:rsidRPr="003A65D8">
        <w:rPr>
          <w:rFonts w:asciiTheme="minorHAnsi" w:hAnsiTheme="minorHAnsi"/>
          <w:sz w:val="22"/>
        </w:rPr>
        <w:t xml:space="preserve">0 kalendářních dnů ode dne vystavení faktury kupujícímu a </w:t>
      </w:r>
      <w:r w:rsidR="00C76C43">
        <w:rPr>
          <w:rFonts w:asciiTheme="minorHAnsi" w:hAnsiTheme="minorHAnsi"/>
          <w:sz w:val="22"/>
        </w:rPr>
        <w:t>nezbytnou přílohu faktury</w:t>
      </w:r>
      <w:r w:rsidR="00C455E4" w:rsidRPr="003A65D8">
        <w:rPr>
          <w:rFonts w:asciiTheme="minorHAnsi" w:hAnsiTheme="minorHAnsi"/>
          <w:sz w:val="22"/>
        </w:rPr>
        <w:t xml:space="preserve"> kopii dodacího listu potvrzeného kupujícím.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DB1238" w:rsidRDefault="00C81129" w:rsidP="00DB1238">
      <w:pPr>
        <w:pStyle w:val="Odstavec"/>
        <w:numPr>
          <w:ilvl w:val="0"/>
          <w:numId w:val="0"/>
        </w:numPr>
        <w:rPr>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 xml:space="preserve">Prodávající je dále povinen, na každé jednotlivé faktuře vystavené v rámci kupního vztahu založeného touto smlouvou, uvést interní evidenční číslo </w:t>
      </w:r>
      <w:r w:rsidR="002E0828" w:rsidRPr="002E0828">
        <w:rPr>
          <w:rFonts w:asciiTheme="minorHAnsi" w:hAnsiTheme="minorHAnsi"/>
          <w:b/>
          <w:sz w:val="22"/>
        </w:rPr>
        <w:t>VZ-2016-000479</w:t>
      </w:r>
      <w:r w:rsidR="002E0828">
        <w:rPr>
          <w:bCs/>
        </w:rPr>
        <w:t>.</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Nadpisodstavce"/>
        <w:jc w:val="center"/>
        <w:rPr>
          <w:b/>
        </w:rPr>
      </w:pPr>
      <w:bookmarkStart w:id="5" w:name="_Ref209512769"/>
      <w:bookmarkEnd w:id="1"/>
      <w:bookmarkEnd w:id="3"/>
      <w:bookmarkEnd w:id="4"/>
      <w:r w:rsidRPr="003A65D8">
        <w:rPr>
          <w:b/>
        </w:rPr>
        <w:t>VI</w:t>
      </w:r>
      <w:r w:rsidR="00C455E4" w:rsidRPr="003A65D8">
        <w:rPr>
          <w:b/>
        </w:rPr>
        <w:t>.</w:t>
      </w:r>
    </w:p>
    <w:p w:rsidR="00C455E4" w:rsidRPr="003A65D8" w:rsidRDefault="00C455E4" w:rsidP="003A65D8">
      <w:pPr>
        <w:pStyle w:val="Nadpisodstavce"/>
        <w:jc w:val="center"/>
        <w:rPr>
          <w:b/>
        </w:rPr>
      </w:pPr>
      <w:r w:rsidRPr="003A65D8">
        <w:rPr>
          <w:b/>
        </w:rPr>
        <w:t xml:space="preserve">Záruka </w:t>
      </w:r>
      <w:bookmarkEnd w:id="5"/>
      <w:r w:rsidRPr="003A65D8">
        <w:rPr>
          <w:b/>
        </w:rPr>
        <w:t>za jakost</w:t>
      </w: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w:t>
      </w:r>
      <w:r w:rsidR="00DC0BF0">
        <w:rPr>
          <w:rFonts w:asciiTheme="minorHAnsi" w:hAnsiTheme="minorHAnsi"/>
          <w:sz w:val="22"/>
        </w:rPr>
        <w:t xml:space="preserve">a servisní podporu </w:t>
      </w:r>
      <w:r w:rsidR="00C455E4" w:rsidRPr="003A65D8">
        <w:rPr>
          <w:rFonts w:asciiTheme="minorHAnsi" w:hAnsiTheme="minorHAnsi"/>
          <w:sz w:val="22"/>
        </w:rPr>
        <w:t xml:space="preserve">předmětu plnění po dobu </w:t>
      </w:r>
      <w:r w:rsidR="00DC0BF0">
        <w:rPr>
          <w:rFonts w:asciiTheme="minorHAnsi" w:hAnsiTheme="minorHAnsi" w:cs="Arial"/>
          <w:b/>
          <w:sz w:val="22"/>
        </w:rPr>
        <w:t>36</w:t>
      </w:r>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w:t>
      </w:r>
      <w:r w:rsidR="00ED5AEB">
        <w:rPr>
          <w:rFonts w:asciiTheme="minorHAnsi" w:hAnsiTheme="minorHAnsi"/>
          <w:snapToGrid w:val="0"/>
          <w:sz w:val="22"/>
        </w:rPr>
        <w:t>is na zboží provádí prodávající a tento je zahrnut v kupní ceně včetně veškerých s tím souvisejících nákladů</w:t>
      </w:r>
      <w:r w:rsidR="00ED5AEB" w:rsidRPr="003A65D8">
        <w:rPr>
          <w:rFonts w:asciiTheme="minorHAnsi" w:hAnsiTheme="minorHAnsi"/>
          <w:snapToGrid w:val="0"/>
          <w:sz w:val="22"/>
        </w:rPr>
        <w:t xml:space="preserve">. </w:t>
      </w:r>
      <w:r w:rsidR="00C455E4" w:rsidRPr="003A65D8">
        <w:rPr>
          <w:rFonts w:asciiTheme="minorHAnsi" w:hAnsiTheme="minorHAnsi"/>
          <w:snapToGrid w:val="0"/>
          <w:sz w:val="22"/>
        </w:rPr>
        <w:t xml:space="preserve">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Default="00C81129" w:rsidP="003A65D8">
      <w:pPr>
        <w:pStyle w:val="Odstavec"/>
        <w:numPr>
          <w:ilvl w:val="0"/>
          <w:numId w:val="0"/>
        </w:numPr>
        <w:spacing w:before="0" w:line="276" w:lineRule="auto"/>
        <w:rPr>
          <w:rFonts w:asciiTheme="minorHAnsi" w:hAnsiTheme="minorHAnsi"/>
          <w:snapToGrid w:val="0"/>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D30875">
        <w:rPr>
          <w:rFonts w:asciiTheme="minorHAnsi" w:hAnsiTheme="minorHAnsi"/>
          <w:snapToGrid w:val="0"/>
          <w:sz w:val="22"/>
        </w:rPr>
        <w:t>e-mailem</w:t>
      </w:r>
      <w:r w:rsidR="00C455E4" w:rsidRPr="003A65D8">
        <w:rPr>
          <w:rFonts w:asciiTheme="minorHAnsi" w:hAnsiTheme="minorHAnsi"/>
          <w:snapToGrid w:val="0"/>
          <w:sz w:val="22"/>
        </w:rPr>
        <w:t xml:space="preserve"> na </w:t>
      </w:r>
      <w:r w:rsidR="00D30875">
        <w:rPr>
          <w:rFonts w:asciiTheme="minorHAnsi" w:hAnsiTheme="minorHAnsi"/>
          <w:snapToGrid w:val="0"/>
          <w:sz w:val="22"/>
        </w:rPr>
        <w:t>adrese</w:t>
      </w:r>
      <w:r w:rsidR="00C455E4" w:rsidRPr="003A65D8">
        <w:rPr>
          <w:rFonts w:asciiTheme="minorHAnsi" w:hAnsiTheme="minorHAnsi"/>
          <w:snapToGrid w:val="0"/>
          <w:sz w:val="22"/>
        </w:rPr>
        <w:t xml:space="preserve"> </w:t>
      </w:r>
      <w:r w:rsidR="007E2284">
        <w:rPr>
          <w:rFonts w:asciiTheme="minorHAnsi" w:hAnsiTheme="minorHAnsi"/>
          <w:snapToGrid w:val="0"/>
          <w:sz w:val="22"/>
        </w:rPr>
        <w:t>merit@meritgroup.cz</w:t>
      </w:r>
      <w:r w:rsidR="00C455E4" w:rsidRPr="003A65D8">
        <w:rPr>
          <w:rFonts w:asciiTheme="minorHAnsi" w:hAnsiTheme="minorHAnsi"/>
          <w:snapToGrid w:val="0"/>
          <w:sz w:val="22"/>
        </w:rPr>
        <w:t xml:space="preserve"> 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r w:rsidR="007E2284">
        <w:rPr>
          <w:rFonts w:asciiTheme="minorHAnsi" w:hAnsiTheme="minorHAnsi"/>
          <w:snapToGrid w:val="0"/>
          <w:sz w:val="22"/>
        </w:rPr>
        <w:t>+420 585 226 185.</w:t>
      </w:r>
      <w:r w:rsidR="00C455E4" w:rsidRPr="003A65D8">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2F7873" w:rsidRPr="003A65D8" w:rsidRDefault="002F7873" w:rsidP="003A65D8">
      <w:pPr>
        <w:pStyle w:val="Odstavec"/>
        <w:numPr>
          <w:ilvl w:val="0"/>
          <w:numId w:val="0"/>
        </w:numPr>
        <w:spacing w:before="0" w:line="276" w:lineRule="auto"/>
        <w:rPr>
          <w:rFonts w:asciiTheme="minorHAnsi" w:hAnsiTheme="minorHAnsi"/>
          <w:sz w:val="22"/>
        </w:rPr>
      </w:pPr>
      <w:r w:rsidRPr="002F7873">
        <w:rPr>
          <w:rFonts w:asciiTheme="minorHAnsi" w:hAnsiTheme="minorHAnsi"/>
          <w:sz w:val="22"/>
        </w:rPr>
        <w:t>Podpora, v českém jazyce, poskytovaná prostřednictvím telefonní linky</w:t>
      </w:r>
      <w:r w:rsidR="00D30875" w:rsidRPr="00D30875">
        <w:rPr>
          <w:rFonts w:asciiTheme="minorHAnsi" w:hAnsiTheme="minorHAnsi"/>
          <w:snapToGrid w:val="0"/>
          <w:sz w:val="22"/>
        </w:rPr>
        <w:t xml:space="preserve"> </w:t>
      </w:r>
      <w:r w:rsidR="00D30875" w:rsidRPr="003A65D8">
        <w:rPr>
          <w:rFonts w:asciiTheme="minorHAnsi" w:hAnsiTheme="minorHAnsi"/>
          <w:snapToGrid w:val="0"/>
          <w:sz w:val="22"/>
        </w:rPr>
        <w:t xml:space="preserve">na telefonním čísle </w:t>
      </w:r>
      <w:r w:rsidR="007E2284">
        <w:rPr>
          <w:rFonts w:asciiTheme="minorHAnsi" w:hAnsiTheme="minorHAnsi"/>
          <w:snapToGrid w:val="0"/>
          <w:sz w:val="22"/>
        </w:rPr>
        <w:t>+420 587 250</w:t>
      </w:r>
      <w:r w:rsidRPr="002F7873">
        <w:rPr>
          <w:rFonts w:asciiTheme="minorHAnsi" w:hAnsiTheme="minorHAnsi"/>
          <w:sz w:val="22"/>
        </w:rPr>
        <w:t xml:space="preserve"> bude dostupná v pracovní dny minimálně v době od 8:00 do 16:00</w:t>
      </w:r>
      <w:r w:rsidR="00D30875">
        <w:rPr>
          <w:rFonts w:asciiTheme="minorHAnsi" w:hAnsiTheme="minorHAnsi"/>
          <w:sz w:val="22"/>
        </w:rPr>
        <w:t>.</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3A65D8">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lastRenderedPageBreak/>
        <w:t>i</w:t>
      </w:r>
      <w:r w:rsidR="00C455E4" w:rsidRPr="003A65D8">
        <w:rPr>
          <w:rFonts w:asciiTheme="minorHAnsi" w:hAnsiTheme="minorHAnsi"/>
          <w:sz w:val="22"/>
        </w:rPr>
        <w:t>. nárokovat dodání chybějícího plnění;</w:t>
      </w:r>
    </w:p>
    <w:p w:rsidR="00C455E4" w:rsidRPr="003A65D8" w:rsidRDefault="00C81129" w:rsidP="003A65D8">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w:t>
      </w:r>
      <w:proofErr w:type="spellEnd"/>
      <w:r w:rsidR="00C455E4" w:rsidRPr="003A65D8">
        <w:rPr>
          <w:rFonts w:asciiTheme="minorHAnsi" w:hAnsiTheme="minorHAnsi"/>
          <w:sz w:val="22"/>
        </w:rPr>
        <w:t>. nárokovat odstranění vad opravou plnění;</w:t>
      </w:r>
    </w:p>
    <w:p w:rsidR="00C455E4" w:rsidRPr="003A65D8" w:rsidRDefault="00C81129" w:rsidP="003A65D8">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iii</w:t>
      </w:r>
      <w:proofErr w:type="spellEnd"/>
      <w:r w:rsidR="00C455E4" w:rsidRPr="003A65D8">
        <w:rPr>
          <w:rFonts w:asciiTheme="minorHAnsi" w:hAnsiTheme="minorHAnsi"/>
          <w:sz w:val="22"/>
        </w:rPr>
        <w:t>. nárokovat dodání náhradního zboží za vadné plnění;</w:t>
      </w:r>
    </w:p>
    <w:p w:rsidR="00C455E4" w:rsidRPr="003A65D8" w:rsidRDefault="00C81129" w:rsidP="003A65D8">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iv</w:t>
      </w:r>
      <w:proofErr w:type="spellEnd"/>
      <w:r w:rsidR="00C455E4" w:rsidRPr="003A65D8">
        <w:rPr>
          <w:rFonts w:asciiTheme="minorHAnsi" w:hAnsiTheme="minorHAnsi"/>
          <w:sz w:val="22"/>
        </w:rPr>
        <w:t>. nárokovat slevu z kupní ceny v rozsahu ceny vadného či nedodaného plnění nebo</w:t>
      </w:r>
      <w:r w:rsidR="00C1415E">
        <w:rPr>
          <w:rFonts w:asciiTheme="minorHAnsi" w:hAnsiTheme="minorHAnsi"/>
          <w:sz w:val="22"/>
        </w:rPr>
        <w:t>;</w:t>
      </w:r>
    </w:p>
    <w:p w:rsidR="00C455E4" w:rsidRPr="003A65D8" w:rsidRDefault="00C81129" w:rsidP="003A65D8">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3A65D8">
      <w:pPr>
        <w:pStyle w:val="Odstavec"/>
        <w:numPr>
          <w:ilvl w:val="0"/>
          <w:numId w:val="0"/>
        </w:numPr>
        <w:spacing w:before="0" w:line="276" w:lineRule="auto"/>
        <w:ind w:left="720"/>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w:t>
      </w:r>
      <w:r w:rsidR="00DC0BF0">
        <w:rPr>
          <w:rFonts w:asciiTheme="minorHAnsi" w:hAnsiTheme="minorHAnsi"/>
          <w:sz w:val="22"/>
        </w:rPr>
        <w:t>následující pracovní den</w:t>
      </w:r>
      <w:r w:rsidR="00C455E4" w:rsidRPr="003A65D8">
        <w:rPr>
          <w:rFonts w:asciiTheme="minorHAnsi" w:hAnsiTheme="minorHAnsi"/>
          <w:sz w:val="22"/>
        </w:rPr>
        <w:t xml:space="preserve"> ode dne nahlášení vady.</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w:t>
      </w:r>
      <w:proofErr w:type="gramStart"/>
      <w:r w:rsidR="00C455E4" w:rsidRPr="003A65D8">
        <w:rPr>
          <w:rFonts w:asciiTheme="minorHAnsi" w:hAnsiTheme="minorHAnsi"/>
          <w:sz w:val="22"/>
        </w:rPr>
        <w:t xml:space="preserve">do </w:t>
      </w:r>
      <w:r w:rsidR="00DC0BF0">
        <w:rPr>
          <w:rFonts w:asciiTheme="minorHAnsi" w:hAnsiTheme="minorHAnsi"/>
          <w:sz w:val="22"/>
        </w:rPr>
        <w:t>5-ti</w:t>
      </w:r>
      <w:proofErr w:type="gramEnd"/>
      <w:r w:rsidR="00C455E4" w:rsidRPr="003A65D8">
        <w:rPr>
          <w:rFonts w:asciiTheme="minorHAnsi" w:hAnsiTheme="minorHAnsi"/>
          <w:sz w:val="22"/>
        </w:rPr>
        <w:t xml:space="preserve"> </w:t>
      </w:r>
      <w:r w:rsidR="00F36892">
        <w:rPr>
          <w:rFonts w:asciiTheme="minorHAnsi" w:hAnsiTheme="minorHAnsi"/>
          <w:sz w:val="22"/>
        </w:rPr>
        <w:t xml:space="preserve">pracovních </w:t>
      </w:r>
      <w:r w:rsidR="00C455E4" w:rsidRPr="003A65D8">
        <w:rPr>
          <w:rFonts w:asciiTheme="minorHAnsi" w:hAnsiTheme="minorHAnsi"/>
          <w:sz w:val="22"/>
        </w:rPr>
        <w:t xml:space="preserve">dnů ode dne nahlášení vady.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ED5AEB">
        <w:rPr>
          <w:rFonts w:asciiTheme="minorHAnsi" w:hAnsiTheme="minorHAnsi"/>
          <w:sz w:val="22"/>
        </w:rPr>
        <w:t>odstavce 6.</w:t>
      </w:r>
      <w:r w:rsidR="00ED5AEB" w:rsidRPr="003A65D8">
        <w:rPr>
          <w:rFonts w:asciiTheme="minorHAnsi" w:hAnsiTheme="minorHAnsi"/>
          <w:sz w:val="22"/>
        </w:rPr>
        <w:t xml:space="preserve"> </w:t>
      </w:r>
      <w:r w:rsidR="00ED5AEB">
        <w:rPr>
          <w:rFonts w:asciiTheme="minorHAnsi" w:hAnsiTheme="minorHAnsi"/>
          <w:sz w:val="22"/>
        </w:rPr>
        <w:t>tohoto článku</w:t>
      </w:r>
      <w:r w:rsidR="00ED5AEB" w:rsidRPr="003A65D8">
        <w:rPr>
          <w:rFonts w:asciiTheme="minorHAnsi" w:hAnsiTheme="minorHAnsi"/>
          <w:sz w:val="22"/>
        </w:rPr>
        <w:t>,</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podle </w:t>
      </w:r>
      <w:r w:rsidR="00ED5AEB">
        <w:rPr>
          <w:rFonts w:asciiTheme="minorHAnsi" w:hAnsiTheme="minorHAnsi"/>
          <w:sz w:val="22"/>
        </w:rPr>
        <w:t>odstavce 7.</w:t>
      </w:r>
      <w:r w:rsidR="00ED5AEB" w:rsidRPr="003A65D8">
        <w:rPr>
          <w:rFonts w:asciiTheme="minorHAnsi" w:hAnsiTheme="minorHAnsi"/>
          <w:sz w:val="22"/>
        </w:rPr>
        <w:t xml:space="preserve"> </w:t>
      </w:r>
      <w:r w:rsidR="00ED5AEB">
        <w:rPr>
          <w:rFonts w:asciiTheme="minorHAnsi" w:hAnsiTheme="minorHAnsi"/>
          <w:sz w:val="22"/>
        </w:rPr>
        <w:t>tohoto článku</w:t>
      </w:r>
      <w:r w:rsidR="00ED5AEB" w:rsidRPr="003A65D8">
        <w:rPr>
          <w:rFonts w:asciiTheme="minorHAnsi" w:hAnsiTheme="minorHAnsi"/>
          <w:sz w:val="22"/>
        </w:rPr>
        <w:t>,</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ED5AEB">
        <w:rPr>
          <w:rFonts w:asciiTheme="minorHAnsi" w:hAnsiTheme="minorHAnsi"/>
          <w:sz w:val="22"/>
        </w:rPr>
        <w:t>odstavce 8. a 9</w:t>
      </w:r>
      <w:r w:rsidR="00ED5AEB" w:rsidRPr="003A65D8">
        <w:rPr>
          <w:rFonts w:asciiTheme="minorHAnsi" w:hAnsiTheme="minorHAnsi"/>
          <w:sz w:val="22"/>
        </w:rPr>
        <w:t xml:space="preserve">. </w:t>
      </w:r>
      <w:r w:rsidR="00ED5AEB">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DC0BF0" w:rsidRDefault="00DC0BF0" w:rsidP="003A65D8">
      <w:pPr>
        <w:pStyle w:val="Odstavec"/>
        <w:numPr>
          <w:ilvl w:val="0"/>
          <w:numId w:val="0"/>
        </w:numPr>
        <w:spacing w:before="0" w:line="276" w:lineRule="auto"/>
        <w:rPr>
          <w:rFonts w:asciiTheme="minorHAnsi" w:hAnsiTheme="minorHAnsi"/>
          <w:sz w:val="22"/>
        </w:rPr>
      </w:pPr>
    </w:p>
    <w:p w:rsidR="00DC0BF0" w:rsidRPr="0032383B" w:rsidRDefault="00DC0BF0" w:rsidP="003A65D8">
      <w:pPr>
        <w:pStyle w:val="Odstavec"/>
        <w:numPr>
          <w:ilvl w:val="0"/>
          <w:numId w:val="0"/>
        </w:numPr>
        <w:spacing w:before="0" w:line="276" w:lineRule="auto"/>
        <w:rPr>
          <w:rFonts w:asciiTheme="minorHAnsi" w:hAnsiTheme="minorHAnsi"/>
          <w:sz w:val="22"/>
        </w:rPr>
      </w:pPr>
      <w:r>
        <w:rPr>
          <w:rFonts w:asciiTheme="minorHAnsi" w:hAnsiTheme="minorHAnsi"/>
          <w:sz w:val="22"/>
        </w:rPr>
        <w:t>12.</w:t>
      </w:r>
      <w:r>
        <w:rPr>
          <w:rFonts w:asciiTheme="minorHAnsi" w:hAnsiTheme="minorHAnsi"/>
          <w:sz w:val="22"/>
        </w:rPr>
        <w:tab/>
      </w:r>
      <w:r w:rsidRPr="0032383B">
        <w:rPr>
          <w:rFonts w:asciiTheme="minorHAnsi" w:hAnsiTheme="minorHAnsi"/>
          <w:sz w:val="22"/>
        </w:rPr>
        <w:t>Prodávající má řádným způsobem uzavřenou dohodu o podpoře s výrobcem zařízení tak, aby v případě závady na dodaných zařízeních, kterou není Prodávající schopen sám odstranit, mohl Kupující tuto závadu sám eskalovat přímo k výrobci zařízení.  Zároveň Prodávající zajistí Kupujícímu přístup k dokumentaci výrobce zařízení a znalostní bázi, kterou výrobce v rámci své podpory poskytuje.</w:t>
      </w:r>
    </w:p>
    <w:p w:rsidR="00DC0BF0" w:rsidRPr="0032383B" w:rsidRDefault="00DC0BF0" w:rsidP="003A65D8">
      <w:pPr>
        <w:pStyle w:val="Odstavec"/>
        <w:numPr>
          <w:ilvl w:val="0"/>
          <w:numId w:val="0"/>
        </w:numPr>
        <w:spacing w:before="0" w:line="276" w:lineRule="auto"/>
        <w:rPr>
          <w:rFonts w:asciiTheme="minorHAnsi" w:hAnsiTheme="minorHAnsi"/>
          <w:sz w:val="22"/>
        </w:rPr>
      </w:pPr>
    </w:p>
    <w:p w:rsidR="00DC0BF0" w:rsidRDefault="00DC0BF0" w:rsidP="003A65D8">
      <w:pPr>
        <w:pStyle w:val="Odstavec"/>
        <w:numPr>
          <w:ilvl w:val="0"/>
          <w:numId w:val="0"/>
        </w:numPr>
        <w:spacing w:before="0" w:line="276" w:lineRule="auto"/>
        <w:rPr>
          <w:rFonts w:asciiTheme="minorHAnsi" w:hAnsiTheme="minorHAnsi"/>
          <w:sz w:val="22"/>
        </w:rPr>
      </w:pPr>
      <w:r w:rsidRPr="0032383B">
        <w:rPr>
          <w:rFonts w:asciiTheme="minorHAnsi" w:hAnsiTheme="minorHAnsi"/>
          <w:sz w:val="22"/>
        </w:rPr>
        <w:t>13.</w:t>
      </w:r>
      <w:r w:rsidRPr="0032383B">
        <w:rPr>
          <w:rFonts w:asciiTheme="minorHAnsi" w:hAnsiTheme="minorHAnsi"/>
          <w:sz w:val="22"/>
        </w:rPr>
        <w:tab/>
      </w:r>
      <w:r w:rsidR="00D006B0" w:rsidRPr="0032383B">
        <w:rPr>
          <w:sz w:val="22"/>
        </w:rPr>
        <w:t>Prodáv</w:t>
      </w:r>
      <w:r w:rsidR="00F36892" w:rsidRPr="0032383B">
        <w:rPr>
          <w:sz w:val="22"/>
        </w:rPr>
        <w:t>ající odpovídá za to, že zboží</w:t>
      </w:r>
      <w:r w:rsidR="00D006B0" w:rsidRPr="0032383B">
        <w:rPr>
          <w:sz w:val="22"/>
        </w:rPr>
        <w:t xml:space="preserve"> je určeno pro český trh a koncového zákazníka F</w:t>
      </w:r>
      <w:r w:rsidR="00520CF3">
        <w:rPr>
          <w:sz w:val="22"/>
        </w:rPr>
        <w:t>akultní nemocnici</w:t>
      </w:r>
      <w:r w:rsidR="00D006B0" w:rsidRPr="0032383B">
        <w:rPr>
          <w:sz w:val="22"/>
        </w:rPr>
        <w:t xml:space="preserve"> Olomouc.</w:t>
      </w:r>
    </w:p>
    <w:p w:rsidR="00D006B0" w:rsidRDefault="00D006B0" w:rsidP="003A65D8">
      <w:pPr>
        <w:pStyle w:val="Odstavec"/>
        <w:numPr>
          <w:ilvl w:val="0"/>
          <w:numId w:val="0"/>
        </w:numPr>
        <w:spacing w:before="0" w:line="276" w:lineRule="auto"/>
        <w:rPr>
          <w:rFonts w:asciiTheme="minorHAnsi" w:hAnsiTheme="minorHAnsi"/>
          <w:sz w:val="22"/>
        </w:rPr>
      </w:pPr>
    </w:p>
    <w:p w:rsidR="00583E92" w:rsidRDefault="00D006B0" w:rsidP="003A65D8">
      <w:pPr>
        <w:pStyle w:val="Odstavec"/>
        <w:numPr>
          <w:ilvl w:val="0"/>
          <w:numId w:val="0"/>
        </w:numPr>
        <w:spacing w:before="0" w:line="276" w:lineRule="auto"/>
        <w:rPr>
          <w:sz w:val="22"/>
        </w:rPr>
      </w:pPr>
      <w:r w:rsidRPr="00583E92">
        <w:rPr>
          <w:sz w:val="22"/>
        </w:rPr>
        <w:t>14.</w:t>
      </w:r>
      <w:r w:rsidRPr="00583E92">
        <w:rPr>
          <w:sz w:val="22"/>
        </w:rPr>
        <w:tab/>
      </w:r>
      <w:r w:rsidRPr="00D006B0">
        <w:rPr>
          <w:sz w:val="22"/>
        </w:rPr>
        <w:t xml:space="preserve">Prodávající odpovídá za to, že všechny </w:t>
      </w:r>
      <w:r w:rsidR="00F36892">
        <w:rPr>
          <w:sz w:val="22"/>
        </w:rPr>
        <w:t xml:space="preserve">licence budou registrovány na zařízení </w:t>
      </w:r>
    </w:p>
    <w:p w:rsidR="00F36892" w:rsidRPr="002F7873" w:rsidRDefault="00F36892" w:rsidP="00F36892">
      <w:pPr>
        <w:pStyle w:val="VOP-pododstavec"/>
        <w:numPr>
          <w:ilvl w:val="0"/>
          <w:numId w:val="0"/>
        </w:numPr>
        <w:spacing w:line="276" w:lineRule="auto"/>
        <w:ind w:left="851"/>
        <w:rPr>
          <w:sz w:val="22"/>
        </w:rPr>
      </w:pPr>
      <w:r w:rsidRPr="002F7873">
        <w:rPr>
          <w:sz w:val="22"/>
        </w:rPr>
        <w:t xml:space="preserve">APC </w:t>
      </w:r>
      <w:proofErr w:type="spellStart"/>
      <w:r w:rsidRPr="002F7873">
        <w:rPr>
          <w:sz w:val="22"/>
        </w:rPr>
        <w:t>StruxureWare</w:t>
      </w:r>
      <w:proofErr w:type="spellEnd"/>
      <w:r w:rsidRPr="002F7873">
        <w:rPr>
          <w:sz w:val="22"/>
        </w:rPr>
        <w:t xml:space="preserve"> Data Center</w:t>
      </w:r>
      <w:r w:rsidR="002F7873" w:rsidRPr="002F7873">
        <w:rPr>
          <w:sz w:val="22"/>
        </w:rPr>
        <w:t xml:space="preserve"> PN: AP9470 a SN: FA1020700493</w:t>
      </w:r>
    </w:p>
    <w:p w:rsidR="002F7873" w:rsidRDefault="002F7873" w:rsidP="003A65D8">
      <w:pPr>
        <w:pStyle w:val="Odstavec"/>
        <w:numPr>
          <w:ilvl w:val="0"/>
          <w:numId w:val="0"/>
        </w:numPr>
        <w:spacing w:before="0" w:line="276" w:lineRule="auto"/>
        <w:rPr>
          <w:sz w:val="22"/>
        </w:rPr>
      </w:pPr>
    </w:p>
    <w:p w:rsidR="00583E92" w:rsidRDefault="00583E92" w:rsidP="003A65D8">
      <w:pPr>
        <w:pStyle w:val="Odstavec"/>
        <w:numPr>
          <w:ilvl w:val="0"/>
          <w:numId w:val="0"/>
        </w:numPr>
        <w:spacing w:before="0" w:line="276" w:lineRule="auto"/>
        <w:rPr>
          <w:sz w:val="22"/>
        </w:rPr>
      </w:pPr>
      <w:r>
        <w:rPr>
          <w:sz w:val="22"/>
        </w:rPr>
        <w:t>1</w:t>
      </w:r>
      <w:r w:rsidR="00F36892">
        <w:rPr>
          <w:sz w:val="22"/>
        </w:rPr>
        <w:t>5</w:t>
      </w:r>
      <w:r>
        <w:rPr>
          <w:sz w:val="22"/>
        </w:rPr>
        <w:t>.</w:t>
      </w:r>
      <w:r>
        <w:rPr>
          <w:sz w:val="22"/>
        </w:rPr>
        <w:tab/>
        <w:t>Prodávající</w:t>
      </w:r>
      <w:r w:rsidRPr="00583E92">
        <w:rPr>
          <w:sz w:val="22"/>
        </w:rPr>
        <w:t xml:space="preserve"> se zavazuje získat potřebné SW produkty legálním způsobem za podmínek stvrzených výrobcem zařízení</w:t>
      </w:r>
      <w:r>
        <w:rPr>
          <w:sz w:val="22"/>
        </w:rPr>
        <w:t>.</w:t>
      </w:r>
    </w:p>
    <w:p w:rsidR="00ED5AEB" w:rsidRDefault="00ED5AEB" w:rsidP="003A65D8">
      <w:pPr>
        <w:pStyle w:val="Nadpisodstavce"/>
        <w:jc w:val="center"/>
        <w:rPr>
          <w:b/>
        </w:rPr>
      </w:pPr>
    </w:p>
    <w:p w:rsidR="00C81129" w:rsidRPr="003A65D8" w:rsidRDefault="00C81129" w:rsidP="003A65D8">
      <w:pPr>
        <w:pStyle w:val="Nadpisodstavce"/>
        <w:jc w:val="center"/>
        <w:rPr>
          <w:b/>
        </w:rPr>
      </w:pPr>
      <w:r w:rsidRPr="003A65D8">
        <w:rPr>
          <w:b/>
        </w:rPr>
        <w:t>VII</w:t>
      </w:r>
      <w:r w:rsidR="00C455E4" w:rsidRPr="003A65D8">
        <w:rPr>
          <w:b/>
        </w:rPr>
        <w:t>.</w:t>
      </w:r>
    </w:p>
    <w:p w:rsidR="00C455E4" w:rsidRPr="003A65D8" w:rsidRDefault="00C455E4" w:rsidP="003A65D8">
      <w:pPr>
        <w:pStyle w:val="Nadpisodstavce"/>
        <w:jc w:val="center"/>
        <w:rPr>
          <w:b/>
        </w:rPr>
      </w:pPr>
      <w:r w:rsidRPr="003A65D8">
        <w:rPr>
          <w:b/>
        </w:rPr>
        <w:t>Software</w:t>
      </w: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370198">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Pr="003A65D8" w:rsidRDefault="00C81129" w:rsidP="003A65D8">
      <w:pPr>
        <w:pStyle w:val="Nadpisodstavce"/>
      </w:pPr>
    </w:p>
    <w:p w:rsidR="00C81129" w:rsidRPr="003A65D8" w:rsidRDefault="00D006B0" w:rsidP="003A65D8">
      <w:pPr>
        <w:pStyle w:val="Nadpisodstavce"/>
        <w:jc w:val="center"/>
        <w:rPr>
          <w:b/>
        </w:rPr>
      </w:pPr>
      <w:r>
        <w:rPr>
          <w:b/>
        </w:rPr>
        <w:t>VIII</w:t>
      </w:r>
      <w:r w:rsidR="00C455E4" w:rsidRPr="003A65D8">
        <w:rPr>
          <w:b/>
        </w:rPr>
        <w:t>.</w:t>
      </w:r>
    </w:p>
    <w:p w:rsidR="00C455E4" w:rsidRPr="003A65D8" w:rsidRDefault="00C455E4" w:rsidP="003A65D8">
      <w:pPr>
        <w:pStyle w:val="Nadpisodstavce"/>
        <w:jc w:val="center"/>
        <w:rPr>
          <w:b/>
        </w:rPr>
      </w:pPr>
      <w:r w:rsidRPr="003A65D8">
        <w:rPr>
          <w:b/>
        </w:rPr>
        <w:t>Odstoupení od smlouvy</w:t>
      </w: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370198">
        <w:rPr>
          <w:rFonts w:asciiTheme="minorHAnsi" w:hAnsiTheme="minorHAnsi"/>
          <w:color w:val="000000"/>
          <w:sz w:val="22"/>
        </w:rPr>
        <w:t>.</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3A65D8">
      <w:pPr>
        <w:pStyle w:val="Textkomente"/>
        <w:spacing w:line="276" w:lineRule="auto"/>
        <w:jc w:val="both"/>
        <w:rPr>
          <w:rFonts w:asciiTheme="minorHAnsi" w:hAnsiTheme="minorHAnsi"/>
          <w:b/>
          <w:sz w:val="22"/>
          <w:szCs w:val="22"/>
        </w:rPr>
      </w:pPr>
    </w:p>
    <w:p w:rsidR="00C81129" w:rsidRPr="003A65D8" w:rsidRDefault="00C81129" w:rsidP="003A65D8">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3A65D8">
      <w:pPr>
        <w:pStyle w:val="Textkomente"/>
        <w:spacing w:line="276" w:lineRule="auto"/>
        <w:jc w:val="both"/>
        <w:rPr>
          <w:rFonts w:asciiTheme="minorHAnsi" w:hAnsiTheme="minorHAnsi"/>
          <w:sz w:val="22"/>
          <w:szCs w:val="22"/>
        </w:rPr>
      </w:pPr>
    </w:p>
    <w:p w:rsidR="00C455E4" w:rsidRPr="003A65D8" w:rsidRDefault="00C81129" w:rsidP="003A65D8">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3A65D8">
      <w:pPr>
        <w:pStyle w:val="Nadpisodstavce"/>
        <w:jc w:val="center"/>
        <w:rPr>
          <w:b/>
        </w:rPr>
      </w:pPr>
    </w:p>
    <w:p w:rsidR="00C81129" w:rsidRPr="003A65D8" w:rsidRDefault="00D006B0" w:rsidP="003A65D8">
      <w:pPr>
        <w:pStyle w:val="Nadpisodstavce"/>
        <w:jc w:val="center"/>
        <w:rPr>
          <w:b/>
        </w:rPr>
      </w:pPr>
      <w:r>
        <w:rPr>
          <w:b/>
        </w:rPr>
        <w:t>I</w:t>
      </w:r>
      <w:r w:rsidR="00C81129" w:rsidRPr="003A65D8">
        <w:rPr>
          <w:b/>
        </w:rPr>
        <w:t>X</w:t>
      </w:r>
      <w:r w:rsidR="00C455E4" w:rsidRPr="003A65D8">
        <w:rPr>
          <w:b/>
        </w:rPr>
        <w:t>.</w:t>
      </w:r>
    </w:p>
    <w:p w:rsidR="00C455E4" w:rsidRPr="003A65D8" w:rsidRDefault="00C455E4" w:rsidP="003A65D8">
      <w:pPr>
        <w:pStyle w:val="Nadpisodstavce"/>
        <w:jc w:val="center"/>
        <w:rPr>
          <w:b/>
        </w:rPr>
      </w:pPr>
      <w:r w:rsidRPr="003A65D8">
        <w:rPr>
          <w:b/>
        </w:rPr>
        <w:t>Závěrečná ustanovení</w:t>
      </w:r>
    </w:p>
    <w:p w:rsidR="00C455E4" w:rsidRPr="00D006B0" w:rsidRDefault="00C455E4" w:rsidP="00D006B0">
      <w:pPr>
        <w:spacing w:line="276" w:lineRule="auto"/>
        <w:jc w:val="both"/>
        <w:rPr>
          <w:rFonts w:asciiTheme="minorHAnsi" w:hAnsiTheme="minorHAnsi"/>
          <w:b/>
          <w:vanish/>
          <w:sz w:val="22"/>
          <w:szCs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370198" w:rsidRPr="00CB7A0D">
        <w:rPr>
          <w:sz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Tuto smlouvu nelze dále postupovat, jakož ani pohledávky z ní vyplývající. Kvitance za částečné plnění a vracení dlužních úpisů s účinky kvitance se vylučují.</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Použití § 577 zák. č. 89/2012 Sb., občanský zákoník se vylučuje. Určení množstevního, časového, územního nebo jiného rozsahu ve smlouvě je pevně určeno autonomní dohodou smluvních stran a soud není oprávněn do smlouvy jakkoli zasahovat.</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370198">
        <w:rPr>
          <w:sz w:val="22"/>
        </w:rPr>
        <w:t>Použití ustanovení § 557, § 1726, § 1728, § 1729, § 1740, § 1744, § 1757 odst. 2, 3, § 1770, §1950,</w:t>
      </w:r>
      <w:r w:rsidR="00370198">
        <w:rPr>
          <w:b/>
          <w:sz w:val="22"/>
        </w:rPr>
        <w:t xml:space="preserve"> </w:t>
      </w:r>
      <w:r w:rsidR="00370198">
        <w:rPr>
          <w:sz w:val="22"/>
        </w:rPr>
        <w:t>zák. č. 89/2012 Sb., občanského zákoníku, se vylučuje.</w:t>
      </w:r>
      <w:r w:rsidR="00370198"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Veškeré změny a dodatky této smlouvy musí být v písemné podobě a na téže listině podepsány oběma smluvními stranami.</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81129"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3A65D8">
      <w:pPr>
        <w:pStyle w:val="Odstavec"/>
        <w:numPr>
          <w:ilvl w:val="0"/>
          <w:numId w:val="0"/>
        </w:numPr>
        <w:spacing w:before="0" w:line="276" w:lineRule="auto"/>
        <w:rPr>
          <w:rFonts w:asciiTheme="minorHAnsi" w:hAnsiTheme="minorHAnsi"/>
          <w:sz w:val="22"/>
        </w:rPr>
      </w:pPr>
    </w:p>
    <w:p w:rsidR="00C455E4" w:rsidRPr="003A65D8" w:rsidRDefault="00C81129" w:rsidP="003A65D8">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Pr="003A65D8" w:rsidRDefault="00C455E4" w:rsidP="003A65D8">
      <w:pPr>
        <w:pStyle w:val="Odstavec"/>
        <w:numPr>
          <w:ilvl w:val="0"/>
          <w:numId w:val="0"/>
        </w:numPr>
        <w:spacing w:before="0" w:line="276" w:lineRule="auto"/>
        <w:ind w:left="720" w:hanging="720"/>
        <w:rPr>
          <w:rFonts w:asciiTheme="minorHAnsi" w:hAnsiTheme="minorHAnsi"/>
          <w:sz w:val="22"/>
        </w:rPr>
      </w:pPr>
    </w:p>
    <w:p w:rsidR="00C455E4" w:rsidRPr="003A65D8" w:rsidRDefault="00C455E4" w:rsidP="003A65D8">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Pr="003A65D8" w:rsidRDefault="00C455E4" w:rsidP="003A65D8">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w:t>
      </w:r>
      <w:r w:rsidR="007E2284">
        <w:rPr>
          <w:rFonts w:asciiTheme="minorHAnsi" w:hAnsiTheme="minorHAnsi" w:cs="Arial"/>
          <w:sz w:val="22"/>
        </w:rPr>
        <w:t xml:space="preserve"> Olomouci </w:t>
      </w:r>
      <w:r>
        <w:rPr>
          <w:rFonts w:asciiTheme="minorHAnsi" w:hAnsiTheme="minorHAnsi" w:cs="Arial"/>
          <w:sz w:val="22"/>
        </w:rPr>
        <w:t>dne</w:t>
      </w: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Pr="003A65D8" w:rsidRDefault="00C77210" w:rsidP="00C77210">
      <w:pPr>
        <w:pStyle w:val="Odstavec"/>
        <w:numPr>
          <w:ilvl w:val="0"/>
          <w:numId w:val="0"/>
        </w:numPr>
        <w:spacing w:before="0" w:line="276" w:lineRule="auto"/>
        <w:ind w:left="720" w:hanging="720"/>
        <w:rPr>
          <w:rFonts w:asciiTheme="minorHAnsi" w:hAnsiTheme="minorHAnsi" w:cs="Arial"/>
          <w:sz w:val="22"/>
        </w:rPr>
      </w:pPr>
    </w:p>
    <w:p w:rsidR="00C77210" w:rsidRDefault="00C77210" w:rsidP="00C77210">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C77210" w:rsidRDefault="00C77210" w:rsidP="00C77210">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E2284">
        <w:rPr>
          <w:rFonts w:asciiTheme="minorHAnsi" w:hAnsiTheme="minorHAnsi"/>
          <w:sz w:val="22"/>
          <w:szCs w:val="22"/>
        </w:rPr>
        <w:t xml:space="preserve">Petr </w:t>
      </w:r>
      <w:proofErr w:type="spellStart"/>
      <w:r w:rsidR="007E2284">
        <w:rPr>
          <w:rFonts w:asciiTheme="minorHAnsi" w:hAnsiTheme="minorHAnsi"/>
          <w:sz w:val="22"/>
          <w:szCs w:val="22"/>
        </w:rPr>
        <w:t>Weigel</w:t>
      </w:r>
      <w:proofErr w:type="spellEnd"/>
    </w:p>
    <w:p w:rsidR="00C77210" w:rsidRDefault="00C77210" w:rsidP="00C77210">
      <w:pPr>
        <w:spacing w:line="276" w:lineRule="auto"/>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E2284">
        <w:rPr>
          <w:rFonts w:asciiTheme="minorHAnsi" w:hAnsiTheme="minorHAnsi"/>
          <w:sz w:val="22"/>
          <w:szCs w:val="22"/>
        </w:rPr>
        <w:t>statutární ředitel</w:t>
      </w:r>
    </w:p>
    <w:p w:rsidR="00C455E4" w:rsidRPr="003A65D8" w:rsidRDefault="00C455E4" w:rsidP="003A65D8">
      <w:pPr>
        <w:spacing w:line="276" w:lineRule="auto"/>
        <w:rPr>
          <w:rFonts w:asciiTheme="minorHAnsi" w:hAnsiTheme="minorHAnsi"/>
          <w:sz w:val="22"/>
          <w:szCs w:val="22"/>
        </w:rPr>
      </w:pPr>
    </w:p>
    <w:p w:rsidR="00583E92" w:rsidRDefault="00583E92">
      <w:pPr>
        <w:spacing w:after="200" w:line="276" w:lineRule="auto"/>
      </w:pPr>
    </w:p>
    <w:p w:rsidR="00583E92" w:rsidRPr="00205B66" w:rsidRDefault="00583E92" w:rsidP="00583E92">
      <w:pPr>
        <w:tabs>
          <w:tab w:val="center" w:pos="4500"/>
        </w:tabs>
        <w:jc w:val="center"/>
        <w:rPr>
          <w:b/>
          <w:sz w:val="28"/>
          <w:szCs w:val="28"/>
        </w:rPr>
      </w:pPr>
      <w:r w:rsidRPr="00205B66">
        <w:rPr>
          <w:b/>
          <w:sz w:val="28"/>
          <w:szCs w:val="28"/>
        </w:rPr>
        <w:lastRenderedPageBreak/>
        <w:t>Příloha číslo 1 smlouvy</w:t>
      </w:r>
    </w:p>
    <w:p w:rsidR="00583E92" w:rsidRPr="00205B66" w:rsidRDefault="00583E92" w:rsidP="00583E92">
      <w:pPr>
        <w:tabs>
          <w:tab w:val="center" w:pos="4500"/>
        </w:tabs>
        <w:jc w:val="center"/>
        <w:rPr>
          <w:b/>
          <w:sz w:val="28"/>
          <w:szCs w:val="28"/>
        </w:rPr>
      </w:pPr>
      <w:r w:rsidRPr="00205B66">
        <w:rPr>
          <w:b/>
          <w:sz w:val="28"/>
          <w:szCs w:val="28"/>
        </w:rPr>
        <w:t xml:space="preserve"> Položkový seznam a technická specifikace</w:t>
      </w:r>
    </w:p>
    <w:p w:rsidR="00583E92" w:rsidRPr="00583E92" w:rsidRDefault="00583E92" w:rsidP="00583E92">
      <w:pPr>
        <w:tabs>
          <w:tab w:val="center" w:pos="4500"/>
        </w:tabs>
        <w:jc w:val="both"/>
        <w:rPr>
          <w:color w:val="FF0000"/>
        </w:rPr>
      </w:pPr>
    </w:p>
    <w:p w:rsidR="00583E92" w:rsidRDefault="00583E92" w:rsidP="00583E92">
      <w:pPr>
        <w:rPr>
          <w:color w:val="FF0000"/>
          <w:highlight w:val="yellow"/>
        </w:rPr>
      </w:pPr>
    </w:p>
    <w:p w:rsidR="007E2284" w:rsidRDefault="007E2284" w:rsidP="00583E92">
      <w:pPr>
        <w:rPr>
          <w:color w:val="FF0000"/>
          <w:highlight w:val="yellow"/>
        </w:rPr>
      </w:pPr>
      <w:r>
        <w:rPr>
          <w:noProof/>
          <w:color w:val="FF0000"/>
        </w:rPr>
        <w:drawing>
          <wp:inline distT="0" distB="0" distL="0" distR="0">
            <wp:extent cx="5760720" cy="1617670"/>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1617670"/>
                    </a:xfrm>
                    <a:prstGeom prst="rect">
                      <a:avLst/>
                    </a:prstGeom>
                    <a:noFill/>
                    <a:ln w="9525">
                      <a:noFill/>
                      <a:miter lim="800000"/>
                      <a:headEnd/>
                      <a:tailEnd/>
                    </a:ln>
                  </pic:spPr>
                </pic:pic>
              </a:graphicData>
            </a:graphic>
          </wp:inline>
        </w:drawing>
      </w:r>
    </w:p>
    <w:tbl>
      <w:tblPr>
        <w:tblW w:w="11420" w:type="dxa"/>
        <w:tblInd w:w="60" w:type="dxa"/>
        <w:tblCellMar>
          <w:left w:w="70" w:type="dxa"/>
          <w:right w:w="70" w:type="dxa"/>
        </w:tblCellMar>
        <w:tblLook w:val="04A0"/>
      </w:tblPr>
      <w:tblGrid>
        <w:gridCol w:w="11420"/>
      </w:tblGrid>
      <w:tr w:rsidR="00583E92" w:rsidRPr="0010409A" w:rsidTr="00C1415E">
        <w:trPr>
          <w:trHeight w:val="2160"/>
        </w:trPr>
        <w:tc>
          <w:tcPr>
            <w:tcW w:w="11420" w:type="dxa"/>
            <w:shd w:val="clear" w:color="auto" w:fill="auto"/>
            <w:vAlign w:val="center"/>
            <w:hideMark/>
          </w:tcPr>
          <w:p w:rsidR="00583E92" w:rsidRDefault="00583E92" w:rsidP="00C1415E">
            <w:pPr>
              <w:rPr>
                <w:rFonts w:ascii="Arial" w:hAnsi="Arial" w:cs="Arial"/>
                <w:color w:val="000000"/>
                <w:sz w:val="20"/>
                <w:szCs w:val="20"/>
              </w:rPr>
            </w:pPr>
            <w:r>
              <w:rPr>
                <w:rFonts w:ascii="Arial" w:hAnsi="Arial" w:cs="Arial"/>
                <w:color w:val="000000"/>
                <w:sz w:val="20"/>
                <w:szCs w:val="20"/>
              </w:rPr>
              <w:t>Podpora</w:t>
            </w:r>
            <w:r w:rsidRPr="0010409A">
              <w:rPr>
                <w:rFonts w:ascii="Arial" w:hAnsi="Arial" w:cs="Arial"/>
                <w:color w:val="000000"/>
                <w:sz w:val="20"/>
                <w:szCs w:val="20"/>
              </w:rPr>
              <w:t xml:space="preserve"> zahrnuje</w:t>
            </w:r>
            <w:r>
              <w:rPr>
                <w:rFonts w:ascii="Arial" w:hAnsi="Arial" w:cs="Arial"/>
                <w:color w:val="000000"/>
                <w:sz w:val="20"/>
                <w:szCs w:val="20"/>
              </w:rPr>
              <w:t xml:space="preserve"> min.</w:t>
            </w:r>
            <w:r w:rsidRPr="0010409A">
              <w:rPr>
                <w:rFonts w:ascii="Arial" w:hAnsi="Arial" w:cs="Arial"/>
                <w:color w:val="000000"/>
                <w:sz w:val="20"/>
                <w:szCs w:val="20"/>
              </w:rPr>
              <w:t>:</w:t>
            </w:r>
          </w:p>
          <w:p w:rsidR="00583E92" w:rsidRDefault="00583E92" w:rsidP="00C1415E">
            <w:pPr>
              <w:rPr>
                <w:rFonts w:ascii="Arial" w:hAnsi="Arial" w:cs="Arial"/>
                <w:color w:val="000000"/>
                <w:sz w:val="20"/>
                <w:szCs w:val="20"/>
              </w:rPr>
            </w:pPr>
            <w:r>
              <w:rPr>
                <w:rFonts w:ascii="Arial" w:hAnsi="Arial" w:cs="Arial"/>
                <w:color w:val="000000"/>
                <w:sz w:val="20"/>
                <w:szCs w:val="20"/>
              </w:rPr>
              <w:t xml:space="preserve">- HW </w:t>
            </w:r>
            <w:r w:rsidR="006E19BA">
              <w:rPr>
                <w:rFonts w:ascii="Arial" w:hAnsi="Arial" w:cs="Arial"/>
                <w:color w:val="000000"/>
                <w:sz w:val="20"/>
                <w:szCs w:val="20"/>
              </w:rPr>
              <w:t xml:space="preserve">záruku na UPS </w:t>
            </w:r>
            <w:r>
              <w:rPr>
                <w:rFonts w:ascii="Arial" w:hAnsi="Arial" w:cs="Arial"/>
                <w:color w:val="000000"/>
                <w:sz w:val="20"/>
                <w:szCs w:val="20"/>
              </w:rPr>
              <w:t xml:space="preserve">36 měsíců v rozsahu 8x5 s odezvou NBD s dobou vyřešení požadavku do 5 prac. </w:t>
            </w:r>
            <w:proofErr w:type="gramStart"/>
            <w:r>
              <w:rPr>
                <w:rFonts w:ascii="Arial" w:hAnsi="Arial" w:cs="Arial"/>
                <w:color w:val="000000"/>
                <w:sz w:val="20"/>
                <w:szCs w:val="20"/>
              </w:rPr>
              <w:t>dní</w:t>
            </w:r>
            <w:proofErr w:type="gramEnd"/>
            <w:r>
              <w:rPr>
                <w:rFonts w:ascii="Arial" w:hAnsi="Arial" w:cs="Arial"/>
                <w:color w:val="000000"/>
                <w:sz w:val="20"/>
                <w:szCs w:val="20"/>
              </w:rPr>
              <w:t>.</w:t>
            </w:r>
          </w:p>
          <w:p w:rsidR="00583E92" w:rsidRPr="00F227BC" w:rsidRDefault="00583E92" w:rsidP="00C1415E">
            <w:pPr>
              <w:rPr>
                <w:rFonts w:ascii="Arial" w:hAnsi="Arial" w:cs="Arial"/>
                <w:sz w:val="20"/>
                <w:szCs w:val="20"/>
              </w:rPr>
            </w:pPr>
            <w:r w:rsidRPr="0010409A">
              <w:rPr>
                <w:rFonts w:ascii="Arial" w:hAnsi="Arial" w:cs="Arial"/>
                <w:color w:val="000000"/>
                <w:sz w:val="20"/>
                <w:szCs w:val="20"/>
              </w:rPr>
              <w:t xml:space="preserve">- </w:t>
            </w:r>
            <w:r w:rsidRPr="0010409A">
              <w:rPr>
                <w:rFonts w:ascii="Arial" w:hAnsi="Arial" w:cs="Arial"/>
                <w:sz w:val="20"/>
                <w:szCs w:val="20"/>
              </w:rPr>
              <w:t xml:space="preserve">podporu </w:t>
            </w:r>
            <w:r w:rsidR="006E19BA">
              <w:rPr>
                <w:rFonts w:ascii="Arial" w:hAnsi="Arial" w:cs="Arial"/>
                <w:sz w:val="20"/>
                <w:szCs w:val="20"/>
              </w:rPr>
              <w:t xml:space="preserve">emailem a </w:t>
            </w:r>
            <w:r w:rsidRPr="0010409A">
              <w:rPr>
                <w:rFonts w:ascii="Arial" w:hAnsi="Arial" w:cs="Arial"/>
                <w:sz w:val="20"/>
                <w:szCs w:val="20"/>
              </w:rPr>
              <w:t>telefonem v českém jazyce min. v pracovní době (8x5) 08.00 - 16.00 hod</w:t>
            </w:r>
          </w:p>
          <w:p w:rsidR="00583E92" w:rsidRPr="0010409A" w:rsidRDefault="00583E92" w:rsidP="006E19BA">
            <w:pPr>
              <w:rPr>
                <w:rFonts w:ascii="Arial" w:hAnsi="Arial" w:cs="Arial"/>
                <w:color w:val="000000"/>
                <w:sz w:val="20"/>
                <w:szCs w:val="20"/>
              </w:rPr>
            </w:pPr>
          </w:p>
        </w:tc>
      </w:tr>
    </w:tbl>
    <w:p w:rsidR="00C455E4" w:rsidRDefault="00C455E4" w:rsidP="003A65D8">
      <w:pPr>
        <w:spacing w:line="276" w:lineRule="auto"/>
      </w:pPr>
    </w:p>
    <w:sectPr w:rsidR="00C455E4" w:rsidSect="00C77210">
      <w:headerReference w:type="default" r:id="rId9"/>
      <w:footerReference w:type="default" r:id="rId10"/>
      <w:pgSz w:w="11906" w:h="16838"/>
      <w:pgMar w:top="1417"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284" w:rsidRDefault="007E2284" w:rsidP="00196F3D">
      <w:r>
        <w:separator/>
      </w:r>
    </w:p>
  </w:endnote>
  <w:endnote w:type="continuationSeparator" w:id="0">
    <w:p w:rsidR="007E2284" w:rsidRDefault="007E2284"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84" w:rsidRDefault="007E228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284" w:rsidRDefault="007E2284" w:rsidP="00196F3D">
      <w:r>
        <w:separator/>
      </w:r>
    </w:p>
  </w:footnote>
  <w:footnote w:type="continuationSeparator" w:id="0">
    <w:p w:rsidR="007E2284" w:rsidRDefault="007E2284"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84" w:rsidRDefault="007E2284">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196F3D"/>
    <w:rsid w:val="00072485"/>
    <w:rsid w:val="000F7E8C"/>
    <w:rsid w:val="00132AF2"/>
    <w:rsid w:val="00196F3D"/>
    <w:rsid w:val="002759BF"/>
    <w:rsid w:val="002E0828"/>
    <w:rsid w:val="002E7636"/>
    <w:rsid w:val="002F7873"/>
    <w:rsid w:val="0032383B"/>
    <w:rsid w:val="0034472A"/>
    <w:rsid w:val="00370198"/>
    <w:rsid w:val="003A65D8"/>
    <w:rsid w:val="00417752"/>
    <w:rsid w:val="00447A07"/>
    <w:rsid w:val="00520CF3"/>
    <w:rsid w:val="00580698"/>
    <w:rsid w:val="00583E92"/>
    <w:rsid w:val="005E595E"/>
    <w:rsid w:val="005F03EB"/>
    <w:rsid w:val="0060432B"/>
    <w:rsid w:val="006A3E23"/>
    <w:rsid w:val="006E19BA"/>
    <w:rsid w:val="00791DCD"/>
    <w:rsid w:val="007C086A"/>
    <w:rsid w:val="007E2284"/>
    <w:rsid w:val="00824177"/>
    <w:rsid w:val="00834666"/>
    <w:rsid w:val="00872385"/>
    <w:rsid w:val="008F1DC4"/>
    <w:rsid w:val="00A37527"/>
    <w:rsid w:val="00A553BE"/>
    <w:rsid w:val="00C1415E"/>
    <w:rsid w:val="00C455E4"/>
    <w:rsid w:val="00C53A93"/>
    <w:rsid w:val="00C76C43"/>
    <w:rsid w:val="00C77210"/>
    <w:rsid w:val="00C81129"/>
    <w:rsid w:val="00CE2B89"/>
    <w:rsid w:val="00D006B0"/>
    <w:rsid w:val="00D01F2B"/>
    <w:rsid w:val="00D30875"/>
    <w:rsid w:val="00D42167"/>
    <w:rsid w:val="00D6176E"/>
    <w:rsid w:val="00DB1238"/>
    <w:rsid w:val="00DC0BF0"/>
    <w:rsid w:val="00E512B4"/>
    <w:rsid w:val="00EB1EF3"/>
    <w:rsid w:val="00ED5AEB"/>
    <w:rsid w:val="00F36892"/>
    <w:rsid w:val="00F47A7E"/>
    <w:rsid w:val="00F52538"/>
    <w:rsid w:val="00F63734"/>
    <w:rsid w:val="00F71E18"/>
    <w:rsid w:val="00F90C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A65D8"/>
    <w:pPr>
      <w:keepLines w:val="0"/>
      <w:spacing w:before="0" w:line="276" w:lineRule="auto"/>
      <w:jc w:val="both"/>
    </w:pPr>
    <w:rPr>
      <w:rFonts w:ascii="Calibri" w:eastAsia="Times New Roman" w:hAnsi="Calibri" w:cs="Times New Roman"/>
      <w:b w:val="0"/>
      <w:bCs w:val="0"/>
      <w:i w:val="0"/>
      <w:iCs w:val="0"/>
      <w:color w:val="auto"/>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3A65D8"/>
    <w:rPr>
      <w:rFonts w:ascii="Calibri" w:eastAsia="Times New Roman" w:hAnsi="Calibri" w:cs="Times New Roman"/>
      <w:sz w:val="24"/>
      <w:szCs w:val="24"/>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paragraph" w:styleId="Textbubliny">
    <w:name w:val="Balloon Text"/>
    <w:basedOn w:val="Normln"/>
    <w:link w:val="TextbublinyChar"/>
    <w:uiPriority w:val="99"/>
    <w:semiHidden/>
    <w:unhideWhenUsed/>
    <w:rsid w:val="007E2284"/>
    <w:rPr>
      <w:rFonts w:ascii="Tahoma" w:hAnsi="Tahoma" w:cs="Tahoma"/>
      <w:sz w:val="16"/>
      <w:szCs w:val="16"/>
    </w:rPr>
  </w:style>
  <w:style w:type="character" w:customStyle="1" w:styleId="TextbublinyChar">
    <w:name w:val="Text bubliny Char"/>
    <w:basedOn w:val="Standardnpsmoodstavce"/>
    <w:link w:val="Textbubliny"/>
    <w:uiPriority w:val="99"/>
    <w:semiHidden/>
    <w:rsid w:val="007E2284"/>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BA635-55CB-45C3-979F-C87F9104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2293</Words>
  <Characters>13530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58994</cp:lastModifiedBy>
  <cp:revision>2</cp:revision>
  <dcterms:created xsi:type="dcterms:W3CDTF">2016-10-03T13:09:00Z</dcterms:created>
  <dcterms:modified xsi:type="dcterms:W3CDTF">2016-10-03T13:09:00Z</dcterms:modified>
</cp:coreProperties>
</file>