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p w:rsidR="00196F3D" w:rsidRPr="00362F5F" w:rsidRDefault="00BE1521" w:rsidP="003A65D8">
      <w:pPr>
        <w:spacing w:line="276" w:lineRule="auto"/>
        <w:rPr>
          <w:rFonts w:ascii="Calibri" w:hAnsi="Calibri"/>
          <w:b/>
          <w:sz w:val="22"/>
          <w:szCs w:val="22"/>
        </w:rPr>
      </w:pPr>
      <w:r>
        <w:rPr>
          <w:rFonts w:ascii="Calibri" w:hAnsi="Calibri"/>
          <w:b/>
          <w:sz w:val="22"/>
          <w:szCs w:val="22"/>
        </w:rPr>
        <w:t>RADIX CZ s.r.o.</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se sídlem</w:t>
      </w:r>
      <w:r w:rsidR="00BE1521">
        <w:rPr>
          <w:rFonts w:ascii="Calibri" w:hAnsi="Calibri"/>
          <w:sz w:val="22"/>
          <w:szCs w:val="22"/>
        </w:rPr>
        <w:t>: Čáslavská  231, 284 01 Kutná Hora</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sidR="00BE1521">
        <w:rPr>
          <w:rFonts w:ascii="Calibri" w:hAnsi="Calibri"/>
          <w:sz w:val="22"/>
          <w:szCs w:val="22"/>
        </w:rPr>
        <w:t>: 26774321</w:t>
      </w:r>
    </w:p>
    <w:p w:rsidR="00196F3D" w:rsidRPr="008E67CF" w:rsidRDefault="00BE1521" w:rsidP="003A65D8">
      <w:pPr>
        <w:spacing w:line="276" w:lineRule="auto"/>
        <w:rPr>
          <w:rFonts w:ascii="Calibri" w:hAnsi="Calibri"/>
          <w:sz w:val="22"/>
          <w:szCs w:val="22"/>
        </w:rPr>
      </w:pPr>
      <w:r>
        <w:rPr>
          <w:rFonts w:ascii="Calibri" w:hAnsi="Calibri"/>
          <w:sz w:val="22"/>
          <w:szCs w:val="22"/>
        </w:rPr>
        <w:t>DIČ: CZ26774321</w:t>
      </w:r>
    </w:p>
    <w:p w:rsidR="00196F3D" w:rsidRPr="008E67CF" w:rsidRDefault="00196F3D" w:rsidP="003A65D8">
      <w:pPr>
        <w:spacing w:line="276" w:lineRule="auto"/>
        <w:rPr>
          <w:rFonts w:ascii="Calibri" w:hAnsi="Calibri"/>
          <w:sz w:val="22"/>
          <w:szCs w:val="22"/>
        </w:rPr>
      </w:pPr>
      <w:r>
        <w:rPr>
          <w:rFonts w:ascii="Calibri" w:hAnsi="Calibri"/>
          <w:sz w:val="22"/>
          <w:szCs w:val="22"/>
        </w:rPr>
        <w:t xml:space="preserve">zastoupená: </w:t>
      </w:r>
      <w:r w:rsidR="00BE1521">
        <w:rPr>
          <w:rFonts w:ascii="Calibri" w:hAnsi="Calibri"/>
          <w:sz w:val="22"/>
          <w:szCs w:val="22"/>
        </w:rPr>
        <w:t>Markéta Hubalová, pověřený zástupce dle plné moci z 4.1.2016</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zapsaná v Obchodním rejstříku vedeném</w:t>
      </w:r>
      <w:r w:rsidR="00BE1521">
        <w:rPr>
          <w:rFonts w:ascii="Calibri" w:hAnsi="Calibri"/>
          <w:sz w:val="22"/>
          <w:szCs w:val="22"/>
        </w:rPr>
        <w:t xml:space="preserve"> Městským </w:t>
      </w:r>
      <w:r w:rsidRPr="008E67CF">
        <w:rPr>
          <w:rFonts w:ascii="Calibri" w:hAnsi="Calibri"/>
          <w:sz w:val="22"/>
          <w:szCs w:val="22"/>
        </w:rPr>
        <w:t>soudem v</w:t>
      </w:r>
      <w:r w:rsidR="00BE1521">
        <w:rPr>
          <w:rFonts w:ascii="Calibri" w:hAnsi="Calibri"/>
          <w:sz w:val="22"/>
          <w:szCs w:val="22"/>
        </w:rPr>
        <w:t> Kutné Hoře</w:t>
      </w:r>
      <w:r w:rsidRPr="008E67CF">
        <w:rPr>
          <w:rFonts w:ascii="Calibri" w:hAnsi="Calibri"/>
          <w:sz w:val="22"/>
          <w:szCs w:val="22"/>
        </w:rPr>
        <w:t>, oddíl</w:t>
      </w:r>
      <w:r w:rsidR="00BE1521">
        <w:rPr>
          <w:rFonts w:ascii="Calibri" w:hAnsi="Calibri"/>
          <w:sz w:val="22"/>
          <w:szCs w:val="22"/>
        </w:rPr>
        <w:t xml:space="preserve"> C, vložka 92823</w:t>
      </w:r>
    </w:p>
    <w:p w:rsidR="00196F3D" w:rsidRPr="008E67CF" w:rsidRDefault="00BE1521" w:rsidP="003A65D8">
      <w:pPr>
        <w:spacing w:line="276" w:lineRule="auto"/>
        <w:rPr>
          <w:rFonts w:ascii="Calibri" w:hAnsi="Calibri"/>
          <w:sz w:val="22"/>
          <w:szCs w:val="22"/>
        </w:rPr>
      </w:pPr>
      <w:r>
        <w:rPr>
          <w:rFonts w:ascii="Calibri" w:hAnsi="Calibri"/>
          <w:sz w:val="22"/>
          <w:szCs w:val="22"/>
        </w:rPr>
        <w:t>bankovní spojení: 2105954782/2700</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132AF2" w:rsidRPr="003A65D8" w:rsidRDefault="00132AF2" w:rsidP="00E27457">
      <w:pPr>
        <w:spacing w:line="276" w:lineRule="auto"/>
        <w:jc w:val="center"/>
        <w:rPr>
          <w:rFonts w:asciiTheme="minorHAnsi" w:hAnsiTheme="minorHAnsi" w:cs="Arial"/>
          <w:b/>
          <w:sz w:val="22"/>
          <w:szCs w:val="22"/>
        </w:rPr>
      </w:pPr>
      <w:bookmarkStart w:id="0" w:name="_Ref200507351"/>
      <w:r w:rsidRPr="003A65D8">
        <w:rPr>
          <w:rFonts w:asciiTheme="minorHAnsi" w:hAnsiTheme="minorHAnsi" w:cs="Arial"/>
          <w:b/>
          <w:sz w:val="22"/>
          <w:szCs w:val="22"/>
        </w:rPr>
        <w:t>I.</w:t>
      </w:r>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3A65D8" w:rsidRDefault="00132AF2" w:rsidP="00E27457">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132AF2" w:rsidRPr="003A65D8" w:rsidRDefault="00C455E4"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výsledků </w:t>
      </w:r>
      <w:r w:rsidR="00AD6C2C">
        <w:rPr>
          <w:rFonts w:asciiTheme="minorHAnsi" w:hAnsiTheme="minorHAnsi"/>
          <w:sz w:val="22"/>
        </w:rPr>
        <w:t xml:space="preserve">veřejné zakázky malého rozsahu </w:t>
      </w:r>
      <w:r w:rsidR="00C455E4" w:rsidRPr="003A65D8">
        <w:rPr>
          <w:rFonts w:asciiTheme="minorHAnsi" w:hAnsiTheme="minorHAnsi"/>
          <w:sz w:val="22"/>
        </w:rPr>
        <w:t xml:space="preserve">s názvem </w:t>
      </w:r>
      <w:r w:rsidR="00133B93" w:rsidRPr="00373F3C">
        <w:rPr>
          <w:b/>
        </w:rPr>
        <w:t>„</w:t>
      </w:r>
      <w:proofErr w:type="spellStart"/>
      <w:r w:rsidR="00AD6C2C">
        <w:rPr>
          <w:rFonts w:cs="Calibri"/>
          <w:b/>
          <w:bCs/>
          <w:iCs/>
          <w:sz w:val="22"/>
        </w:rPr>
        <w:t>Morcelátor</w:t>
      </w:r>
      <w:proofErr w:type="spellEnd"/>
      <w:r w:rsidR="00AD6C2C">
        <w:rPr>
          <w:rFonts w:cs="Calibri"/>
          <w:b/>
          <w:bCs/>
          <w:iCs/>
          <w:sz w:val="22"/>
        </w:rPr>
        <w:t xml:space="preserve"> </w:t>
      </w:r>
      <w:proofErr w:type="spellStart"/>
      <w:r w:rsidR="00AD6C2C">
        <w:rPr>
          <w:rFonts w:cs="Calibri"/>
          <w:b/>
          <w:bCs/>
          <w:iCs/>
          <w:sz w:val="22"/>
        </w:rPr>
        <w:t>resterilizovatelný</w:t>
      </w:r>
      <w:proofErr w:type="spellEnd"/>
      <w:r w:rsidR="00133B93" w:rsidRPr="00373F3C">
        <w:rPr>
          <w:b/>
        </w:rPr>
        <w:t>“</w:t>
      </w:r>
      <w:r w:rsidR="00C455E4" w:rsidRPr="003A65D8">
        <w:rPr>
          <w:rFonts w:asciiTheme="minorHAnsi" w:hAnsiTheme="minorHAnsi"/>
          <w:sz w:val="22"/>
        </w:rPr>
        <w:t xml:space="preserve">, </w:t>
      </w:r>
      <w:r w:rsidR="00AE759C">
        <w:rPr>
          <w:rFonts w:asciiTheme="minorHAnsi" w:hAnsiTheme="minorHAnsi"/>
          <w:sz w:val="22"/>
        </w:rPr>
        <w:t xml:space="preserve">interní </w:t>
      </w:r>
      <w:r w:rsidR="00C455E4" w:rsidRPr="003A65D8">
        <w:rPr>
          <w:rFonts w:asciiTheme="minorHAnsi" w:hAnsiTheme="minorHAnsi"/>
          <w:sz w:val="22"/>
        </w:rPr>
        <w:t xml:space="preserve">evidenční číslo </w:t>
      </w:r>
      <w:r w:rsidR="00773DCB">
        <w:rPr>
          <w:rFonts w:asciiTheme="minorHAnsi" w:hAnsiTheme="minorHAnsi"/>
          <w:b/>
          <w:sz w:val="22"/>
        </w:rPr>
        <w:t>VZ-2016-0002</w:t>
      </w:r>
      <w:r w:rsidR="00AD6C2C">
        <w:rPr>
          <w:rFonts w:asciiTheme="minorHAnsi" w:hAnsiTheme="minorHAnsi"/>
          <w:b/>
          <w:sz w:val="22"/>
        </w:rPr>
        <w:t>07</w:t>
      </w:r>
      <w:r w:rsidR="00EB5382">
        <w:rPr>
          <w:rFonts w:asciiTheme="minorHAnsi" w:hAnsiTheme="minorHAnsi"/>
          <w:b/>
          <w:sz w:val="22"/>
        </w:rPr>
        <w:t>.</w:t>
      </w:r>
      <w:r w:rsidR="00F33143">
        <w:rPr>
          <w:rFonts w:asciiTheme="minorHAnsi" w:hAnsiTheme="minorHAnsi"/>
          <w:b/>
          <w:sz w:val="22"/>
        </w:rPr>
        <w:t xml:space="preserve"> </w:t>
      </w:r>
      <w:r w:rsidR="00C455E4" w:rsidRPr="003A65D8">
        <w:rPr>
          <w:rFonts w:asciiTheme="minorHAnsi" w:hAnsiTheme="minorHAnsi"/>
          <w:sz w:val="22"/>
        </w:rPr>
        <w:t>V případě, že je v této smlouvě odkazováno na zadávací dokumentaci, má se na mysli zadávací dokumentace vztahující se k uvedené veřejné zakázce.</w:t>
      </w:r>
    </w:p>
    <w:p w:rsidR="00132AF2" w:rsidRPr="003A65D8" w:rsidRDefault="00132AF2" w:rsidP="00E27457">
      <w:pPr>
        <w:pStyle w:val="Nadpisodstavce"/>
        <w:jc w:val="center"/>
        <w:rPr>
          <w:b/>
        </w:rPr>
      </w:pPr>
      <w:r w:rsidRPr="003A65D8">
        <w:rPr>
          <w:b/>
        </w:rPr>
        <w:lastRenderedPageBreak/>
        <w:t>II.</w:t>
      </w:r>
    </w:p>
    <w:p w:rsidR="00C455E4" w:rsidRPr="003A65D8" w:rsidRDefault="00132AF2" w:rsidP="00E27457">
      <w:pPr>
        <w:pStyle w:val="Nadpisodstavce"/>
        <w:jc w:val="center"/>
        <w:rPr>
          <w:b/>
        </w:rPr>
      </w:pPr>
      <w:r w:rsidRPr="003A65D8">
        <w:rPr>
          <w:b/>
        </w:rPr>
        <w:t>Předmět smlouvy</w:t>
      </w:r>
      <w:bookmarkStart w:id="1" w:name="_Ref167689330"/>
      <w:bookmarkEnd w:id="0"/>
    </w:p>
    <w:p w:rsidR="00132AF2" w:rsidRDefault="00132AF2" w:rsidP="00E27457">
      <w:pPr>
        <w:pStyle w:val="Nadpisodstavce"/>
        <w:rPr>
          <w:sz w:val="22"/>
          <w:szCs w:val="22"/>
        </w:rPr>
      </w:pPr>
      <w:r w:rsidRPr="003A65D8">
        <w:t>1.</w:t>
      </w:r>
      <w:r w:rsidRPr="003A65D8">
        <w:tab/>
      </w:r>
      <w:r w:rsidRPr="003A65D8">
        <w:rPr>
          <w:sz w:val="22"/>
          <w:szCs w:val="22"/>
        </w:rPr>
        <w:t>Předmětem smlouvy je závazek prodávajícího dodat kupujícímu:</w:t>
      </w:r>
      <w:r w:rsidRPr="003A65D8">
        <w:rPr>
          <w:rFonts w:cs="Calibri"/>
          <w:color w:val="FF0000"/>
          <w:sz w:val="22"/>
          <w:szCs w:val="22"/>
        </w:rPr>
        <w:t xml:space="preserve"> </w:t>
      </w:r>
      <w:r w:rsidR="00A967FB" w:rsidRPr="00A967FB">
        <w:rPr>
          <w:rFonts w:cs="Calibri"/>
          <w:sz w:val="22"/>
          <w:szCs w:val="22"/>
        </w:rPr>
        <w:t>MORCELLATOR KARL STORZ</w:t>
      </w:r>
      <w:r w:rsidR="00A967FB">
        <w:rPr>
          <w:rFonts w:cs="Calibri"/>
          <w:sz w:val="22"/>
          <w:szCs w:val="22"/>
        </w:rPr>
        <w:t xml:space="preserve"> dle cenové nabídky č. 62-16-PJWH z 31.5.2016</w:t>
      </w:r>
      <w:r w:rsidRPr="003A65D8">
        <w:rPr>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3A65D8">
        <w:rPr>
          <w:sz w:val="22"/>
          <w:szCs w:val="22"/>
        </w:rPr>
        <w:t>nerušenému nakládání a užívání k</w:t>
      </w:r>
      <w:r w:rsidRPr="003A65D8">
        <w:rPr>
          <w:sz w:val="22"/>
          <w:szCs w:val="22"/>
        </w:rPr>
        <w:t>upujícím</w:t>
      </w:r>
      <w:r w:rsidR="0060432B" w:rsidRPr="003A65D8">
        <w:rPr>
          <w:sz w:val="22"/>
          <w:szCs w:val="22"/>
        </w:rPr>
        <w:t>.</w:t>
      </w:r>
    </w:p>
    <w:p w:rsidR="00DB1238" w:rsidRPr="003A65D8" w:rsidRDefault="00DB1238" w:rsidP="00E27457">
      <w:pPr>
        <w:pStyle w:val="Nadpisodstavce"/>
      </w:pP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ii</w:t>
      </w:r>
      <w:proofErr w:type="spellEnd"/>
      <w:r>
        <w:rPr>
          <w:rFonts w:asciiTheme="minorHAnsi" w:hAnsiTheme="minorHAnsi"/>
          <w:sz w:val="22"/>
        </w:rPr>
        <w:t>.</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iii</w:t>
      </w:r>
      <w:proofErr w:type="spellEnd"/>
      <w:r>
        <w:rPr>
          <w:rFonts w:asciiTheme="minorHAnsi" w:hAnsiTheme="minorHAnsi"/>
          <w:sz w:val="22"/>
        </w:rPr>
        <w:t>.</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iv</w:t>
      </w:r>
      <w:proofErr w:type="spellEnd"/>
      <w:r>
        <w:rPr>
          <w:rFonts w:asciiTheme="minorHAnsi" w:hAnsiTheme="minorHAnsi"/>
          <w:sz w:val="22"/>
        </w:rPr>
        <w:t>.</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w:t>
      </w:r>
      <w:proofErr w:type="spellEnd"/>
      <w:r>
        <w:rPr>
          <w:rFonts w:asciiTheme="minorHAnsi" w:hAnsiTheme="minorHAnsi"/>
          <w:sz w:val="22"/>
        </w:rPr>
        <w:t>.</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vii</w:t>
      </w:r>
      <w:proofErr w:type="spellEnd"/>
      <w:r>
        <w:rPr>
          <w:rFonts w:asciiTheme="minorHAnsi" w:hAnsiTheme="minorHAnsi"/>
          <w:sz w:val="22"/>
        </w:rPr>
        <w:t>.</w:t>
      </w:r>
      <w:r w:rsidR="00C455E4" w:rsidRPr="003A65D8">
        <w:rPr>
          <w:rFonts w:asciiTheme="minorHAnsi" w:hAnsiTheme="minorHAnsi"/>
          <w:sz w:val="22"/>
        </w:rPr>
        <w:t xml:space="preserve"> dodávka příslušných atestů a certifikátů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viii</w:t>
      </w:r>
      <w:proofErr w:type="spellEnd"/>
      <w:r>
        <w:rPr>
          <w:rFonts w:asciiTheme="minorHAnsi" w:hAnsiTheme="minorHAnsi"/>
          <w:sz w:val="22"/>
        </w:rPr>
        <w:t>.</w:t>
      </w:r>
      <w:r w:rsidR="00C455E4" w:rsidRPr="003A65D8">
        <w:rPr>
          <w:rFonts w:asciiTheme="minorHAnsi" w:hAnsiTheme="minorHAnsi"/>
          <w:sz w:val="22"/>
        </w:rPr>
        <w:t xml:space="preserve"> prohlášení o shodě s uvedením třídy přístroje (ve 2 vyhotoveních). </w:t>
      </w:r>
    </w:p>
    <w:p w:rsidR="0060432B" w:rsidRDefault="0060432B" w:rsidP="00E27457">
      <w:pPr>
        <w:pStyle w:val="VOP-pododstavec"/>
        <w:numPr>
          <w:ilvl w:val="0"/>
          <w:numId w:val="0"/>
        </w:numPr>
        <w:spacing w:line="276" w:lineRule="auto"/>
        <w:ind w:left="851"/>
        <w:rPr>
          <w:rFonts w:asciiTheme="minorHAnsi" w:hAnsiTheme="minorHAnsi"/>
          <w:sz w:val="22"/>
        </w:rPr>
      </w:pPr>
    </w:p>
    <w:p w:rsidR="0060432B" w:rsidRPr="003A65D8" w:rsidRDefault="0060432B" w:rsidP="00E27457">
      <w:pPr>
        <w:pStyle w:val="Nadpisodstavce"/>
        <w:jc w:val="center"/>
        <w:rPr>
          <w:b/>
        </w:rPr>
      </w:pPr>
      <w:bookmarkStart w:id="2" w:name="_Ref201571027"/>
      <w:r w:rsidRPr="003A65D8">
        <w:rPr>
          <w:b/>
        </w:rPr>
        <w:t>III</w:t>
      </w:r>
      <w:r w:rsidR="00C455E4" w:rsidRPr="003A65D8">
        <w:rPr>
          <w:b/>
        </w:rPr>
        <w:t>.</w:t>
      </w:r>
    </w:p>
    <w:p w:rsidR="00C455E4" w:rsidRPr="003A65D8" w:rsidRDefault="00C455E4" w:rsidP="00E27457">
      <w:pPr>
        <w:pStyle w:val="Nadpisodstavce"/>
        <w:jc w:val="center"/>
        <w:rPr>
          <w:b/>
        </w:rPr>
      </w:pPr>
      <w:r w:rsidRPr="003A65D8">
        <w:rPr>
          <w:b/>
        </w:rPr>
        <w:t>Doba a místo plnění</w:t>
      </w:r>
    </w:p>
    <w:p w:rsidR="00C455E4" w:rsidRPr="003A65D8" w:rsidRDefault="00C455E4" w:rsidP="00FD302E">
      <w:pPr>
        <w:pStyle w:val="Odstavecseseznamem"/>
        <w:spacing w:line="276" w:lineRule="auto"/>
        <w:ind w:left="5241"/>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r w:rsidR="00A967FB">
        <w:rPr>
          <w:rFonts w:asciiTheme="minorHAnsi" w:hAnsiTheme="minorHAnsi" w:cs="TimesNewRoman"/>
          <w:sz w:val="22"/>
        </w:rPr>
        <w:t>7</w:t>
      </w:r>
      <w:r w:rsidR="00C455E4" w:rsidRPr="003A65D8">
        <w:rPr>
          <w:rFonts w:asciiTheme="minorHAnsi" w:hAnsiTheme="minorHAnsi" w:cs="TimesNewRoman"/>
          <w:sz w:val="22"/>
        </w:rPr>
        <w:t xml:space="preserve"> </w:t>
      </w:r>
      <w:r w:rsidR="00417752" w:rsidRPr="003A65D8">
        <w:rPr>
          <w:rFonts w:asciiTheme="minorHAnsi" w:hAnsiTheme="minorHAnsi" w:cs="TimesNewRoman"/>
          <w:sz w:val="22"/>
        </w:rPr>
        <w:t>týdnů</w:t>
      </w:r>
      <w:r w:rsidR="00C455E4" w:rsidRPr="003A65D8">
        <w:rPr>
          <w:rFonts w:asciiTheme="minorHAnsi" w:hAnsiTheme="minorHAnsi" w:cs="TimesNewRoman"/>
          <w:sz w:val="22"/>
        </w:rPr>
        <w:t xml:space="preserve"> ode dne podpisu této smlouvy</w:t>
      </w:r>
      <w:r w:rsidR="00C455E4" w:rsidRPr="003A65D8">
        <w:rPr>
          <w:rFonts w:asciiTheme="minorHAnsi" w:hAnsiTheme="minorHAnsi"/>
          <w:sz w:val="22"/>
        </w:rPr>
        <w:t xml:space="preserve">. </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8461F7">
        <w:rPr>
          <w:rFonts w:cs="TimesNewRoman"/>
          <w:sz w:val="22"/>
        </w:rPr>
        <w:t xml:space="preserve"> doložení dodacího listu </w:t>
      </w:r>
      <w:r w:rsidR="00DB1238" w:rsidRPr="008212F7">
        <w:rPr>
          <w:rFonts w:cs="TimesNewRoman"/>
          <w:sz w:val="22"/>
        </w:rPr>
        <w:t>na kte</w:t>
      </w:r>
      <w:r w:rsidR="008461F7">
        <w:rPr>
          <w:rFonts w:cs="TimesNewRoman"/>
          <w:sz w:val="22"/>
        </w:rPr>
        <w:t>rém musí být uvedeno</w:t>
      </w:r>
      <w:r w:rsidR="00DB1238" w:rsidRPr="008212F7">
        <w:rPr>
          <w:rFonts w:cs="TimesNewRoman"/>
          <w:sz w:val="22"/>
        </w:rPr>
        <w:t xml:space="preserve"> </w:t>
      </w:r>
      <w:r w:rsidR="008461F7">
        <w:rPr>
          <w:bCs/>
          <w:sz w:val="22"/>
        </w:rPr>
        <w:t>interní evidenční číslo</w:t>
      </w:r>
      <w:r w:rsidR="00DB1238" w:rsidRPr="008212F7">
        <w:rPr>
          <w:b/>
          <w:bCs/>
          <w:sz w:val="22"/>
        </w:rPr>
        <w:t xml:space="preserve"> </w:t>
      </w:r>
      <w:r w:rsidR="008461F7" w:rsidRPr="00133B93">
        <w:rPr>
          <w:rFonts w:asciiTheme="minorHAnsi" w:hAnsiTheme="minorHAnsi"/>
          <w:b/>
          <w:sz w:val="22"/>
        </w:rPr>
        <w:t>VZ-2016-</w:t>
      </w:r>
      <w:r w:rsidR="00773DCB">
        <w:rPr>
          <w:rFonts w:asciiTheme="minorHAnsi" w:hAnsiTheme="minorHAnsi"/>
          <w:b/>
          <w:sz w:val="22"/>
        </w:rPr>
        <w:t>0002</w:t>
      </w:r>
      <w:r w:rsidR="00AD6C2C">
        <w:rPr>
          <w:rFonts w:asciiTheme="minorHAnsi" w:hAnsiTheme="minorHAnsi"/>
          <w:b/>
          <w:sz w:val="22"/>
        </w:rPr>
        <w:t>07</w:t>
      </w:r>
      <w:r w:rsidR="00EB5382">
        <w:rPr>
          <w:rFonts w:asciiTheme="minorHAnsi" w:hAnsiTheme="minorHAnsi"/>
          <w:b/>
          <w:sz w:val="22"/>
        </w:rPr>
        <w:t>,</w:t>
      </w:r>
      <w:r w:rsidR="00DB1238">
        <w:rPr>
          <w:sz w:val="22"/>
        </w:rPr>
        <w:t xml:space="preserve"> </w:t>
      </w:r>
      <w:r w:rsidR="00C455E4" w:rsidRPr="003A65D8">
        <w:rPr>
          <w:rFonts w:asciiTheme="minorHAnsi" w:hAnsiTheme="minorHAnsi" w:cs="TimesNewRoman"/>
          <w:sz w:val="22"/>
        </w:rPr>
        <w:t xml:space="preserve">a </w:t>
      </w:r>
      <w:r w:rsidR="00DB1238">
        <w:rPr>
          <w:rFonts w:asciiTheme="minorHAnsi" w:hAnsiTheme="minorHAnsi" w:cs="TimesNewRoman"/>
          <w:sz w:val="22"/>
        </w:rPr>
        <w:t xml:space="preserve">dále </w:t>
      </w:r>
      <w:r w:rsidR="00C455E4" w:rsidRPr="003A65D8">
        <w:rPr>
          <w:rFonts w:asciiTheme="minorHAnsi" w:hAnsiTheme="minorHAnsi" w:cs="TimesNewRoman"/>
          <w:sz w:val="22"/>
        </w:rPr>
        <w:t>provést zaškolení resp. instruktáž k </w:t>
      </w:r>
      <w:r w:rsidR="00C455E4" w:rsidRPr="003A65D8">
        <w:rPr>
          <w:rFonts w:asciiTheme="minorHAnsi" w:hAnsiTheme="minorHAnsi"/>
          <w:sz w:val="22"/>
        </w:rPr>
        <w:t xml:space="preserve">předmětu plnění, a to </w:t>
      </w:r>
      <w:r w:rsidR="00C455E4" w:rsidRPr="003A65D8">
        <w:rPr>
          <w:rFonts w:asciiTheme="minorHAnsi" w:hAnsiTheme="minorHAnsi" w:cs="TimesNewRoman"/>
          <w:sz w:val="22"/>
        </w:rPr>
        <w:t xml:space="preserve">nejpozději do </w:t>
      </w:r>
      <w:r w:rsidR="00A967FB">
        <w:rPr>
          <w:rFonts w:asciiTheme="minorHAnsi" w:hAnsiTheme="minorHAnsi" w:cs="TimesNewRoman"/>
          <w:sz w:val="22"/>
        </w:rPr>
        <w:t xml:space="preserve">2 </w:t>
      </w:r>
      <w:r w:rsidR="00C455E4" w:rsidRPr="003A65D8">
        <w:rPr>
          <w:rFonts w:asciiTheme="minorHAnsi" w:hAnsiTheme="minorHAnsi" w:cs="TimesNewRoman"/>
          <w:sz w:val="22"/>
        </w:rPr>
        <w:t>dnů od dodávky předmětu plnění.</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C455E4" w:rsidRPr="003A65D8" w:rsidRDefault="00417752" w:rsidP="00E27457">
      <w:pPr>
        <w:pStyle w:val="Odstavec"/>
        <w:numPr>
          <w:ilvl w:val="0"/>
          <w:numId w:val="0"/>
        </w:numPr>
        <w:spacing w:before="0" w:line="276" w:lineRule="auto"/>
        <w:rPr>
          <w:rFonts w:asciiTheme="minorHAnsi" w:hAnsiTheme="minorHAnsi"/>
          <w:b/>
          <w:sz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p>
    <w:p w:rsidR="00417752" w:rsidRPr="003A65D8" w:rsidRDefault="00C455E4"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 xml:space="preserve">Fakultní nemocnice Olomouc, </w:t>
      </w:r>
      <w:r w:rsidR="00AD6C2C">
        <w:rPr>
          <w:rFonts w:asciiTheme="minorHAnsi" w:hAnsiTheme="minorHAnsi"/>
          <w:sz w:val="22"/>
        </w:rPr>
        <w:t>Porodnicko-gynekologická klinika</w:t>
      </w:r>
      <w:r w:rsidRPr="003A65D8">
        <w:rPr>
          <w:rFonts w:asciiTheme="minorHAnsi" w:hAnsiTheme="minorHAnsi"/>
          <w:sz w:val="22"/>
        </w:rPr>
        <w:t xml:space="preserve"> </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Pr>
          <w:rFonts w:asciiTheme="minorHAnsi" w:hAnsiTheme="minorHAnsi"/>
          <w:sz w:val="22"/>
        </w:rPr>
        <w:t xml:space="preserve"> uvést interní evidenční číslo </w:t>
      </w:r>
      <w:r w:rsidR="00773DCB">
        <w:rPr>
          <w:rFonts w:asciiTheme="minorHAnsi" w:hAnsiTheme="minorHAnsi"/>
          <w:b/>
          <w:sz w:val="22"/>
        </w:rPr>
        <w:t>VZ-2016-0002</w:t>
      </w:r>
      <w:r w:rsidR="00AD6C2C">
        <w:rPr>
          <w:rFonts w:asciiTheme="minorHAnsi" w:hAnsiTheme="minorHAnsi"/>
          <w:b/>
          <w:sz w:val="22"/>
        </w:rPr>
        <w:t>07</w:t>
      </w:r>
      <w:r w:rsidR="008461F7" w:rsidRPr="00133B93">
        <w:rPr>
          <w:rFonts w:asciiTheme="minorHAnsi" w:hAnsiTheme="minorHAnsi"/>
          <w:b/>
          <w:sz w:val="22"/>
        </w:rPr>
        <w:t>.</w:t>
      </w:r>
      <w:r w:rsidR="008461F7">
        <w:rPr>
          <w:rFonts w:asciiTheme="minorHAnsi" w:hAnsiTheme="minorHAnsi"/>
          <w:b/>
          <w:sz w:val="22"/>
        </w:rPr>
        <w:t xml:space="preserve"> </w:t>
      </w:r>
      <w:r w:rsidR="00C455E4" w:rsidRPr="003A65D8">
        <w:rPr>
          <w:rFonts w:asciiTheme="minorHAnsi" w:hAnsiTheme="minorHAnsi"/>
          <w:sz w:val="22"/>
        </w:rPr>
        <w:t>Neučiní-li tak, nebude takový dodací list ze strany kupujícího akceptován a nebude tudíž způsobilým podkladem pro fakturaci dle článku 6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81129" w:rsidRPr="003A65D8" w:rsidRDefault="00C81129" w:rsidP="00E27457">
      <w:pPr>
        <w:pStyle w:val="Nadpisodstavce"/>
        <w:jc w:val="center"/>
        <w:rPr>
          <w:b/>
        </w:rPr>
      </w:pPr>
      <w:r w:rsidRPr="003A65D8">
        <w:rPr>
          <w:b/>
        </w:rPr>
        <w:t>I</w:t>
      </w:r>
      <w:r w:rsidR="00C455E4" w:rsidRPr="003A65D8">
        <w:rPr>
          <w:b/>
        </w:rPr>
        <w:t>V.</w:t>
      </w:r>
    </w:p>
    <w:p w:rsidR="00C455E4" w:rsidRDefault="00C455E4" w:rsidP="00E27457">
      <w:pPr>
        <w:pStyle w:val="Nadpisodstavce"/>
        <w:jc w:val="center"/>
        <w:rPr>
          <w:b/>
        </w:rPr>
      </w:pPr>
      <w:r w:rsidRPr="003A65D8">
        <w:rPr>
          <w:b/>
        </w:rPr>
        <w:t>Kupní cena a platební podmínky</w:t>
      </w:r>
      <w:bookmarkStart w:id="3" w:name="_Ref200451262"/>
      <w:bookmarkStart w:id="4" w:name="_Ref201571830"/>
      <w:bookmarkEnd w:id="2"/>
    </w:p>
    <w:p w:rsidR="00133B93" w:rsidRPr="003A65D8" w:rsidRDefault="00133B93" w:rsidP="00E27457">
      <w:pPr>
        <w:pStyle w:val="Nadpisodstavce"/>
        <w:jc w:val="center"/>
        <w:rPr>
          <w:b/>
        </w:rPr>
      </w:pPr>
    </w:p>
    <w:p w:rsidR="00C455E4" w:rsidRPr="003A65D8" w:rsidRDefault="00C455E4" w:rsidP="00FD302E">
      <w:pPr>
        <w:pStyle w:val="Odstavecseseznamem"/>
        <w:spacing w:line="276" w:lineRule="auto"/>
        <w:ind w:left="5241"/>
        <w:jc w:val="both"/>
        <w:rPr>
          <w:rFonts w:asciiTheme="minorHAnsi" w:hAnsiTheme="minorHAnsi"/>
          <w:vanish/>
          <w:sz w:val="22"/>
          <w:szCs w:val="22"/>
        </w:rPr>
      </w:pPr>
    </w:p>
    <w:p w:rsidR="00C455E4" w:rsidRPr="00B7678C" w:rsidRDefault="00417752" w:rsidP="00E27457">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r w:rsidR="00A873E5" w:rsidRPr="00A873E5">
        <w:rPr>
          <w:rFonts w:asciiTheme="minorHAnsi" w:hAnsiTheme="minorHAnsi"/>
          <w:sz w:val="22"/>
          <w:szCs w:val="22"/>
        </w:rPr>
        <w:t>397.285,-</w:t>
      </w:r>
      <w:r w:rsidR="00C455E4" w:rsidRPr="003A65D8">
        <w:rPr>
          <w:rFonts w:asciiTheme="minorHAnsi" w:hAnsiTheme="minorHAnsi"/>
          <w:b/>
          <w:sz w:val="22"/>
          <w:szCs w:val="22"/>
        </w:rPr>
        <w:t xml:space="preserve"> Kč včetně DPH </w:t>
      </w:r>
      <w:r w:rsidR="00C455E4" w:rsidRPr="003A65D8">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341"/>
        <w:gridCol w:w="1987"/>
      </w:tblGrid>
      <w:tr w:rsidR="00C455E4" w:rsidRPr="003A65D8" w:rsidTr="00B7678C">
        <w:trPr>
          <w:trHeight w:val="347"/>
          <w:jc w:val="center"/>
        </w:trPr>
        <w:tc>
          <w:tcPr>
            <w:tcW w:w="195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840"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150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15 %</w:t>
            </w:r>
          </w:p>
        </w:tc>
        <w:tc>
          <w:tcPr>
            <w:tcW w:w="1341"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1987"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tr w:rsidR="00C455E4" w:rsidRPr="003A65D8" w:rsidTr="00B7678C">
        <w:trPr>
          <w:trHeight w:val="347"/>
          <w:jc w:val="center"/>
        </w:trPr>
        <w:tc>
          <w:tcPr>
            <w:tcW w:w="1952" w:type="dxa"/>
          </w:tcPr>
          <w:p w:rsidR="00C455E4" w:rsidRPr="003A65D8" w:rsidRDefault="00FD302E" w:rsidP="00FD302E">
            <w:pPr>
              <w:pStyle w:val="Odstavec"/>
              <w:numPr>
                <w:ilvl w:val="0"/>
                <w:numId w:val="0"/>
              </w:numPr>
              <w:spacing w:before="0" w:line="276" w:lineRule="auto"/>
              <w:jc w:val="center"/>
              <w:rPr>
                <w:rFonts w:asciiTheme="minorHAnsi" w:hAnsiTheme="minorHAnsi"/>
              </w:rPr>
            </w:pPr>
            <w:proofErr w:type="spellStart"/>
            <w:r>
              <w:rPr>
                <w:rFonts w:asciiTheme="minorHAnsi" w:hAnsiTheme="minorHAnsi"/>
              </w:rPr>
              <w:t>Morcellator</w:t>
            </w:r>
            <w:proofErr w:type="spellEnd"/>
            <w:r>
              <w:rPr>
                <w:rFonts w:asciiTheme="minorHAnsi" w:hAnsiTheme="minorHAnsi"/>
              </w:rPr>
              <w:t xml:space="preserve"> KARL </w:t>
            </w:r>
            <w:proofErr w:type="spellStart"/>
            <w:r>
              <w:rPr>
                <w:rFonts w:asciiTheme="minorHAnsi" w:hAnsiTheme="minorHAnsi"/>
              </w:rPr>
              <w:t>STORZ</w:t>
            </w:r>
            <w:proofErr w:type="spellEnd"/>
          </w:p>
        </w:tc>
        <w:tc>
          <w:tcPr>
            <w:tcW w:w="1840" w:type="dxa"/>
          </w:tcPr>
          <w:p w:rsidR="00C455E4" w:rsidRPr="003A65D8" w:rsidRDefault="00FD302E" w:rsidP="00E27457">
            <w:pPr>
              <w:pStyle w:val="Odstavec"/>
              <w:numPr>
                <w:ilvl w:val="0"/>
                <w:numId w:val="0"/>
              </w:numPr>
              <w:spacing w:before="0" w:line="276" w:lineRule="auto"/>
              <w:jc w:val="center"/>
              <w:rPr>
                <w:rFonts w:asciiTheme="minorHAnsi" w:hAnsiTheme="minorHAnsi"/>
              </w:rPr>
            </w:pPr>
            <w:r>
              <w:rPr>
                <w:rFonts w:asciiTheme="minorHAnsi" w:hAnsiTheme="minorHAnsi"/>
              </w:rPr>
              <w:t>328.335,-</w:t>
            </w:r>
          </w:p>
        </w:tc>
        <w:tc>
          <w:tcPr>
            <w:tcW w:w="1502" w:type="dxa"/>
          </w:tcPr>
          <w:p w:rsidR="00C455E4" w:rsidRPr="003A65D8" w:rsidRDefault="00FD302E"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c>
          <w:tcPr>
            <w:tcW w:w="1341" w:type="dxa"/>
          </w:tcPr>
          <w:p w:rsidR="00C455E4" w:rsidRPr="003A65D8" w:rsidRDefault="00FD302E" w:rsidP="00E27457">
            <w:pPr>
              <w:pStyle w:val="Odstavec"/>
              <w:numPr>
                <w:ilvl w:val="0"/>
                <w:numId w:val="0"/>
              </w:numPr>
              <w:spacing w:before="0" w:line="276" w:lineRule="auto"/>
              <w:jc w:val="center"/>
              <w:rPr>
                <w:rFonts w:asciiTheme="minorHAnsi" w:hAnsiTheme="minorHAnsi"/>
              </w:rPr>
            </w:pPr>
            <w:r>
              <w:rPr>
                <w:rFonts w:asciiTheme="minorHAnsi" w:hAnsiTheme="minorHAnsi"/>
              </w:rPr>
              <w:t>68.950,-</w:t>
            </w:r>
          </w:p>
        </w:tc>
        <w:tc>
          <w:tcPr>
            <w:tcW w:w="1987" w:type="dxa"/>
          </w:tcPr>
          <w:p w:rsidR="00C455E4" w:rsidRPr="003A65D8" w:rsidRDefault="00FD302E" w:rsidP="00E27457">
            <w:pPr>
              <w:pStyle w:val="Odstavec"/>
              <w:numPr>
                <w:ilvl w:val="0"/>
                <w:numId w:val="0"/>
              </w:numPr>
              <w:spacing w:before="0" w:line="276" w:lineRule="auto"/>
              <w:jc w:val="center"/>
              <w:rPr>
                <w:rFonts w:asciiTheme="minorHAnsi" w:hAnsiTheme="minorHAnsi"/>
              </w:rPr>
            </w:pPr>
            <w:r>
              <w:rPr>
                <w:rFonts w:asciiTheme="minorHAnsi" w:hAnsiTheme="minorHAnsi"/>
              </w:rPr>
              <w:t>397.285,-</w:t>
            </w:r>
          </w:p>
        </w:tc>
      </w:tr>
      <w:tr w:rsidR="00C455E4" w:rsidRPr="003A65D8" w:rsidTr="00B7678C">
        <w:trPr>
          <w:trHeight w:val="322"/>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cs="Arial"/>
              </w:rPr>
            </w:pPr>
          </w:p>
        </w:tc>
        <w:tc>
          <w:tcPr>
            <w:tcW w:w="1840"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p>
        </w:tc>
        <w:tc>
          <w:tcPr>
            <w:tcW w:w="1502"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p>
        </w:tc>
        <w:tc>
          <w:tcPr>
            <w:tcW w:w="1341"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p>
        </w:tc>
        <w:tc>
          <w:tcPr>
            <w:tcW w:w="1987"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p>
        </w:tc>
      </w:tr>
      <w:tr w:rsidR="00C455E4" w:rsidRPr="003A65D8" w:rsidTr="00B7678C">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r w:rsidRPr="003A65D8">
              <w:rPr>
                <w:rFonts w:asciiTheme="minorHAnsi" w:hAnsiTheme="minorHAnsi"/>
                <w:sz w:val="22"/>
              </w:rPr>
              <w:t>CELKEM</w:t>
            </w:r>
          </w:p>
        </w:tc>
        <w:tc>
          <w:tcPr>
            <w:tcW w:w="1840" w:type="dxa"/>
            <w:tcBorders>
              <w:top w:val="single" w:sz="4" w:space="0" w:color="000000"/>
              <w:left w:val="single" w:sz="4" w:space="0" w:color="000000"/>
              <w:bottom w:val="single" w:sz="4" w:space="0" w:color="000000"/>
              <w:right w:val="single" w:sz="4" w:space="0" w:color="000000"/>
            </w:tcBorders>
          </w:tcPr>
          <w:p w:rsidR="00C455E4" w:rsidRPr="003A65D8" w:rsidRDefault="00A873E5" w:rsidP="00FD302E">
            <w:pPr>
              <w:pStyle w:val="Odstavec"/>
              <w:numPr>
                <w:ilvl w:val="0"/>
                <w:numId w:val="0"/>
              </w:numPr>
              <w:spacing w:before="0" w:line="276" w:lineRule="auto"/>
              <w:jc w:val="center"/>
              <w:rPr>
                <w:rFonts w:asciiTheme="minorHAnsi" w:hAnsiTheme="minorHAnsi"/>
              </w:rPr>
            </w:pPr>
            <w:r>
              <w:rPr>
                <w:rFonts w:asciiTheme="minorHAnsi" w:hAnsiTheme="minorHAnsi"/>
              </w:rPr>
              <w:t>328</w:t>
            </w:r>
            <w:r w:rsidR="00FD302E">
              <w:rPr>
                <w:rFonts w:asciiTheme="minorHAnsi" w:hAnsiTheme="minorHAnsi"/>
              </w:rPr>
              <w:t>.</w:t>
            </w:r>
            <w:r>
              <w:rPr>
                <w:rFonts w:asciiTheme="minorHAnsi" w:hAnsiTheme="minorHAnsi"/>
              </w:rPr>
              <w:t>335</w:t>
            </w:r>
            <w:r w:rsidR="00FD302E">
              <w:rPr>
                <w:rFonts w:asciiTheme="minorHAnsi" w:hAnsiTheme="minorHAnsi"/>
              </w:rPr>
              <w:t>,-</w:t>
            </w:r>
          </w:p>
        </w:tc>
        <w:tc>
          <w:tcPr>
            <w:tcW w:w="1502" w:type="dxa"/>
            <w:tcBorders>
              <w:top w:val="single" w:sz="4" w:space="0" w:color="000000"/>
              <w:left w:val="single" w:sz="4" w:space="0" w:color="000000"/>
              <w:bottom w:val="single" w:sz="4" w:space="0" w:color="000000"/>
              <w:right w:val="single" w:sz="4" w:space="0" w:color="000000"/>
            </w:tcBorders>
          </w:tcPr>
          <w:p w:rsidR="00C455E4" w:rsidRPr="003A65D8" w:rsidRDefault="00A873E5"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c>
          <w:tcPr>
            <w:tcW w:w="1341" w:type="dxa"/>
            <w:tcBorders>
              <w:top w:val="single" w:sz="4" w:space="0" w:color="000000"/>
              <w:left w:val="single" w:sz="4" w:space="0" w:color="000000"/>
              <w:bottom w:val="single" w:sz="4" w:space="0" w:color="000000"/>
              <w:right w:val="single" w:sz="4" w:space="0" w:color="000000"/>
            </w:tcBorders>
          </w:tcPr>
          <w:p w:rsidR="00C455E4" w:rsidRPr="003A65D8" w:rsidRDefault="00A873E5" w:rsidP="00E27457">
            <w:pPr>
              <w:pStyle w:val="Odstavec"/>
              <w:numPr>
                <w:ilvl w:val="0"/>
                <w:numId w:val="0"/>
              </w:numPr>
              <w:spacing w:before="0" w:line="276" w:lineRule="auto"/>
              <w:jc w:val="center"/>
              <w:rPr>
                <w:rFonts w:asciiTheme="minorHAnsi" w:hAnsiTheme="minorHAnsi"/>
              </w:rPr>
            </w:pPr>
            <w:r>
              <w:rPr>
                <w:rFonts w:asciiTheme="minorHAnsi" w:hAnsiTheme="minorHAnsi"/>
              </w:rPr>
              <w:t>68</w:t>
            </w:r>
            <w:r w:rsidR="00FD302E">
              <w:rPr>
                <w:rFonts w:asciiTheme="minorHAnsi" w:hAnsiTheme="minorHAnsi"/>
              </w:rPr>
              <w:t>.</w:t>
            </w:r>
            <w:r>
              <w:rPr>
                <w:rFonts w:asciiTheme="minorHAnsi" w:hAnsiTheme="minorHAnsi"/>
              </w:rPr>
              <w:t>950</w:t>
            </w:r>
            <w:r w:rsidR="00FD302E">
              <w:rPr>
                <w:rFonts w:asciiTheme="minorHAnsi" w:hAnsiTheme="minorHAnsi"/>
              </w:rPr>
              <w:t>,-</w:t>
            </w:r>
          </w:p>
        </w:tc>
        <w:tc>
          <w:tcPr>
            <w:tcW w:w="1987" w:type="dxa"/>
            <w:tcBorders>
              <w:top w:val="single" w:sz="4" w:space="0" w:color="000000"/>
              <w:left w:val="single" w:sz="4" w:space="0" w:color="000000"/>
              <w:bottom w:val="single" w:sz="4" w:space="0" w:color="000000"/>
              <w:right w:val="single" w:sz="4" w:space="0" w:color="000000"/>
            </w:tcBorders>
          </w:tcPr>
          <w:p w:rsidR="00C455E4" w:rsidRPr="003A65D8" w:rsidRDefault="00A873E5" w:rsidP="00E27457">
            <w:pPr>
              <w:pStyle w:val="Odstavec"/>
              <w:numPr>
                <w:ilvl w:val="0"/>
                <w:numId w:val="0"/>
              </w:numPr>
              <w:spacing w:before="0" w:line="276" w:lineRule="auto"/>
              <w:jc w:val="center"/>
              <w:rPr>
                <w:rFonts w:asciiTheme="minorHAnsi" w:hAnsiTheme="minorHAnsi"/>
              </w:rPr>
            </w:pPr>
            <w:r>
              <w:rPr>
                <w:rFonts w:asciiTheme="minorHAnsi" w:hAnsiTheme="minorHAnsi"/>
              </w:rPr>
              <w:t>397</w:t>
            </w:r>
            <w:r w:rsidR="00FD302E">
              <w:rPr>
                <w:rFonts w:asciiTheme="minorHAnsi" w:hAnsiTheme="minorHAnsi"/>
              </w:rPr>
              <w:t>.</w:t>
            </w:r>
            <w:r>
              <w:rPr>
                <w:rFonts w:asciiTheme="minorHAnsi" w:hAnsiTheme="minorHAnsi"/>
              </w:rPr>
              <w:t>285</w:t>
            </w:r>
            <w:r w:rsidR="00FD302E">
              <w:rPr>
                <w:rFonts w:asciiTheme="minorHAnsi" w:hAnsiTheme="minorHAnsi"/>
              </w:rPr>
              <w:t>,-</w:t>
            </w:r>
          </w:p>
        </w:tc>
      </w:tr>
    </w:tbl>
    <w:p w:rsidR="00C455E4"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 xml:space="preserve">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00C455E4" w:rsidRPr="003A65D8">
        <w:rPr>
          <w:rFonts w:asciiTheme="minorHAnsi" w:hAnsiTheme="minorHAnsi"/>
          <w:sz w:val="22"/>
        </w:rPr>
        <w:t>apod</w:t>
      </w:r>
      <w:proofErr w:type="spellEnd"/>
      <w:r w:rsidR="00C455E4" w:rsidRPr="003A65D8">
        <w:rPr>
          <w:rFonts w:asciiTheme="minorHAnsi" w:hAnsiTheme="minorHAnsi"/>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8461F7" w:rsidRPr="003A65D8" w:rsidRDefault="008461F7"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Nadpisodstavce"/>
        <w:jc w:val="center"/>
        <w:rPr>
          <w:b/>
        </w:rPr>
      </w:pPr>
      <w:r w:rsidRPr="003A65D8">
        <w:rPr>
          <w:b/>
        </w:rPr>
        <w:t>V</w:t>
      </w:r>
      <w:r w:rsidR="00C455E4" w:rsidRPr="003A65D8">
        <w:rPr>
          <w:b/>
        </w:rPr>
        <w:t>.</w:t>
      </w:r>
    </w:p>
    <w:p w:rsidR="00C455E4" w:rsidRPr="003A65D8" w:rsidRDefault="00C455E4" w:rsidP="00E27457">
      <w:pPr>
        <w:pStyle w:val="Nadpisodstavce"/>
        <w:jc w:val="center"/>
        <w:rPr>
          <w:b/>
        </w:rPr>
      </w:pPr>
      <w:r w:rsidRPr="003A65D8">
        <w:rPr>
          <w:b/>
        </w:rPr>
        <w:t>Platební podmínky</w:t>
      </w:r>
    </w:p>
    <w:p w:rsidR="00C455E4" w:rsidRPr="00FD302E" w:rsidRDefault="00C455E4" w:rsidP="00FD302E">
      <w:pPr>
        <w:spacing w:line="276" w:lineRule="auto"/>
        <w:ind w:left="4962"/>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interní evidenční číslo </w:t>
      </w:r>
      <w:r w:rsidR="00773DCB">
        <w:rPr>
          <w:rFonts w:asciiTheme="minorHAnsi" w:hAnsiTheme="minorHAnsi"/>
          <w:b/>
          <w:sz w:val="22"/>
        </w:rPr>
        <w:t>VZ-2016-0002</w:t>
      </w:r>
      <w:r w:rsidR="00AD6C2C">
        <w:rPr>
          <w:rFonts w:asciiTheme="minorHAnsi" w:hAnsiTheme="minorHAnsi"/>
          <w:b/>
          <w:sz w:val="22"/>
        </w:rPr>
        <w:t>07</w:t>
      </w:r>
      <w:r w:rsidR="00F33143">
        <w:rPr>
          <w:rFonts w:asciiTheme="minorHAnsi" w:hAnsiTheme="minorHAnsi"/>
          <w:b/>
          <w:sz w:val="22"/>
        </w:rPr>
        <w:t>.</w:t>
      </w:r>
    </w:p>
    <w:p w:rsidR="00AD6C2C" w:rsidRPr="003A65D8" w:rsidRDefault="00AD6C2C"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EF4D74" w:rsidRPr="003A65D8" w:rsidRDefault="00EF4D74"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Nadpisodstavce"/>
        <w:jc w:val="center"/>
        <w:rPr>
          <w:b/>
        </w:rPr>
      </w:pPr>
      <w:bookmarkStart w:id="5" w:name="_Ref209512769"/>
      <w:bookmarkEnd w:id="1"/>
      <w:bookmarkEnd w:id="3"/>
      <w:bookmarkEnd w:id="4"/>
      <w:r w:rsidRPr="003A65D8">
        <w:rPr>
          <w:b/>
        </w:rPr>
        <w:t>VI</w:t>
      </w:r>
      <w:r w:rsidR="00C455E4" w:rsidRPr="003A65D8">
        <w:rPr>
          <w:b/>
        </w:rPr>
        <w:t>.</w:t>
      </w:r>
    </w:p>
    <w:p w:rsidR="00C455E4" w:rsidRPr="003A65D8" w:rsidRDefault="00C455E4" w:rsidP="00E27457">
      <w:pPr>
        <w:pStyle w:val="Nadpisodstavce"/>
        <w:jc w:val="center"/>
        <w:rPr>
          <w:b/>
        </w:rPr>
      </w:pPr>
      <w:r w:rsidRPr="003A65D8">
        <w:rPr>
          <w:b/>
        </w:rPr>
        <w:t xml:space="preserve">Záruka </w:t>
      </w:r>
      <w:bookmarkEnd w:id="5"/>
      <w:r w:rsidRPr="003A65D8">
        <w:rPr>
          <w:b/>
        </w:rPr>
        <w:t>za jakost</w:t>
      </w:r>
    </w:p>
    <w:p w:rsidR="00C455E4" w:rsidRPr="003A65D8" w:rsidRDefault="00C455E4" w:rsidP="00FD302E">
      <w:pPr>
        <w:pStyle w:val="Odstavecseseznamem"/>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r w:rsidR="00A873E5" w:rsidRPr="00A873E5">
        <w:rPr>
          <w:rFonts w:asciiTheme="minorHAnsi" w:hAnsiTheme="minorHAnsi"/>
          <w:b/>
          <w:sz w:val="22"/>
        </w:rPr>
        <w:t>24</w:t>
      </w:r>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r w:rsidR="00A873E5">
        <w:rPr>
          <w:snapToGrid w:val="0"/>
          <w:sz w:val="22"/>
        </w:rPr>
        <w:t>radix</w:t>
      </w:r>
      <w:r w:rsidR="00B74E15">
        <w:rPr>
          <w:snapToGrid w:val="0"/>
          <w:sz w:val="22"/>
        </w:rPr>
        <w:t>@</w:t>
      </w:r>
      <w:r w:rsidR="00A873E5">
        <w:rPr>
          <w:snapToGrid w:val="0"/>
          <w:sz w:val="22"/>
        </w:rPr>
        <w:t>radixcz.cz</w:t>
      </w:r>
      <w:r w:rsidR="00B74E15">
        <w:rPr>
          <w:snapToGrid w:val="0"/>
          <w:sz w:val="22"/>
        </w:rPr>
        <w:t xml:space="preserve">, </w:t>
      </w:r>
      <w:r w:rsidR="00C455E4" w:rsidRPr="003A65D8">
        <w:rPr>
          <w:rFonts w:asciiTheme="minorHAnsi" w:hAnsiTheme="minorHAnsi"/>
          <w:snapToGrid w:val="0"/>
          <w:sz w:val="22"/>
        </w:rPr>
        <w:t xml:space="preserve">faxem na faxovém čísle </w:t>
      </w:r>
      <w:r w:rsidR="00A873E5">
        <w:rPr>
          <w:rFonts w:asciiTheme="minorHAnsi" w:hAnsiTheme="minorHAnsi"/>
          <w:snapToGrid w:val="0"/>
          <w:sz w:val="22"/>
        </w:rPr>
        <w:t xml:space="preserve">327 315 981 </w:t>
      </w:r>
      <w:r w:rsidR="00C455E4" w:rsidRPr="003A65D8">
        <w:rPr>
          <w:rFonts w:asciiTheme="minorHAnsi" w:hAnsiTheme="minorHAnsi"/>
          <w:snapToGrid w:val="0"/>
          <w:sz w:val="22"/>
        </w:rPr>
        <w:t>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r w:rsidR="00A873E5">
        <w:rPr>
          <w:rFonts w:asciiTheme="minorHAnsi" w:hAnsiTheme="minorHAnsi"/>
          <w:snapToGrid w:val="0"/>
          <w:sz w:val="22"/>
        </w:rPr>
        <w:t>327 315 980</w:t>
      </w:r>
      <w:r w:rsidR="00C455E4" w:rsidRPr="003A65D8">
        <w:rPr>
          <w:rFonts w:asciiTheme="minorHAnsi" w:hAnsiTheme="minorHAnsi"/>
          <w:snapToGrid w:val="0"/>
          <w:sz w:val="22"/>
        </w:rPr>
        <w:t>.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w:t>
      </w:r>
      <w:proofErr w:type="spellEnd"/>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iii</w:t>
      </w:r>
      <w:proofErr w:type="spellEnd"/>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iv</w:t>
      </w:r>
      <w:proofErr w:type="spellEnd"/>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r w:rsidR="00A873E5">
        <w:rPr>
          <w:rFonts w:asciiTheme="minorHAnsi" w:hAnsiTheme="minorHAnsi"/>
          <w:sz w:val="22"/>
        </w:rPr>
        <w:t>2</w:t>
      </w:r>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r w:rsidR="00A873E5">
        <w:rPr>
          <w:rFonts w:asciiTheme="minorHAnsi" w:hAnsiTheme="minorHAnsi"/>
          <w:sz w:val="22"/>
        </w:rPr>
        <w:t>3</w:t>
      </w:r>
      <w:r w:rsidR="00C455E4" w:rsidRPr="003A65D8">
        <w:rPr>
          <w:rFonts w:asciiTheme="minorHAnsi" w:hAnsiTheme="minorHAnsi"/>
          <w:sz w:val="22"/>
        </w:rPr>
        <w:t xml:space="preserve"> 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EF4D74" w:rsidRPr="003A65D8" w:rsidRDefault="00EF4D74"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Nadpisodstavce"/>
        <w:jc w:val="center"/>
        <w:rPr>
          <w:b/>
        </w:rPr>
      </w:pPr>
      <w:r w:rsidRPr="003A65D8">
        <w:rPr>
          <w:b/>
        </w:rPr>
        <w:t>VII</w:t>
      </w:r>
      <w:r w:rsidR="00C455E4" w:rsidRPr="003A65D8">
        <w:rPr>
          <w:b/>
        </w:rPr>
        <w:t>.</w:t>
      </w:r>
    </w:p>
    <w:p w:rsidR="00C455E4" w:rsidRPr="003A65D8" w:rsidRDefault="00C455E4" w:rsidP="00E27457">
      <w:pPr>
        <w:pStyle w:val="Nadpisodstavce"/>
        <w:jc w:val="center"/>
        <w:rPr>
          <w:b/>
        </w:rPr>
      </w:pPr>
      <w:r w:rsidRPr="003A65D8">
        <w:rPr>
          <w:b/>
        </w:rPr>
        <w:t>Údržba a servis zboží</w:t>
      </w:r>
    </w:p>
    <w:p w:rsidR="00C455E4" w:rsidRPr="003A65D8" w:rsidRDefault="00C455E4" w:rsidP="00FD302E">
      <w:pPr>
        <w:pStyle w:val="Odstavecseseznamem"/>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81129" w:rsidRPr="003A65D8" w:rsidRDefault="00C81129" w:rsidP="00E27457">
      <w:pPr>
        <w:pStyle w:val="Nadpisodstavce"/>
        <w:jc w:val="center"/>
        <w:rPr>
          <w:b/>
        </w:rPr>
      </w:pPr>
      <w:r w:rsidRPr="003A65D8">
        <w:rPr>
          <w:b/>
        </w:rPr>
        <w:t>VIII</w:t>
      </w:r>
      <w:r w:rsidR="00C455E4" w:rsidRPr="003A65D8">
        <w:rPr>
          <w:b/>
        </w:rPr>
        <w:t>.</w:t>
      </w:r>
    </w:p>
    <w:p w:rsidR="00C455E4" w:rsidRPr="003A65D8" w:rsidRDefault="00C455E4" w:rsidP="00E27457">
      <w:pPr>
        <w:pStyle w:val="Nadpisodstavce"/>
        <w:jc w:val="center"/>
        <w:rPr>
          <w:b/>
        </w:rPr>
      </w:pPr>
      <w:r w:rsidRPr="003A65D8">
        <w:rPr>
          <w:b/>
        </w:rPr>
        <w:t>Software</w:t>
      </w:r>
    </w:p>
    <w:p w:rsidR="00C455E4" w:rsidRPr="00FD302E" w:rsidRDefault="00C455E4" w:rsidP="00FD302E">
      <w:pPr>
        <w:spacing w:line="276" w:lineRule="auto"/>
        <w:ind w:left="4962"/>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C81129" w:rsidRPr="003A65D8" w:rsidRDefault="00C81129" w:rsidP="00E27457">
      <w:pPr>
        <w:pStyle w:val="Nadpisodstavce"/>
        <w:jc w:val="center"/>
        <w:rPr>
          <w:b/>
        </w:rPr>
      </w:pPr>
      <w:r w:rsidRPr="003A65D8">
        <w:rPr>
          <w:b/>
        </w:rPr>
        <w:t>I</w:t>
      </w:r>
      <w:r w:rsidR="00C455E4" w:rsidRPr="003A65D8">
        <w:rPr>
          <w:b/>
        </w:rPr>
        <w:t>X.</w:t>
      </w:r>
    </w:p>
    <w:p w:rsidR="00C455E4" w:rsidRPr="003A65D8" w:rsidRDefault="00C455E4" w:rsidP="00E27457">
      <w:pPr>
        <w:pStyle w:val="Nadpisodstavce"/>
        <w:jc w:val="center"/>
        <w:rPr>
          <w:b/>
        </w:rPr>
      </w:pPr>
      <w:r w:rsidRPr="003A65D8">
        <w:rPr>
          <w:b/>
        </w:rPr>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Pr>
          <w:rFonts w:asciiTheme="minorHAnsi" w:hAnsiTheme="minorHAnsi"/>
          <w:color w:val="00000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C455E4"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3A65D8" w:rsidRDefault="00C81129" w:rsidP="00E27457">
      <w:pPr>
        <w:pStyle w:val="Nadpisodstavce"/>
        <w:jc w:val="center"/>
        <w:rPr>
          <w:b/>
        </w:rPr>
      </w:pPr>
      <w:r w:rsidRPr="003A65D8">
        <w:rPr>
          <w:b/>
        </w:rPr>
        <w:t>X</w:t>
      </w:r>
      <w:r w:rsidR="00C455E4" w:rsidRPr="003A65D8">
        <w:rPr>
          <w:b/>
        </w:rPr>
        <w:t>.</w:t>
      </w:r>
    </w:p>
    <w:p w:rsidR="00C455E4" w:rsidRPr="003A65D8" w:rsidRDefault="00C455E4" w:rsidP="00E27457">
      <w:pPr>
        <w:pStyle w:val="Nadpisodstavce"/>
        <w:jc w:val="center"/>
        <w:rPr>
          <w:b/>
        </w:rPr>
      </w:pPr>
      <w:r w:rsidRPr="003A65D8">
        <w:rPr>
          <w:b/>
        </w:rPr>
        <w:t>Závěrečná ustanovení</w:t>
      </w:r>
    </w:p>
    <w:p w:rsidR="00C455E4" w:rsidRPr="003A65D8" w:rsidRDefault="00C455E4" w:rsidP="00FD302E">
      <w:pPr>
        <w:pStyle w:val="Odstavecseseznamem"/>
        <w:spacing w:line="276" w:lineRule="auto"/>
        <w:ind w:left="5241"/>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Pr="003A65D8" w:rsidRDefault="00C455E4"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EF4D74" w:rsidRDefault="00EF4D74" w:rsidP="00E27457">
      <w:pPr>
        <w:pStyle w:val="Odstavec"/>
        <w:numPr>
          <w:ilvl w:val="0"/>
          <w:numId w:val="0"/>
        </w:numPr>
        <w:spacing w:before="0" w:line="276" w:lineRule="auto"/>
        <w:ind w:left="720" w:hanging="720"/>
        <w:rPr>
          <w:rFonts w:asciiTheme="minorHAnsi" w:hAnsiTheme="minorHAnsi" w:cs="Arial"/>
          <w:sz w:val="22"/>
        </w:rPr>
      </w:pPr>
    </w:p>
    <w:p w:rsidR="00E27457" w:rsidRDefault="00F53348"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 5.10.2016</w:t>
      </w:r>
      <w:bookmarkStart w:id="6" w:name="_GoBack"/>
      <w:bookmarkEnd w:id="6"/>
      <w:r w:rsidR="00133B93">
        <w:rPr>
          <w:rFonts w:asciiTheme="minorHAnsi" w:hAnsiTheme="minorHAnsi" w:cs="Arial"/>
          <w:sz w:val="22"/>
        </w:rPr>
        <w:tab/>
      </w:r>
      <w:r w:rsidR="00133B93">
        <w:rPr>
          <w:rFonts w:asciiTheme="minorHAnsi" w:hAnsiTheme="minorHAnsi" w:cs="Arial"/>
          <w:sz w:val="22"/>
        </w:rPr>
        <w:tab/>
      </w:r>
      <w:r w:rsidR="00E27457">
        <w:rPr>
          <w:rFonts w:asciiTheme="minorHAnsi" w:hAnsiTheme="minorHAnsi" w:cs="Arial"/>
          <w:sz w:val="22"/>
        </w:rPr>
        <w:tab/>
      </w:r>
      <w:r w:rsidR="00E27457">
        <w:rPr>
          <w:rFonts w:asciiTheme="minorHAnsi" w:hAnsiTheme="minorHAnsi" w:cs="Arial"/>
          <w:sz w:val="22"/>
        </w:rPr>
        <w:tab/>
      </w:r>
      <w:r w:rsidR="00E27457">
        <w:rPr>
          <w:rFonts w:asciiTheme="minorHAnsi" w:hAnsiTheme="minorHAnsi" w:cs="Arial"/>
          <w:sz w:val="22"/>
        </w:rPr>
        <w:tab/>
        <w:t>V</w:t>
      </w:r>
      <w:r w:rsidR="009460C5">
        <w:rPr>
          <w:rFonts w:asciiTheme="minorHAnsi" w:hAnsiTheme="minorHAnsi" w:cs="Arial"/>
          <w:sz w:val="22"/>
        </w:rPr>
        <w:t xml:space="preserve"> Kutné Hoře </w:t>
      </w:r>
      <w:r w:rsidR="00E27457">
        <w:rPr>
          <w:rFonts w:asciiTheme="minorHAnsi" w:hAnsiTheme="minorHAnsi" w:cs="Arial"/>
          <w:sz w:val="22"/>
        </w:rPr>
        <w:t>dne</w:t>
      </w:r>
      <w:r w:rsidR="009460C5">
        <w:rPr>
          <w:rFonts w:asciiTheme="minorHAnsi" w:hAnsiTheme="minorHAnsi" w:cs="Arial"/>
          <w:sz w:val="22"/>
        </w:rPr>
        <w:t xml:space="preserve"> </w:t>
      </w:r>
      <w:r w:rsidR="00FD302E">
        <w:rPr>
          <w:rFonts w:asciiTheme="minorHAnsi" w:hAnsiTheme="minorHAnsi" w:cs="Arial"/>
          <w:sz w:val="22"/>
        </w:rPr>
        <w:t>19.9.2016</w:t>
      </w:r>
    </w:p>
    <w:p w:rsidR="00133B93" w:rsidRDefault="00133B93" w:rsidP="00E27457">
      <w:pPr>
        <w:pStyle w:val="Odstavec"/>
        <w:numPr>
          <w:ilvl w:val="0"/>
          <w:numId w:val="0"/>
        </w:numPr>
        <w:spacing w:before="0" w:line="276" w:lineRule="auto"/>
        <w:ind w:left="720" w:hanging="720"/>
        <w:rPr>
          <w:rFonts w:asciiTheme="minorHAnsi" w:hAnsiTheme="minorHAnsi" w:cs="Arial"/>
          <w:sz w:val="22"/>
        </w:rPr>
      </w:pPr>
    </w:p>
    <w:p w:rsidR="00133B93" w:rsidRPr="003A65D8"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E27457" w:rsidRDefault="00E27457" w:rsidP="00E27457">
      <w:pPr>
        <w:spacing w:line="276" w:lineRule="auto"/>
        <w:rPr>
          <w:rFonts w:asciiTheme="minorHAnsi" w:hAnsiTheme="minorHAnsi"/>
          <w:sz w:val="22"/>
          <w:szCs w:val="22"/>
        </w:rPr>
      </w:pPr>
      <w:r>
        <w:rPr>
          <w:rFonts w:asciiTheme="minorHAnsi" w:hAnsiTheme="minorHAnsi"/>
          <w:sz w:val="22"/>
          <w:szCs w:val="22"/>
        </w:rPr>
        <w:t xml:space="preserve">doc. MUDr. Roman Havlík, </w:t>
      </w:r>
      <w:r w:rsidR="009460C5">
        <w:rPr>
          <w:rFonts w:asciiTheme="minorHAnsi" w:hAnsiTheme="minorHAnsi"/>
          <w:sz w:val="22"/>
          <w:szCs w:val="22"/>
        </w:rPr>
        <w:t>Ph.D.</w:t>
      </w:r>
      <w:r w:rsidR="009460C5">
        <w:rPr>
          <w:rFonts w:asciiTheme="minorHAnsi" w:hAnsiTheme="minorHAnsi"/>
          <w:sz w:val="22"/>
          <w:szCs w:val="22"/>
        </w:rPr>
        <w:tab/>
      </w:r>
      <w:r w:rsidR="009460C5">
        <w:rPr>
          <w:rFonts w:asciiTheme="minorHAnsi" w:hAnsiTheme="minorHAnsi"/>
          <w:sz w:val="22"/>
          <w:szCs w:val="22"/>
        </w:rPr>
        <w:tab/>
      </w:r>
      <w:r w:rsidR="009460C5">
        <w:rPr>
          <w:rFonts w:asciiTheme="minorHAnsi" w:hAnsiTheme="minorHAnsi"/>
          <w:sz w:val="22"/>
          <w:szCs w:val="22"/>
        </w:rPr>
        <w:tab/>
      </w:r>
      <w:r w:rsidR="009460C5">
        <w:rPr>
          <w:rFonts w:asciiTheme="minorHAnsi" w:hAnsiTheme="minorHAnsi"/>
          <w:sz w:val="22"/>
          <w:szCs w:val="22"/>
        </w:rPr>
        <w:tab/>
        <w:t>Markéta Hubalová</w:t>
      </w:r>
    </w:p>
    <w:p w:rsidR="00C455E4" w:rsidRDefault="002801FD" w:rsidP="003A65D8">
      <w:pPr>
        <w:spacing w:line="276" w:lineRule="auto"/>
      </w:pPr>
      <w:r>
        <w:rPr>
          <w:rFonts w:asciiTheme="minorHAnsi" w:hAnsiTheme="minorHAnsi"/>
          <w:sz w:val="22"/>
          <w:szCs w:val="22"/>
        </w:rPr>
        <w:t>ředitel Fakultní nemocnice O</w:t>
      </w:r>
      <w:r w:rsidR="009460C5">
        <w:rPr>
          <w:rFonts w:asciiTheme="minorHAnsi" w:hAnsiTheme="minorHAnsi"/>
          <w:sz w:val="22"/>
          <w:szCs w:val="22"/>
        </w:rPr>
        <w:t>lomouc</w:t>
      </w:r>
      <w:r w:rsidR="009460C5">
        <w:rPr>
          <w:rFonts w:asciiTheme="minorHAnsi" w:hAnsiTheme="minorHAnsi"/>
          <w:sz w:val="22"/>
          <w:szCs w:val="22"/>
        </w:rPr>
        <w:tab/>
      </w:r>
      <w:r w:rsidR="009460C5">
        <w:rPr>
          <w:rFonts w:asciiTheme="minorHAnsi" w:hAnsiTheme="minorHAnsi"/>
          <w:sz w:val="22"/>
          <w:szCs w:val="22"/>
        </w:rPr>
        <w:tab/>
      </w:r>
      <w:r w:rsidR="009460C5">
        <w:rPr>
          <w:rFonts w:asciiTheme="minorHAnsi" w:hAnsiTheme="minorHAnsi"/>
          <w:sz w:val="22"/>
          <w:szCs w:val="22"/>
        </w:rPr>
        <w:tab/>
      </w:r>
      <w:r w:rsidR="009460C5">
        <w:rPr>
          <w:rFonts w:asciiTheme="minorHAnsi" w:hAnsiTheme="minorHAnsi"/>
          <w:sz w:val="22"/>
          <w:szCs w:val="22"/>
        </w:rPr>
        <w:tab/>
        <w:t>pověřený zástupce RADIX CZ s.r.o.</w:t>
      </w:r>
    </w:p>
    <w:sectPr w:rsidR="00C455E4"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527" w:rsidRDefault="00A37527" w:rsidP="00196F3D">
      <w:r>
        <w:separator/>
      </w:r>
    </w:p>
  </w:endnote>
  <w:endnote w:type="continuationSeparator" w:id="0">
    <w:p w:rsidR="00A37527" w:rsidRDefault="00A37527"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527" w:rsidRDefault="00A37527" w:rsidP="00196F3D">
      <w:r>
        <w:separator/>
      </w:r>
    </w:p>
  </w:footnote>
  <w:footnote w:type="continuationSeparator" w:id="0">
    <w:p w:rsidR="00A37527" w:rsidRDefault="00A37527"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6DF" w:rsidRDefault="005E16DF">
    <w:pPr>
      <w:pStyle w:val="Zhlav"/>
    </w:pPr>
  </w:p>
  <w:p w:rsidR="00196F3D" w:rsidRPr="005E16DF" w:rsidRDefault="005E16DF">
    <w:pPr>
      <w:pStyle w:val="Zhlav"/>
      <w:rPr>
        <w:rFonts w:asciiTheme="minorHAnsi" w:hAnsiTheme="minorHAnsi"/>
        <w:sz w:val="20"/>
        <w:szCs w:val="20"/>
      </w:rPr>
    </w:pPr>
    <w:r w:rsidRPr="005E16DF">
      <w:rPr>
        <w:rFonts w:asciiTheme="minorHAnsi" w:hAnsiTheme="minorHAnsi"/>
        <w:sz w:val="20"/>
        <w:szCs w:val="20"/>
      </w:rPr>
      <w:t>Příloha č. 2</w:t>
    </w:r>
    <w:r w:rsidR="00196F3D"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8451C"/>
    <w:rsid w:val="00132AF2"/>
    <w:rsid w:val="00133B93"/>
    <w:rsid w:val="00196F3D"/>
    <w:rsid w:val="002801FD"/>
    <w:rsid w:val="0034472A"/>
    <w:rsid w:val="003A65D8"/>
    <w:rsid w:val="00417752"/>
    <w:rsid w:val="005E16DF"/>
    <w:rsid w:val="0060432B"/>
    <w:rsid w:val="007200DA"/>
    <w:rsid w:val="00722839"/>
    <w:rsid w:val="00773DCB"/>
    <w:rsid w:val="007A304D"/>
    <w:rsid w:val="008461F7"/>
    <w:rsid w:val="00914BA1"/>
    <w:rsid w:val="009460C5"/>
    <w:rsid w:val="009A18FB"/>
    <w:rsid w:val="009D3689"/>
    <w:rsid w:val="00A37527"/>
    <w:rsid w:val="00A873E5"/>
    <w:rsid w:val="00A967FB"/>
    <w:rsid w:val="00AD6C2C"/>
    <w:rsid w:val="00AE759C"/>
    <w:rsid w:val="00B74E15"/>
    <w:rsid w:val="00B7678C"/>
    <w:rsid w:val="00BE1521"/>
    <w:rsid w:val="00C455E4"/>
    <w:rsid w:val="00C81129"/>
    <w:rsid w:val="00C82074"/>
    <w:rsid w:val="00DB1238"/>
    <w:rsid w:val="00E27457"/>
    <w:rsid w:val="00EB5382"/>
    <w:rsid w:val="00EF07D2"/>
    <w:rsid w:val="00EF4D74"/>
    <w:rsid w:val="00F33143"/>
    <w:rsid w:val="00F53348"/>
    <w:rsid w:val="00F71E18"/>
    <w:rsid w:val="00FD3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98DA56FB-F833-46DD-9A0A-60567591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A65D8"/>
    <w:pPr>
      <w:keepLines w:val="0"/>
      <w:spacing w:before="0" w:line="276" w:lineRule="auto"/>
      <w:jc w:val="both"/>
    </w:pPr>
    <w:rPr>
      <w:rFonts w:ascii="Calibri" w:eastAsia="Times New Roman" w:hAnsi="Calibri" w:cs="Times New Roman"/>
      <w:b w:val="0"/>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A65D8"/>
    <w:rPr>
      <w:rFonts w:ascii="Calibri" w:eastAsia="Times New Roman" w:hAnsi="Calibri" w:cs="Times New Roman"/>
      <w:sz w:val="24"/>
      <w:szCs w:val="24"/>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E65DA-3732-4EDB-808F-FA6B6264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2437</Words>
  <Characters>14385</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Šturmová</dc:creator>
  <cp:keywords/>
  <dc:description/>
  <cp:lastModifiedBy>Staňková Blanka</cp:lastModifiedBy>
  <cp:revision>2</cp:revision>
  <dcterms:created xsi:type="dcterms:W3CDTF">2016-10-06T05:52:00Z</dcterms:created>
  <dcterms:modified xsi:type="dcterms:W3CDTF">2016-10-06T05:52:00Z</dcterms:modified>
</cp:coreProperties>
</file>