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3A" w:rsidRDefault="00751F26">
      <w:pPr>
        <w:spacing w:after="252" w:line="259" w:lineRule="auto"/>
        <w:ind w:left="0" w:right="106" w:firstLine="0"/>
        <w:jc w:val="center"/>
      </w:pPr>
      <w:bookmarkStart w:id="0" w:name="_GoBack"/>
      <w:bookmarkEnd w:id="0"/>
      <w:r>
        <w:rPr>
          <w:sz w:val="26"/>
        </w:rPr>
        <w:t>RÁMCOVÁ KUPNÍ SMLOUVA</w:t>
      </w:r>
    </w:p>
    <w:p w:rsidR="00F2243A" w:rsidRDefault="00751F26">
      <w:pPr>
        <w:pStyle w:val="Nadpis1"/>
      </w:pPr>
      <w:r>
        <w:t>č. 82/2018</w:t>
      </w:r>
    </w:p>
    <w:p w:rsidR="00F2243A" w:rsidRDefault="00751F26">
      <w:pPr>
        <w:spacing w:after="0"/>
        <w:ind w:left="3403" w:firstLine="451"/>
      </w:pPr>
      <w:r>
        <w:t>uzavřená</w:t>
      </w:r>
      <w:r w:rsidR="006B3E42">
        <w:t xml:space="preserve"> </w:t>
      </w:r>
      <w:r>
        <w:t>podle ustanovení Š 2079 a násl.</w:t>
      </w:r>
    </w:p>
    <w:p w:rsidR="00F2243A" w:rsidRDefault="00751F26">
      <w:pPr>
        <w:spacing w:after="0" w:line="265" w:lineRule="auto"/>
        <w:ind w:left="10" w:right="96" w:hanging="10"/>
        <w:jc w:val="center"/>
      </w:pPr>
      <w:r>
        <w:t>zákona č. 89/2012 Sb., občanského zákoníku</w:t>
      </w:r>
    </w:p>
    <w:p w:rsidR="00F2243A" w:rsidRDefault="00751F26">
      <w:pPr>
        <w:spacing w:after="226" w:line="265" w:lineRule="auto"/>
        <w:ind w:left="10" w:right="96" w:hanging="10"/>
        <w:jc w:val="center"/>
      </w:pPr>
      <w:r>
        <w:t>(dále jen ”občanský zákoník”)</w:t>
      </w:r>
    </w:p>
    <w:p w:rsidR="00F2243A" w:rsidRDefault="00751F26">
      <w:pPr>
        <w:spacing w:after="501" w:line="265" w:lineRule="auto"/>
        <w:ind w:left="10" w:right="101" w:hanging="10"/>
        <w:jc w:val="center"/>
      </w:pPr>
      <w:r>
        <w:t>mezi smluvními stranami</w:t>
      </w:r>
    </w:p>
    <w:p w:rsidR="00F2243A" w:rsidRDefault="00751F26">
      <w:pPr>
        <w:spacing w:after="218" w:line="251" w:lineRule="auto"/>
        <w:ind w:left="1435" w:right="230" w:hanging="1387"/>
        <w:jc w:val="left"/>
      </w:pPr>
      <w:r>
        <w:rPr>
          <w:sz w:val="24"/>
        </w:rPr>
        <w:t xml:space="preserve">l. </w:t>
      </w:r>
      <w:proofErr w:type="gramStart"/>
      <w:r>
        <w:rPr>
          <w:sz w:val="24"/>
        </w:rPr>
        <w:t>Společnost : Česká</w:t>
      </w:r>
      <w:proofErr w:type="gramEnd"/>
      <w:r>
        <w:rPr>
          <w:sz w:val="24"/>
        </w:rPr>
        <w:t xml:space="preserve"> lesnická akademie Trutnov — střední škola a vyšší odborná škola Lesnická 9, 541 1 1 Trutnov</w:t>
      </w:r>
    </w:p>
    <w:p w:rsidR="00F2243A" w:rsidRDefault="00751F26">
      <w:pPr>
        <w:spacing w:after="250"/>
        <w:ind w:left="10" w:right="4406" w:firstLine="24"/>
      </w:pPr>
      <w:r>
        <w:t>zastoupená: panem Mgr. Janem Korbelářem jednající: panem Ing. Janem Rouskem</w:t>
      </w:r>
    </w:p>
    <w:p w:rsidR="00F2243A" w:rsidRDefault="00751F26">
      <w:pPr>
        <w:spacing w:after="245"/>
        <w:ind w:left="34" w:right="14" w:firstLine="0"/>
      </w:pPr>
      <w:r>
        <w:t>(dále jen ”prodávající”)</w:t>
      </w:r>
    </w:p>
    <w:p w:rsidR="00F2243A" w:rsidRDefault="00751F26">
      <w:pPr>
        <w:spacing w:after="212" w:line="251" w:lineRule="auto"/>
        <w:ind w:left="38" w:right="4353" w:firstLine="0"/>
        <w:jc w:val="left"/>
      </w:pPr>
      <w:r>
        <w:rPr>
          <w:sz w:val="24"/>
        </w:rPr>
        <w:t>a</w:t>
      </w:r>
    </w:p>
    <w:p w:rsidR="00F2243A" w:rsidRDefault="00751F26">
      <w:pPr>
        <w:spacing w:after="82"/>
        <w:ind w:left="34" w:right="14" w:firstLine="0"/>
      </w:pPr>
      <w:r>
        <w:t>2. společnosti:</w:t>
      </w:r>
    </w:p>
    <w:p w:rsidR="00F2243A" w:rsidRDefault="00751F26">
      <w:pPr>
        <w:spacing w:after="10" w:line="251" w:lineRule="auto"/>
        <w:ind w:left="739" w:right="4353" w:firstLine="0"/>
        <w:jc w:val="left"/>
      </w:pPr>
      <w:proofErr w:type="spellStart"/>
      <w:r>
        <w:rPr>
          <w:sz w:val="24"/>
        </w:rPr>
        <w:t>Stora</w:t>
      </w:r>
      <w:proofErr w:type="spellEnd"/>
      <w:r>
        <w:rPr>
          <w:sz w:val="24"/>
        </w:rPr>
        <w:t xml:space="preserve"> </w:t>
      </w:r>
      <w:proofErr w:type="spellStart"/>
      <w:r>
        <w:rPr>
          <w:sz w:val="24"/>
        </w:rPr>
        <w:t>Enso</w:t>
      </w:r>
      <w:proofErr w:type="spellEnd"/>
      <w:r>
        <w:rPr>
          <w:sz w:val="24"/>
        </w:rPr>
        <w:t xml:space="preserve"> </w:t>
      </w:r>
      <w:proofErr w:type="spellStart"/>
      <w:r>
        <w:rPr>
          <w:sz w:val="24"/>
        </w:rPr>
        <w:t>Wood</w:t>
      </w:r>
      <w:proofErr w:type="spellEnd"/>
      <w:r>
        <w:rPr>
          <w:sz w:val="24"/>
        </w:rPr>
        <w:t xml:space="preserve"> </w:t>
      </w:r>
      <w:proofErr w:type="spellStart"/>
      <w:r>
        <w:rPr>
          <w:sz w:val="24"/>
        </w:rPr>
        <w:t>Products</w:t>
      </w:r>
      <w:proofErr w:type="spellEnd"/>
      <w:r>
        <w:rPr>
          <w:sz w:val="24"/>
        </w:rPr>
        <w:t xml:space="preserve"> </w:t>
      </w:r>
      <w:proofErr w:type="spellStart"/>
      <w:r>
        <w:rPr>
          <w:sz w:val="24"/>
        </w:rPr>
        <w:t>Zdírec</w:t>
      </w:r>
      <w:proofErr w:type="spellEnd"/>
      <w:r>
        <w:rPr>
          <w:sz w:val="24"/>
        </w:rPr>
        <w:t xml:space="preserve"> s.r.o.</w:t>
      </w:r>
    </w:p>
    <w:p w:rsidR="00F2243A" w:rsidRDefault="00751F26">
      <w:pPr>
        <w:spacing w:after="226"/>
        <w:ind w:left="734" w:right="14" w:firstLine="0"/>
      </w:pPr>
      <w:r>
        <w:t>Nádražní 66, CZ-582 63 Ždírec nad Doubravou</w:t>
      </w:r>
    </w:p>
    <w:p w:rsidR="00F2243A" w:rsidRDefault="00751F26">
      <w:pPr>
        <w:spacing w:after="10" w:line="251" w:lineRule="auto"/>
        <w:ind w:left="739" w:right="4353" w:firstLine="0"/>
        <w:jc w:val="left"/>
      </w:pPr>
      <w:proofErr w:type="spellStart"/>
      <w:r>
        <w:rPr>
          <w:sz w:val="24"/>
        </w:rPr>
        <w:t>Stora</w:t>
      </w:r>
      <w:proofErr w:type="spellEnd"/>
      <w:r>
        <w:rPr>
          <w:sz w:val="24"/>
        </w:rPr>
        <w:t xml:space="preserve"> </w:t>
      </w:r>
      <w:proofErr w:type="spellStart"/>
      <w:r>
        <w:rPr>
          <w:sz w:val="24"/>
        </w:rPr>
        <w:t>Enso</w:t>
      </w:r>
      <w:proofErr w:type="spellEnd"/>
      <w:r>
        <w:rPr>
          <w:sz w:val="24"/>
        </w:rPr>
        <w:t xml:space="preserve"> </w:t>
      </w:r>
      <w:proofErr w:type="spellStart"/>
      <w:r>
        <w:rPr>
          <w:sz w:val="24"/>
        </w:rPr>
        <w:t>Wood</w:t>
      </w:r>
      <w:proofErr w:type="spellEnd"/>
      <w:r>
        <w:rPr>
          <w:sz w:val="24"/>
        </w:rPr>
        <w:t xml:space="preserve"> </w:t>
      </w:r>
      <w:proofErr w:type="spellStart"/>
      <w:r>
        <w:rPr>
          <w:sz w:val="24"/>
        </w:rPr>
        <w:t>Products</w:t>
      </w:r>
      <w:proofErr w:type="spellEnd"/>
      <w:r>
        <w:rPr>
          <w:sz w:val="24"/>
        </w:rPr>
        <w:t xml:space="preserve"> Planá s.r.o.</w:t>
      </w:r>
    </w:p>
    <w:p w:rsidR="00F2243A" w:rsidRDefault="00751F26">
      <w:pPr>
        <w:spacing w:after="246"/>
        <w:ind w:left="754" w:right="14" w:firstLine="0"/>
      </w:pPr>
      <w:r>
        <w:t>Tachovská 824, CZ-348 15 Planá u Mariánských Lázní</w:t>
      </w:r>
    </w:p>
    <w:p w:rsidR="00F2243A" w:rsidRDefault="00751F26">
      <w:pPr>
        <w:spacing w:after="251" w:line="251" w:lineRule="auto"/>
        <w:ind w:left="739" w:right="4488" w:firstLine="0"/>
        <w:jc w:val="left"/>
      </w:pPr>
      <w:proofErr w:type="spellStart"/>
      <w:r>
        <w:rPr>
          <w:sz w:val="24"/>
        </w:rPr>
        <w:t>Stora</w:t>
      </w:r>
      <w:proofErr w:type="spellEnd"/>
      <w:r>
        <w:rPr>
          <w:sz w:val="24"/>
        </w:rPr>
        <w:t xml:space="preserve"> </w:t>
      </w:r>
      <w:proofErr w:type="spellStart"/>
      <w:r>
        <w:rPr>
          <w:sz w:val="24"/>
        </w:rPr>
        <w:t>Enso</w:t>
      </w:r>
      <w:proofErr w:type="spellEnd"/>
      <w:r>
        <w:rPr>
          <w:sz w:val="24"/>
        </w:rPr>
        <w:t xml:space="preserve"> </w:t>
      </w:r>
      <w:proofErr w:type="spellStart"/>
      <w:r>
        <w:rPr>
          <w:sz w:val="24"/>
        </w:rPr>
        <w:t>Wood</w:t>
      </w:r>
      <w:proofErr w:type="spellEnd"/>
      <w:r>
        <w:rPr>
          <w:sz w:val="24"/>
        </w:rPr>
        <w:t xml:space="preserve"> </w:t>
      </w:r>
      <w:proofErr w:type="spellStart"/>
      <w:r>
        <w:rPr>
          <w:sz w:val="24"/>
        </w:rPr>
        <w:t>Products</w:t>
      </w:r>
      <w:proofErr w:type="spellEnd"/>
      <w:r>
        <w:rPr>
          <w:sz w:val="24"/>
        </w:rPr>
        <w:t xml:space="preserve"> </w:t>
      </w:r>
      <w:proofErr w:type="spellStart"/>
      <w:r>
        <w:rPr>
          <w:sz w:val="24"/>
        </w:rPr>
        <w:t>GmbH</w:t>
      </w:r>
      <w:proofErr w:type="spellEnd"/>
      <w:r>
        <w:rPr>
          <w:sz w:val="24"/>
        </w:rPr>
        <w:t xml:space="preserve"> A-3531 Brand 44</w:t>
      </w:r>
    </w:p>
    <w:p w:rsidR="00F2243A" w:rsidRDefault="00751F26">
      <w:pPr>
        <w:spacing w:after="250" w:line="251" w:lineRule="auto"/>
        <w:ind w:left="739" w:right="4353" w:firstLine="0"/>
        <w:jc w:val="left"/>
      </w:pPr>
      <w:proofErr w:type="spellStart"/>
      <w:r>
        <w:rPr>
          <w:sz w:val="24"/>
        </w:rPr>
        <w:t>Stora</w:t>
      </w:r>
      <w:proofErr w:type="spellEnd"/>
      <w:r>
        <w:rPr>
          <w:sz w:val="24"/>
        </w:rPr>
        <w:t xml:space="preserve"> </w:t>
      </w:r>
      <w:proofErr w:type="spellStart"/>
      <w:r>
        <w:rPr>
          <w:sz w:val="24"/>
        </w:rPr>
        <w:t>Enso</w:t>
      </w:r>
      <w:proofErr w:type="spellEnd"/>
      <w:r>
        <w:rPr>
          <w:sz w:val="24"/>
        </w:rPr>
        <w:t xml:space="preserve"> WP </w:t>
      </w:r>
      <w:proofErr w:type="spellStart"/>
      <w:r>
        <w:rPr>
          <w:sz w:val="24"/>
        </w:rPr>
        <w:t>Bad</w:t>
      </w:r>
      <w:proofErr w:type="spellEnd"/>
      <w:r>
        <w:rPr>
          <w:sz w:val="24"/>
        </w:rPr>
        <w:t xml:space="preserve"> St. </w:t>
      </w:r>
      <w:proofErr w:type="spellStart"/>
      <w:r>
        <w:rPr>
          <w:sz w:val="24"/>
        </w:rPr>
        <w:t>Leonhard</w:t>
      </w:r>
      <w:proofErr w:type="spellEnd"/>
      <w:r>
        <w:rPr>
          <w:sz w:val="24"/>
        </w:rPr>
        <w:t xml:space="preserve"> </w:t>
      </w:r>
      <w:proofErr w:type="spellStart"/>
      <w:r>
        <w:rPr>
          <w:sz w:val="24"/>
        </w:rPr>
        <w:t>GmbH</w:t>
      </w:r>
      <w:proofErr w:type="spellEnd"/>
      <w:r>
        <w:rPr>
          <w:sz w:val="24"/>
        </w:rPr>
        <w:t xml:space="preserve"> A-9462 </w:t>
      </w:r>
      <w:proofErr w:type="spellStart"/>
      <w:r>
        <w:rPr>
          <w:sz w:val="24"/>
        </w:rPr>
        <w:t>Bad</w:t>
      </w:r>
      <w:proofErr w:type="spellEnd"/>
      <w:r>
        <w:rPr>
          <w:sz w:val="24"/>
        </w:rPr>
        <w:t xml:space="preserve"> St. </w:t>
      </w:r>
      <w:proofErr w:type="spellStart"/>
      <w:r>
        <w:rPr>
          <w:sz w:val="24"/>
        </w:rPr>
        <w:t>Leonhard</w:t>
      </w:r>
      <w:proofErr w:type="spellEnd"/>
      <w:r>
        <w:rPr>
          <w:sz w:val="24"/>
        </w:rPr>
        <w:t xml:space="preserve">, </w:t>
      </w:r>
      <w:proofErr w:type="spellStart"/>
      <w:r>
        <w:rPr>
          <w:sz w:val="24"/>
        </w:rPr>
        <w:t>Wisperndorf</w:t>
      </w:r>
      <w:proofErr w:type="spellEnd"/>
      <w:r>
        <w:rPr>
          <w:sz w:val="24"/>
        </w:rPr>
        <w:t xml:space="preserve"> 4</w:t>
      </w:r>
    </w:p>
    <w:p w:rsidR="00F2243A" w:rsidRDefault="00751F26">
      <w:pPr>
        <w:spacing w:after="122"/>
        <w:ind w:left="758" w:right="14" w:firstLine="0"/>
      </w:pPr>
      <w:r>
        <w:t>zastoupené: panem Ing. Tomášem Havlíkem, na základě plné moci</w:t>
      </w:r>
    </w:p>
    <w:p w:rsidR="00F2243A" w:rsidRDefault="00751F26">
      <w:pPr>
        <w:spacing w:after="10" w:line="251" w:lineRule="auto"/>
        <w:ind w:left="4311" w:right="4353" w:hanging="4210"/>
        <w:jc w:val="left"/>
      </w:pPr>
      <w:r>
        <w:rPr>
          <w:sz w:val="24"/>
        </w:rPr>
        <w:t>(dále jen 'kupující”) čl. 1.</w:t>
      </w:r>
    </w:p>
    <w:p w:rsidR="00F2243A" w:rsidRDefault="00751F26">
      <w:pPr>
        <w:spacing w:after="177" w:line="265" w:lineRule="auto"/>
        <w:ind w:left="10" w:right="62" w:hanging="10"/>
        <w:jc w:val="center"/>
      </w:pPr>
      <w:proofErr w:type="spellStart"/>
      <w:r>
        <w:t>Učel</w:t>
      </w:r>
      <w:proofErr w:type="spellEnd"/>
      <w:r>
        <w:t xml:space="preserve"> smlouvy</w:t>
      </w:r>
    </w:p>
    <w:p w:rsidR="00F2243A" w:rsidRDefault="00751F26">
      <w:pPr>
        <w:spacing w:after="113"/>
        <w:ind w:left="451" w:right="14"/>
      </w:pPr>
      <w:proofErr w:type="gramStart"/>
      <w:r>
        <w:t xml:space="preserve">l . </w:t>
      </w:r>
      <w:proofErr w:type="spellStart"/>
      <w:r>
        <w:t>Učelem</w:t>
      </w:r>
      <w:proofErr w:type="spellEnd"/>
      <w:proofErr w:type="gramEnd"/>
      <w:r>
        <w:t xml:space="preserve"> této smlouvy je zabezpečit dlouhodobě prodej a nákup jehličnaté kulatiny v sortimentu smrk a borovice vhodné pro pilařské zpracování.</w:t>
      </w:r>
    </w:p>
    <w:p w:rsidR="00F2243A" w:rsidRDefault="00751F26">
      <w:pPr>
        <w:numPr>
          <w:ilvl w:val="0"/>
          <w:numId w:val="1"/>
        </w:numPr>
        <w:spacing w:after="98"/>
        <w:ind w:right="50"/>
      </w:pPr>
      <w:r>
        <w:t>Smluvní strany se v zájmu stabilizace vzájemných smluvních vztahů zavazují vyvíjet za podmínek dále stanovených maximální úsilí pro dosažení účelu této smlouvy. Smluvní strany se vzájemně ubezpečují, že jim není známa žádná okolnost nebo překážka, která by jim sama o sobě nebo ve spojení s jinými jakkoliv bránila v uzavření této smlouvy a naplnění jejího účelu.</w:t>
      </w:r>
    </w:p>
    <w:p w:rsidR="00F2243A" w:rsidRDefault="00751F26">
      <w:pPr>
        <w:numPr>
          <w:ilvl w:val="0"/>
          <w:numId w:val="1"/>
        </w:numPr>
        <w:ind w:right="50"/>
      </w:pPr>
      <w:r>
        <w:t xml:space="preserve">Smluvní strany sjednávají, že subjekty z podnikatelského uskupení STORA ENSO, které vystupují na straně kupující, jsou z této rámcové kupní smlouvy ve znění kvartálních dodatků, zavázány pouze v rozsahu svého podílu na závazcích vyplývajících pro kupujícího z této rámové kupní smlouvy ve znění kvartálních dodatků, zejména pokud jde o závazek převzít od prodávajícího část dohodnutého objemu dříví pro kalendářní rok nebo kalendářní roky, na který nebo na které se tato rámcová kupní smlouva uzavírá dle článku III. bodu 2 této smlouvy, a pokud jde o výplatu finančních bonusů ( dále též </w:t>
      </w:r>
      <w:proofErr w:type="gramStart"/>
      <w:r>
        <w:t>bonusů ) podle</w:t>
      </w:r>
      <w:proofErr w:type="gramEnd"/>
      <w:r>
        <w:t xml:space="preserve"> této rámcové kupní smlouvy.</w:t>
      </w:r>
    </w:p>
    <w:p w:rsidR="00F2243A" w:rsidRDefault="00751F26">
      <w:pPr>
        <w:numPr>
          <w:ilvl w:val="0"/>
          <w:numId w:val="1"/>
        </w:numPr>
        <w:ind w:right="50"/>
      </w:pPr>
      <w:r>
        <w:lastRenderedPageBreak/>
        <w:t xml:space="preserve">Veškeré závazky a veškerá práva vyplývající pro stranu kupující podle této rámcové kupní smlouvy ve znění kvartálních dodatků mají povahu závazků a oprávnění dílčích. Rozsah či výše podílu na společných oprávněních či závazcích se vždy řídí podílem množství dříví, které prodávající dodal do závodu některého z účastníků této rámcové kupní smlouvy vystupujících na straně kupující, vůči celkovému množství nasmlouvaného objemu dodávek dříví dohodnutém pro kalendářní rok nebo kalendářní roky, na který nebo na které se tato rámcová kupní smlouva uzavírá dle článku III. bodu 2 </w:t>
      </w:r>
      <w:proofErr w:type="gramStart"/>
      <w:r>
        <w:t>této</w:t>
      </w:r>
      <w:proofErr w:type="gramEnd"/>
      <w:r>
        <w:t xml:space="preserve"> smlouvy.</w:t>
      </w:r>
    </w:p>
    <w:p w:rsidR="00F2243A" w:rsidRDefault="00751F26">
      <w:pPr>
        <w:numPr>
          <w:ilvl w:val="0"/>
          <w:numId w:val="1"/>
        </w:numPr>
        <w:spacing w:after="470"/>
        <w:ind w:right="50"/>
      </w:pPr>
      <w:proofErr w:type="spellStart"/>
      <w:r>
        <w:t>Učelem</w:t>
      </w:r>
      <w:proofErr w:type="spellEnd"/>
      <w:r>
        <w:t xml:space="preserve"> smluvní úpravy uvedené v tomto prvním článku rámcové kupní smlouvy v bodech 3. a 4. je zajistit plynulé a rovnoměrné vytížení zpracovatelských kapacit jednotlivých společností z podnikatelského uskupení STORA ENSO, přičemž podíly jednotlivých účastníků této rámcové kupní smlouvy, vystupujících na straně kupující, na celkovém množství nasmlouvaného objemu dříví pro kalendářní rok nebo kalendářní roky, na který nebo na které se tato rámcová kupní smlouva uzavírá dle článku III. bodu 2 této smlouvy, budou dohodnuty mezi smluvními stranami vždy předem v kvartálních dodatcích k této rámcové kupní smlouvě anebo formou jiné písemné dohody mezi prodávajícím a některým z účastníků vystupujících na straně kupující, který bude ostatními subjekty z podnikatelského uskupení STORA ENSO zmocněn k tomuto jednání s prodávajícím. Toto zmocnění nemusí být provedeno v písemné formě.</w:t>
      </w:r>
    </w:p>
    <w:p w:rsidR="00F2243A" w:rsidRDefault="00751F26">
      <w:pPr>
        <w:spacing w:after="0" w:line="259" w:lineRule="auto"/>
        <w:ind w:left="38" w:right="0" w:firstLine="0"/>
        <w:jc w:val="center"/>
      </w:pPr>
      <w:r>
        <w:rPr>
          <w:sz w:val="34"/>
        </w:rPr>
        <w:t>čl. 11.</w:t>
      </w:r>
    </w:p>
    <w:p w:rsidR="00F2243A" w:rsidRDefault="00751F26">
      <w:pPr>
        <w:spacing w:after="105" w:line="259" w:lineRule="auto"/>
        <w:ind w:left="87" w:right="43" w:hanging="10"/>
        <w:jc w:val="center"/>
      </w:pPr>
      <w:r>
        <w:rPr>
          <w:sz w:val="24"/>
        </w:rPr>
        <w:t>Předmět smlouvy</w:t>
      </w:r>
    </w:p>
    <w:p w:rsidR="00F2243A" w:rsidRDefault="00751F26">
      <w:pPr>
        <w:numPr>
          <w:ilvl w:val="0"/>
          <w:numId w:val="2"/>
        </w:numPr>
        <w:spacing w:after="86"/>
        <w:ind w:left="450" w:right="14" w:hanging="355"/>
      </w:pPr>
      <w:r>
        <w:t xml:space="preserve">Prodávající se touto smlouvou zavazuje dodávat kupujícímu jehličnatou kulatinu v sortimentu smrk a borovice (dále jen ”dříví”, pokud výslovně není uvedeno jinak) a převádět na kupujícího vlastnické právo k tomuto dříví, a to v množství, sortimentech, jakosti, době a za podmínek stanovených touto smlouvou, kvartálními dodatky, </w:t>
      </w:r>
      <w:proofErr w:type="spellStart"/>
      <w:r>
        <w:t>Incoterms</w:t>
      </w:r>
      <w:proofErr w:type="spellEnd"/>
      <w:r>
        <w:t xml:space="preserve"> 2000, technickými podmínkami a v souladu s příslušnými ustanoveními právních předpisů, které se na předmět této smlouvy vztahují.</w:t>
      </w:r>
    </w:p>
    <w:p w:rsidR="00F2243A" w:rsidRDefault="00751F26">
      <w:pPr>
        <w:numPr>
          <w:ilvl w:val="0"/>
          <w:numId w:val="2"/>
        </w:numPr>
        <w:spacing w:after="11"/>
        <w:ind w:left="450" w:right="14" w:hanging="355"/>
      </w:pPr>
      <w:r>
        <w:rPr>
          <w:noProof/>
        </w:rPr>
        <w:drawing>
          <wp:anchor distT="0" distB="0" distL="114300" distR="114300" simplePos="0" relativeHeight="251658240" behindDoc="0" locked="0" layoutInCell="1" allowOverlap="0">
            <wp:simplePos x="0" y="0"/>
            <wp:positionH relativeFrom="page">
              <wp:posOffset>182880</wp:posOffset>
            </wp:positionH>
            <wp:positionV relativeFrom="page">
              <wp:posOffset>5337808</wp:posOffset>
            </wp:positionV>
            <wp:extent cx="627888" cy="15242"/>
            <wp:effectExtent l="0" t="0" r="0" b="0"/>
            <wp:wrapSquare wrapText="bothSides"/>
            <wp:docPr id="4811" name="Picture 4811"/>
            <wp:cNvGraphicFramePr/>
            <a:graphic xmlns:a="http://schemas.openxmlformats.org/drawingml/2006/main">
              <a:graphicData uri="http://schemas.openxmlformats.org/drawingml/2006/picture">
                <pic:pic xmlns:pic="http://schemas.openxmlformats.org/drawingml/2006/picture">
                  <pic:nvPicPr>
                    <pic:cNvPr id="4811" name="Picture 4811"/>
                    <pic:cNvPicPr/>
                  </pic:nvPicPr>
                  <pic:blipFill>
                    <a:blip r:embed="rId7"/>
                    <a:stretch>
                      <a:fillRect/>
                    </a:stretch>
                  </pic:blipFill>
                  <pic:spPr>
                    <a:xfrm>
                      <a:off x="0" y="0"/>
                      <a:ext cx="627888" cy="15242"/>
                    </a:xfrm>
                    <a:prstGeom prst="rect">
                      <a:avLst/>
                    </a:prstGeom>
                  </pic:spPr>
                </pic:pic>
              </a:graphicData>
            </a:graphic>
          </wp:anchor>
        </w:drawing>
      </w:r>
      <w:r>
        <w:t>Kupující se zavazuje dříví podle předchozího odstavce od prodávajícího přebírat a platit za něj</w:t>
      </w:r>
    </w:p>
    <w:p w:rsidR="00F2243A" w:rsidRDefault="00751F26">
      <w:pPr>
        <w:spacing w:after="479"/>
        <w:ind w:left="446" w:right="-1142" w:hanging="446"/>
      </w:pPr>
      <w:r>
        <w:rPr>
          <w:noProof/>
        </w:rPr>
        <w:drawing>
          <wp:inline distT="0" distB="0" distL="0" distR="0">
            <wp:extent cx="106680" cy="9145"/>
            <wp:effectExtent l="0" t="0" r="0" b="0"/>
            <wp:docPr id="32631" name="Picture 32631"/>
            <wp:cNvGraphicFramePr/>
            <a:graphic xmlns:a="http://schemas.openxmlformats.org/drawingml/2006/main">
              <a:graphicData uri="http://schemas.openxmlformats.org/drawingml/2006/picture">
                <pic:pic xmlns:pic="http://schemas.openxmlformats.org/drawingml/2006/picture">
                  <pic:nvPicPr>
                    <pic:cNvPr id="32631" name="Picture 32631"/>
                    <pic:cNvPicPr/>
                  </pic:nvPicPr>
                  <pic:blipFill>
                    <a:blip r:embed="rId8"/>
                    <a:stretch>
                      <a:fillRect/>
                    </a:stretch>
                  </pic:blipFill>
                  <pic:spPr>
                    <a:xfrm>
                      <a:off x="0" y="0"/>
                      <a:ext cx="106680" cy="9145"/>
                    </a:xfrm>
                    <a:prstGeom prst="rect">
                      <a:avLst/>
                    </a:prstGeom>
                  </pic:spPr>
                </pic:pic>
              </a:graphicData>
            </a:graphic>
          </wp:inline>
        </w:drawing>
      </w:r>
      <w:r>
        <w:t xml:space="preserve">—prodávajícímu- </w:t>
      </w:r>
      <w:r>
        <w:rPr>
          <w:noProof/>
        </w:rPr>
        <w:drawing>
          <wp:inline distT="0" distB="0" distL="0" distR="0">
            <wp:extent cx="1917192" cy="128034"/>
            <wp:effectExtent l="0" t="0" r="0" b="0"/>
            <wp:docPr id="4809" name="Picture 4809"/>
            <wp:cNvGraphicFramePr/>
            <a:graphic xmlns:a="http://schemas.openxmlformats.org/drawingml/2006/main">
              <a:graphicData uri="http://schemas.openxmlformats.org/drawingml/2006/picture">
                <pic:pic xmlns:pic="http://schemas.openxmlformats.org/drawingml/2006/picture">
                  <pic:nvPicPr>
                    <pic:cNvPr id="4809" name="Picture 4809"/>
                    <pic:cNvPicPr/>
                  </pic:nvPicPr>
                  <pic:blipFill>
                    <a:blip r:embed="rId9"/>
                    <a:stretch>
                      <a:fillRect/>
                    </a:stretch>
                  </pic:blipFill>
                  <pic:spPr>
                    <a:xfrm>
                      <a:off x="0" y="0"/>
                      <a:ext cx="1917192" cy="128034"/>
                    </a:xfrm>
                    <a:prstGeom prst="rect">
                      <a:avLst/>
                    </a:prstGeom>
                  </pic:spPr>
                </pic:pic>
              </a:graphicData>
            </a:graphic>
          </wp:inline>
        </w:drawing>
      </w:r>
      <w:r>
        <w:t xml:space="preserve">sortimentech, </w:t>
      </w:r>
      <w:r>
        <w:rPr>
          <w:noProof/>
        </w:rPr>
        <w:drawing>
          <wp:inline distT="0" distB="0" distL="0" distR="0">
            <wp:extent cx="2639568" cy="131083"/>
            <wp:effectExtent l="0" t="0" r="0" b="0"/>
            <wp:docPr id="32633" name="Picture 32633"/>
            <wp:cNvGraphicFramePr/>
            <a:graphic xmlns:a="http://schemas.openxmlformats.org/drawingml/2006/main">
              <a:graphicData uri="http://schemas.openxmlformats.org/drawingml/2006/picture">
                <pic:pic xmlns:pic="http://schemas.openxmlformats.org/drawingml/2006/picture">
                  <pic:nvPicPr>
                    <pic:cNvPr id="32633" name="Picture 32633"/>
                    <pic:cNvPicPr/>
                  </pic:nvPicPr>
                  <pic:blipFill>
                    <a:blip r:embed="rId10"/>
                    <a:stretch>
                      <a:fillRect/>
                    </a:stretch>
                  </pic:blipFill>
                  <pic:spPr>
                    <a:xfrm>
                      <a:off x="0" y="0"/>
                      <a:ext cx="2639568" cy="131083"/>
                    </a:xfrm>
                    <a:prstGeom prst="rect">
                      <a:avLst/>
                    </a:prstGeom>
                  </pic:spPr>
                </pic:pic>
              </a:graphicData>
            </a:graphic>
          </wp:inline>
        </w:drawing>
      </w:r>
      <w:r>
        <w:t xml:space="preserve">stanovených touto smlouvou, kvartálními dodatky, </w:t>
      </w:r>
      <w:proofErr w:type="spellStart"/>
      <w:r>
        <w:t>Incoterms</w:t>
      </w:r>
      <w:proofErr w:type="spellEnd"/>
      <w:r>
        <w:t xml:space="preserve"> 2000, technickými podmínkami a v souladu s příslušnými ustanoveními právních předpisů, které se na předmět této smlouvy vztahují.</w:t>
      </w:r>
    </w:p>
    <w:p w:rsidR="00F2243A" w:rsidRDefault="00751F26">
      <w:pPr>
        <w:spacing w:after="0" w:line="259" w:lineRule="auto"/>
        <w:ind w:left="34" w:right="0" w:firstLine="0"/>
        <w:jc w:val="center"/>
      </w:pPr>
      <w:r>
        <w:rPr>
          <w:sz w:val="18"/>
        </w:rPr>
        <w:t>čl. 111.</w:t>
      </w:r>
    </w:p>
    <w:p w:rsidR="00F2243A" w:rsidRDefault="00751F26">
      <w:pPr>
        <w:spacing w:after="105" w:line="259" w:lineRule="auto"/>
        <w:ind w:left="87" w:right="48" w:hanging="10"/>
        <w:jc w:val="center"/>
      </w:pPr>
      <w:r>
        <w:rPr>
          <w:sz w:val="24"/>
        </w:rPr>
        <w:t>Základní ujednání</w:t>
      </w:r>
    </w:p>
    <w:p w:rsidR="00F2243A" w:rsidRDefault="00751F26">
      <w:pPr>
        <w:numPr>
          <w:ilvl w:val="0"/>
          <w:numId w:val="3"/>
        </w:numPr>
        <w:ind w:right="14"/>
      </w:pPr>
      <w:r>
        <w:t xml:space="preserve">Dříví bude dodáváno do závodů kupujícího — v České republice do </w:t>
      </w:r>
      <w:proofErr w:type="spellStart"/>
      <w:r>
        <w:t>Stora</w:t>
      </w:r>
      <w:proofErr w:type="spellEnd"/>
      <w:r>
        <w:t xml:space="preserve"> </w:t>
      </w:r>
      <w:proofErr w:type="spellStart"/>
      <w:r>
        <w:t>Enso</w:t>
      </w:r>
      <w:proofErr w:type="spellEnd"/>
      <w:r>
        <w:t xml:space="preserve"> </w:t>
      </w:r>
      <w:proofErr w:type="spellStart"/>
      <w:r>
        <w:t>Wood</w:t>
      </w:r>
      <w:proofErr w:type="spellEnd"/>
      <w:r>
        <w:t xml:space="preserve"> </w:t>
      </w:r>
      <w:proofErr w:type="spellStart"/>
      <w:r>
        <w:t>Products</w:t>
      </w:r>
      <w:proofErr w:type="spellEnd"/>
      <w:r>
        <w:t xml:space="preserve"> Ždírec s.r.o. a do </w:t>
      </w:r>
      <w:proofErr w:type="spellStart"/>
      <w:r>
        <w:t>Stora</w:t>
      </w:r>
      <w:proofErr w:type="spellEnd"/>
      <w:r>
        <w:t xml:space="preserve"> </w:t>
      </w:r>
      <w:proofErr w:type="spellStart"/>
      <w:r>
        <w:t>Enso</w:t>
      </w:r>
      <w:proofErr w:type="spellEnd"/>
      <w:r>
        <w:t xml:space="preserve"> </w:t>
      </w:r>
      <w:proofErr w:type="spellStart"/>
      <w:r>
        <w:t>Wood</w:t>
      </w:r>
      <w:proofErr w:type="spellEnd"/>
      <w:r>
        <w:t xml:space="preserve"> </w:t>
      </w:r>
      <w:proofErr w:type="spellStart"/>
      <w:r>
        <w:t>Products</w:t>
      </w:r>
      <w:proofErr w:type="spellEnd"/>
      <w:r>
        <w:t xml:space="preserve"> Planá s.r.o.. Dodávky dříví do uvedených společností kupujícího v České republice a do závodů v Rakousku budou považovány za dodávky prodávajícího kupujícímu podle této smlouvy.</w:t>
      </w:r>
    </w:p>
    <w:p w:rsidR="00F2243A" w:rsidRDefault="00751F26">
      <w:pPr>
        <w:numPr>
          <w:ilvl w:val="0"/>
          <w:numId w:val="3"/>
        </w:numPr>
        <w:spacing w:after="11"/>
        <w:ind w:right="14"/>
      </w:pPr>
      <w:r>
        <w:t>Smluvní strany se dohodly na následujícím množství dle specifikovaného dříví pro jednotlivé roky účinnosti této smlouvy:</w:t>
      </w:r>
    </w:p>
    <w:tbl>
      <w:tblPr>
        <w:tblStyle w:val="TableGrid"/>
        <w:tblW w:w="5563" w:type="dxa"/>
        <w:tblInd w:w="787" w:type="dxa"/>
        <w:tblCellMar>
          <w:top w:w="14" w:type="dxa"/>
        </w:tblCellMar>
        <w:tblLook w:val="04A0" w:firstRow="1" w:lastRow="0" w:firstColumn="1" w:lastColumn="0" w:noHBand="0" w:noVBand="1"/>
      </w:tblPr>
      <w:tblGrid>
        <w:gridCol w:w="3351"/>
        <w:gridCol w:w="1190"/>
        <w:gridCol w:w="1022"/>
      </w:tblGrid>
      <w:tr w:rsidR="00F2243A">
        <w:trPr>
          <w:trHeight w:val="328"/>
        </w:trPr>
        <w:tc>
          <w:tcPr>
            <w:tcW w:w="3350" w:type="dxa"/>
            <w:tcBorders>
              <w:top w:val="nil"/>
              <w:left w:val="nil"/>
              <w:bottom w:val="nil"/>
              <w:right w:val="nil"/>
            </w:tcBorders>
          </w:tcPr>
          <w:p w:rsidR="00F2243A" w:rsidRDefault="00751F26">
            <w:pPr>
              <w:spacing w:after="0" w:line="259" w:lineRule="auto"/>
              <w:ind w:left="0" w:right="0" w:firstLine="0"/>
              <w:jc w:val="left"/>
            </w:pPr>
            <w:r>
              <w:rPr>
                <w:sz w:val="24"/>
              </w:rPr>
              <w:t>- pro rok 2018 v objemu</w:t>
            </w:r>
          </w:p>
        </w:tc>
        <w:tc>
          <w:tcPr>
            <w:tcW w:w="1190" w:type="dxa"/>
            <w:tcBorders>
              <w:top w:val="nil"/>
              <w:left w:val="nil"/>
              <w:bottom w:val="nil"/>
              <w:right w:val="nil"/>
            </w:tcBorders>
          </w:tcPr>
          <w:p w:rsidR="00F2243A" w:rsidRDefault="00751F26">
            <w:pPr>
              <w:spacing w:after="0" w:line="259" w:lineRule="auto"/>
              <w:ind w:left="0" w:right="0" w:firstLine="0"/>
              <w:jc w:val="left"/>
            </w:pPr>
            <w:r>
              <w:t>1 000</w:t>
            </w:r>
          </w:p>
        </w:tc>
        <w:tc>
          <w:tcPr>
            <w:tcW w:w="1022" w:type="dxa"/>
            <w:tcBorders>
              <w:top w:val="nil"/>
              <w:left w:val="nil"/>
              <w:bottom w:val="nil"/>
              <w:right w:val="nil"/>
            </w:tcBorders>
          </w:tcPr>
          <w:p w:rsidR="00F2243A" w:rsidRDefault="00751F26">
            <w:pPr>
              <w:spacing w:after="0" w:line="259" w:lineRule="auto"/>
              <w:ind w:left="0" w:right="0" w:firstLine="0"/>
            </w:pPr>
            <w:r>
              <w:rPr>
                <w:sz w:val="20"/>
              </w:rPr>
              <w:t>rn</w:t>
            </w:r>
            <w:r>
              <w:rPr>
                <w:sz w:val="20"/>
                <w:vertAlign w:val="superscript"/>
              </w:rPr>
              <w:t xml:space="preserve">3 </w:t>
            </w:r>
            <w:r>
              <w:rPr>
                <w:sz w:val="20"/>
              </w:rPr>
              <w:t>+5 %</w:t>
            </w:r>
          </w:p>
        </w:tc>
      </w:tr>
      <w:tr w:rsidR="00F2243A">
        <w:trPr>
          <w:trHeight w:val="351"/>
        </w:trPr>
        <w:tc>
          <w:tcPr>
            <w:tcW w:w="3350" w:type="dxa"/>
            <w:tcBorders>
              <w:top w:val="nil"/>
              <w:left w:val="nil"/>
              <w:bottom w:val="nil"/>
              <w:right w:val="nil"/>
            </w:tcBorders>
          </w:tcPr>
          <w:p w:rsidR="00F2243A" w:rsidRDefault="00751F26">
            <w:pPr>
              <w:spacing w:after="0" w:line="259" w:lineRule="auto"/>
              <w:ind w:left="110" w:right="0" w:firstLine="0"/>
              <w:jc w:val="left"/>
            </w:pPr>
            <w:r>
              <w:t>Ždírec</w:t>
            </w:r>
          </w:p>
        </w:tc>
        <w:tc>
          <w:tcPr>
            <w:tcW w:w="1190" w:type="dxa"/>
            <w:tcBorders>
              <w:top w:val="nil"/>
              <w:left w:val="nil"/>
              <w:bottom w:val="nil"/>
              <w:right w:val="nil"/>
            </w:tcBorders>
            <w:vAlign w:val="bottom"/>
          </w:tcPr>
          <w:p w:rsidR="00F2243A" w:rsidRDefault="00751F26">
            <w:pPr>
              <w:spacing w:after="0" w:line="259" w:lineRule="auto"/>
              <w:ind w:left="10" w:right="0" w:firstLine="0"/>
              <w:jc w:val="left"/>
            </w:pPr>
            <w:r>
              <w:t>1 000</w:t>
            </w:r>
          </w:p>
        </w:tc>
        <w:tc>
          <w:tcPr>
            <w:tcW w:w="1022" w:type="dxa"/>
            <w:tcBorders>
              <w:top w:val="nil"/>
              <w:left w:val="nil"/>
              <w:bottom w:val="nil"/>
              <w:right w:val="nil"/>
            </w:tcBorders>
          </w:tcPr>
          <w:p w:rsidR="00F2243A" w:rsidRDefault="00751F26">
            <w:pPr>
              <w:spacing w:after="0" w:line="259" w:lineRule="auto"/>
              <w:ind w:left="0" w:right="0" w:firstLine="0"/>
              <w:jc w:val="left"/>
            </w:pPr>
            <w:r>
              <w:rPr>
                <w:sz w:val="20"/>
              </w:rPr>
              <w:t>m3</w:t>
            </w:r>
          </w:p>
        </w:tc>
      </w:tr>
      <w:tr w:rsidR="00F2243A">
        <w:trPr>
          <w:trHeight w:val="378"/>
        </w:trPr>
        <w:tc>
          <w:tcPr>
            <w:tcW w:w="3350" w:type="dxa"/>
            <w:tcBorders>
              <w:top w:val="nil"/>
              <w:left w:val="nil"/>
              <w:bottom w:val="nil"/>
              <w:right w:val="nil"/>
            </w:tcBorders>
          </w:tcPr>
          <w:p w:rsidR="00F2243A" w:rsidRDefault="00751F26">
            <w:pPr>
              <w:spacing w:after="0" w:line="259" w:lineRule="auto"/>
              <w:ind w:left="110" w:right="0" w:firstLine="0"/>
              <w:jc w:val="left"/>
            </w:pPr>
            <w:r>
              <w:t>Planá</w:t>
            </w:r>
          </w:p>
        </w:tc>
        <w:tc>
          <w:tcPr>
            <w:tcW w:w="1190" w:type="dxa"/>
            <w:tcBorders>
              <w:top w:val="nil"/>
              <w:left w:val="nil"/>
              <w:bottom w:val="nil"/>
              <w:right w:val="nil"/>
            </w:tcBorders>
          </w:tcPr>
          <w:p w:rsidR="00F2243A" w:rsidRDefault="00F2243A">
            <w:pPr>
              <w:spacing w:after="160" w:line="259" w:lineRule="auto"/>
              <w:ind w:left="0" w:right="0" w:firstLine="0"/>
              <w:jc w:val="left"/>
            </w:pPr>
          </w:p>
        </w:tc>
        <w:tc>
          <w:tcPr>
            <w:tcW w:w="1022" w:type="dxa"/>
            <w:tcBorders>
              <w:top w:val="nil"/>
              <w:left w:val="nil"/>
              <w:bottom w:val="nil"/>
              <w:right w:val="nil"/>
            </w:tcBorders>
          </w:tcPr>
          <w:p w:rsidR="00F2243A" w:rsidRDefault="00751F26">
            <w:pPr>
              <w:spacing w:after="29" w:line="259" w:lineRule="auto"/>
              <w:ind w:left="178" w:right="0" w:firstLine="0"/>
              <w:jc w:val="left"/>
            </w:pPr>
            <w:r>
              <w:rPr>
                <w:sz w:val="18"/>
              </w:rPr>
              <w:t>3</w:t>
            </w:r>
          </w:p>
          <w:p w:rsidR="00F2243A" w:rsidRDefault="00751F26">
            <w:pPr>
              <w:spacing w:after="0" w:line="259" w:lineRule="auto"/>
              <w:ind w:left="178" w:right="0" w:firstLine="0"/>
              <w:jc w:val="left"/>
            </w:pPr>
            <w:r>
              <w:rPr>
                <w:sz w:val="18"/>
              </w:rPr>
              <w:t>3</w:t>
            </w:r>
          </w:p>
        </w:tc>
      </w:tr>
    </w:tbl>
    <w:p w:rsidR="00F2243A" w:rsidRDefault="00751F26">
      <w:pPr>
        <w:tabs>
          <w:tab w:val="center" w:pos="1178"/>
          <w:tab w:val="center" w:pos="5606"/>
        </w:tabs>
        <w:spacing w:after="484"/>
        <w:ind w:left="0" w:right="0" w:firstLine="0"/>
        <w:jc w:val="left"/>
      </w:pPr>
      <w:r>
        <w:tab/>
        <w:t>export</w:t>
      </w:r>
      <w:r>
        <w:tab/>
      </w:r>
      <w:r>
        <w:rPr>
          <w:noProof/>
        </w:rPr>
        <w:drawing>
          <wp:inline distT="0" distB="0" distL="0" distR="0">
            <wp:extent cx="30480" cy="48775"/>
            <wp:effectExtent l="0" t="0" r="0" b="0"/>
            <wp:docPr id="4686" name="Picture 4686"/>
            <wp:cNvGraphicFramePr/>
            <a:graphic xmlns:a="http://schemas.openxmlformats.org/drawingml/2006/main">
              <a:graphicData uri="http://schemas.openxmlformats.org/drawingml/2006/picture">
                <pic:pic xmlns:pic="http://schemas.openxmlformats.org/drawingml/2006/picture">
                  <pic:nvPicPr>
                    <pic:cNvPr id="4686" name="Picture 4686"/>
                    <pic:cNvPicPr/>
                  </pic:nvPicPr>
                  <pic:blipFill>
                    <a:blip r:embed="rId11"/>
                    <a:stretch>
                      <a:fillRect/>
                    </a:stretch>
                  </pic:blipFill>
                  <pic:spPr>
                    <a:xfrm>
                      <a:off x="0" y="0"/>
                      <a:ext cx="30480" cy="48775"/>
                    </a:xfrm>
                    <a:prstGeom prst="rect">
                      <a:avLst/>
                    </a:prstGeom>
                  </pic:spPr>
                </pic:pic>
              </a:graphicData>
            </a:graphic>
          </wp:inline>
        </w:drawing>
      </w:r>
    </w:p>
    <w:p w:rsidR="00F2243A" w:rsidRDefault="00751F26">
      <w:pPr>
        <w:spacing w:after="116"/>
        <w:ind w:left="787" w:right="14" w:firstLine="0"/>
      </w:pPr>
      <w:r>
        <w:t>přičemž tato roční specifikace pro jednotlivé odběratelské závody je jen orientační.</w:t>
      </w:r>
    </w:p>
    <w:p w:rsidR="00F2243A" w:rsidRDefault="00751F26">
      <w:pPr>
        <w:numPr>
          <w:ilvl w:val="0"/>
          <w:numId w:val="3"/>
        </w:numPr>
        <w:ind w:right="14"/>
      </w:pPr>
      <w:r>
        <w:t xml:space="preserve">Alikvotní množství dříví na každé kalendářní čtvrtletí s tolerancí + 5 % se smluvní strany zavazují sjednávat v souladu s předchozím odstavcem tohoto článku formou dodatku k této smlouvě (kvartální dodatky), a to vždy nejpozději do konce kalendářního měsíce předcházejícího </w:t>
      </w:r>
      <w:r>
        <w:lastRenderedPageBreak/>
        <w:t>kalendářnímu čtvrtletí, na které se množství sjednává, v rozdělení dle jednotlivých sortimentů dříví a závodů kupujícího.</w:t>
      </w:r>
    </w:p>
    <w:p w:rsidR="00F2243A" w:rsidRDefault="00751F26">
      <w:pPr>
        <w:numPr>
          <w:ilvl w:val="0"/>
          <w:numId w:val="3"/>
        </w:numPr>
        <w:spacing w:after="101"/>
        <w:ind w:right="14"/>
      </w:pPr>
      <w:r>
        <w:t xml:space="preserve">Prodávající je povinen dodávat dříví v jednotlivých sortimentech plynule rovnoměrně tak, aby v </w:t>
      </w:r>
      <w:r>
        <w:rPr>
          <w:noProof/>
        </w:rPr>
        <w:drawing>
          <wp:inline distT="0" distB="0" distL="0" distR="0">
            <wp:extent cx="3048" cy="3048"/>
            <wp:effectExtent l="0" t="0" r="0" b="0"/>
            <wp:docPr id="8277" name="Picture 8277"/>
            <wp:cNvGraphicFramePr/>
            <a:graphic xmlns:a="http://schemas.openxmlformats.org/drawingml/2006/main">
              <a:graphicData uri="http://schemas.openxmlformats.org/drawingml/2006/picture">
                <pic:pic xmlns:pic="http://schemas.openxmlformats.org/drawingml/2006/picture">
                  <pic:nvPicPr>
                    <pic:cNvPr id="8277" name="Picture 8277"/>
                    <pic:cNvPicPr/>
                  </pic:nvPicPr>
                  <pic:blipFill>
                    <a:blip r:embed="rId12"/>
                    <a:stretch>
                      <a:fillRect/>
                    </a:stretch>
                  </pic:blipFill>
                  <pic:spPr>
                    <a:xfrm>
                      <a:off x="0" y="0"/>
                      <a:ext cx="3048" cy="3048"/>
                    </a:xfrm>
                    <a:prstGeom prst="rect">
                      <a:avLst/>
                    </a:prstGeom>
                  </pic:spPr>
                </pic:pic>
              </a:graphicData>
            </a:graphic>
          </wp:inline>
        </w:drawing>
      </w:r>
      <w:r>
        <w:t xml:space="preserve">tom kterém kalendářním měsíci byla dodána alikvotní část smluveného množství dříví s maximální tolerancí 10 </w:t>
      </w:r>
      <w:r>
        <w:rPr>
          <w:vertAlign w:val="superscript"/>
        </w:rPr>
        <w:t>0</w:t>
      </w:r>
      <w:r>
        <w:t xml:space="preserve">/o. Tato maximální tolerance bude vyrovnána v rámci kalendářního čtvrtletí tak, aby nepřesáhla za toto čtvrtletí rozmezí 5 </w:t>
      </w:r>
      <w:r w:rsidR="006B3E42">
        <w:t>%</w:t>
      </w:r>
      <w:r>
        <w:t>.</w:t>
      </w:r>
    </w:p>
    <w:p w:rsidR="00F2243A" w:rsidRDefault="00751F26">
      <w:pPr>
        <w:numPr>
          <w:ilvl w:val="0"/>
          <w:numId w:val="3"/>
        </w:numPr>
        <w:ind w:right="14"/>
      </w:pPr>
      <w:r>
        <w:t>Plnění dodávek dříví v jednotlivých čtvrtletích a měsících nemusí být rovnoměrné podle bodu 3. a 4. tohoto článku pokud se smluvní strany informují o objektivních důvodech minimálně jeden měsíc předem a tuto dohodu uzavřou písemně, případně se tato dohoda promítne do objemů jednotlivých kvartálních dodatků k této rámcové smlouvě.</w:t>
      </w:r>
    </w:p>
    <w:p w:rsidR="00F2243A" w:rsidRDefault="00751F26">
      <w:pPr>
        <w:numPr>
          <w:ilvl w:val="0"/>
          <w:numId w:val="3"/>
        </w:numPr>
        <w:spacing w:after="102"/>
        <w:ind w:right="14"/>
      </w:pPr>
      <w:r>
        <w:t>Přejímka dodaného dříví (množstevní měření a kvalitativní zatřídění) bude prováděna v závodech kupujícího uvedených v odst. I tohoto článku. Zástupce prodávajícího je oprávněn tuto přejímku v závodě kupujícího po předchozí dohodě s kupujícím kdykoliv kontrolovat.</w:t>
      </w:r>
    </w:p>
    <w:p w:rsidR="00F2243A" w:rsidRDefault="00751F26">
      <w:pPr>
        <w:numPr>
          <w:ilvl w:val="0"/>
          <w:numId w:val="3"/>
        </w:numPr>
        <w:ind w:right="14"/>
      </w:pPr>
      <w:r>
        <w:t xml:space="preserve">Kupující je povinen přebírat dříví řádně dodané v souladu s dohodnutými podmínkami v této smlouvě. </w:t>
      </w:r>
      <w:r>
        <w:rPr>
          <w:noProof/>
        </w:rPr>
        <w:drawing>
          <wp:inline distT="0" distB="0" distL="0" distR="0">
            <wp:extent cx="3048" cy="6097"/>
            <wp:effectExtent l="0" t="0" r="0" b="0"/>
            <wp:docPr id="8278" name="Picture 8278"/>
            <wp:cNvGraphicFramePr/>
            <a:graphic xmlns:a="http://schemas.openxmlformats.org/drawingml/2006/main">
              <a:graphicData uri="http://schemas.openxmlformats.org/drawingml/2006/picture">
                <pic:pic xmlns:pic="http://schemas.openxmlformats.org/drawingml/2006/picture">
                  <pic:nvPicPr>
                    <pic:cNvPr id="8278" name="Picture 8278"/>
                    <pic:cNvPicPr/>
                  </pic:nvPicPr>
                  <pic:blipFill>
                    <a:blip r:embed="rId13"/>
                    <a:stretch>
                      <a:fillRect/>
                    </a:stretch>
                  </pic:blipFill>
                  <pic:spPr>
                    <a:xfrm>
                      <a:off x="0" y="0"/>
                      <a:ext cx="3048" cy="6097"/>
                    </a:xfrm>
                    <a:prstGeom prst="rect">
                      <a:avLst/>
                    </a:prstGeom>
                  </pic:spPr>
                </pic:pic>
              </a:graphicData>
            </a:graphic>
          </wp:inline>
        </w:drawing>
      </w:r>
    </w:p>
    <w:p w:rsidR="00F2243A" w:rsidRDefault="00751F26">
      <w:pPr>
        <w:numPr>
          <w:ilvl w:val="0"/>
          <w:numId w:val="3"/>
        </w:numPr>
        <w:spacing w:after="259"/>
        <w:ind w:right="14"/>
      </w:pPr>
      <w:r>
        <w:t>Dodávané dříví musí kvalitou odpovídat požadavkům uvedených v Rakouských uzancích a uvedených kvartálních dodatcích.</w:t>
      </w:r>
    </w:p>
    <w:p w:rsidR="00F2243A" w:rsidRDefault="00751F26">
      <w:pPr>
        <w:spacing w:after="0" w:line="259" w:lineRule="auto"/>
        <w:ind w:left="92" w:right="14" w:hanging="10"/>
        <w:jc w:val="center"/>
      </w:pPr>
      <w:r>
        <w:rPr>
          <w:sz w:val="30"/>
        </w:rPr>
        <w:t>čl. IV.</w:t>
      </w:r>
    </w:p>
    <w:p w:rsidR="00F2243A" w:rsidRDefault="00751F26">
      <w:pPr>
        <w:spacing w:after="105" w:line="259" w:lineRule="auto"/>
        <w:ind w:left="87" w:right="10" w:hanging="10"/>
        <w:jc w:val="center"/>
      </w:pPr>
      <w:r>
        <w:rPr>
          <w:sz w:val="24"/>
        </w:rPr>
        <w:t>Ceny, bonusy, smluvní pokuta</w:t>
      </w:r>
    </w:p>
    <w:p w:rsidR="00F2243A" w:rsidRDefault="00751F26">
      <w:pPr>
        <w:numPr>
          <w:ilvl w:val="0"/>
          <w:numId w:val="4"/>
        </w:numPr>
        <w:spacing w:after="102"/>
        <w:ind w:right="14"/>
      </w:pPr>
      <w:r>
        <w:t>Ceny dříví se smluvní strany zavazují sjednávat formou dodatků k této smlouvě (kvartální dodatky). Sjednanými cenami se rozumí cena za 1 m</w:t>
      </w:r>
      <w:r>
        <w:rPr>
          <w:vertAlign w:val="superscript"/>
        </w:rPr>
        <w:t xml:space="preserve">3 </w:t>
      </w:r>
      <w:r>
        <w:t xml:space="preserve">dříví. Stanovení kupní ceny v závislosti na sjednaném způsobu přepravy zboží bude sjednáno v kvartálním dodatku s možností využití parit dodávky dle </w:t>
      </w:r>
      <w:proofErr w:type="spellStart"/>
      <w:r>
        <w:t>Incoterms</w:t>
      </w:r>
      <w:proofErr w:type="spellEnd"/>
      <w:r>
        <w:t xml:space="preserve"> 2000 (EXW, FCA a DIDU).</w:t>
      </w:r>
    </w:p>
    <w:p w:rsidR="00F2243A" w:rsidRDefault="00751F26">
      <w:pPr>
        <w:numPr>
          <w:ilvl w:val="0"/>
          <w:numId w:val="4"/>
        </w:numPr>
        <w:ind w:right="14"/>
      </w:pPr>
      <w:r>
        <w:t>Ceny dříví podle odst. 1 tohoto článku budou stanoveny dohodou smluvních stran a budou platit pro dodávky dříví uskutečněné podle této smlouvy v příslušném kalendářním čtvrtletí.</w:t>
      </w:r>
    </w:p>
    <w:p w:rsidR="00F2243A" w:rsidRDefault="00751F26">
      <w:pPr>
        <w:numPr>
          <w:ilvl w:val="0"/>
          <w:numId w:val="4"/>
        </w:numPr>
        <w:spacing w:after="116"/>
        <w:ind w:right="14"/>
      </w:pPr>
      <w:r>
        <w:t>Smluvní strany jsou povinny dohodnout ceny dříví nejpozději do konce kalendářního měsíce předcházejícího čtvrtletí, na které jsou ceny sjednávány.</w:t>
      </w:r>
    </w:p>
    <w:p w:rsidR="00F2243A" w:rsidRDefault="00751F26">
      <w:pPr>
        <w:numPr>
          <w:ilvl w:val="0"/>
          <w:numId w:val="4"/>
        </w:numPr>
        <w:spacing w:after="83"/>
        <w:ind w:right="14"/>
      </w:pPr>
      <w:r>
        <w:t xml:space="preserve">Nedojde-li před začátkem příslušného kalendářního čtvrtletí k oběma </w:t>
      </w:r>
      <w:proofErr w:type="gramStart"/>
      <w:r>
        <w:t>stranami</w:t>
      </w:r>
      <w:proofErr w:type="gramEnd"/>
      <w:r>
        <w:t xml:space="preserve"> akceptovatelné dohodě o cenách v odpovídajícím sortimentu plnění a smluvní strany se nedohodnou jinak, platí pro příslušné kalendářní čtvrtletí u oboustranně akceptovaných položek a sortimentů cena dohodnutá. U těch sortimentů, u kterých k dohodě nedojde, smlouva uplynutím příslušného čtvrtletí končí s alikvotním snížením celkového objemu plnění pro toto kalendářní čtvrtletí.</w:t>
      </w:r>
    </w:p>
    <w:p w:rsidR="00F2243A" w:rsidRDefault="00751F26">
      <w:pPr>
        <w:numPr>
          <w:ilvl w:val="0"/>
          <w:numId w:val="4"/>
        </w:numPr>
        <w:spacing w:after="113"/>
        <w:ind w:right="14"/>
      </w:pPr>
      <w:r>
        <w:t>Pokud prodávající splní podmínky stanovené touto smlouvou a kvartálními dodatky, zejména podmínku rovnoměrného dodání celkového kontrahovaného množství dříví ve sjednaném sortimentu a době, vznikne prodávajícímu nárok na bonus.</w:t>
      </w:r>
    </w:p>
    <w:p w:rsidR="00F2243A" w:rsidRDefault="00751F26">
      <w:pPr>
        <w:numPr>
          <w:ilvl w:val="0"/>
          <w:numId w:val="4"/>
        </w:numPr>
        <w:spacing w:after="106"/>
        <w:ind w:right="14"/>
      </w:pPr>
      <w:r>
        <w:t xml:space="preserve">Při splnění celkového kontrahovaného sjednaného množství dříví v jednotlivých kvartálních dodatcích vznikne prodávajícímu nárok na bonus (dále jen čtvrtletní bonus) ve výši </w:t>
      </w:r>
      <w:r w:rsidRPr="006B3E42">
        <w:rPr>
          <w:highlight w:val="black"/>
        </w:rPr>
        <w:t>0</w:t>
      </w:r>
      <w:r>
        <w:t>,- Kč za každý dodaný m</w:t>
      </w:r>
      <w:r>
        <w:rPr>
          <w:vertAlign w:val="superscript"/>
        </w:rPr>
        <w:t xml:space="preserve">3 </w:t>
      </w:r>
      <w:r>
        <w:t xml:space="preserve">dříví. Čtvrtletní bonus bude příslušným kupujícím vyplacen prodávajícímu za každé splněné kalendářní čtvrtletí. Při splnění celkového sjednaného množství dříví z této RKS vznikne prodávajícímu nárok na roční bonus ve výši </w:t>
      </w:r>
      <w:r w:rsidRPr="006B3E42">
        <w:rPr>
          <w:highlight w:val="black"/>
        </w:rPr>
        <w:t>50</w:t>
      </w:r>
      <w:r>
        <w:t>,- Kč za každý dodaný m</w:t>
      </w:r>
      <w:r>
        <w:rPr>
          <w:vertAlign w:val="superscript"/>
        </w:rPr>
        <w:t xml:space="preserve">3 </w:t>
      </w:r>
      <w:r>
        <w:t>dříví.</w:t>
      </w:r>
    </w:p>
    <w:p w:rsidR="00F2243A" w:rsidRDefault="00751F26">
      <w:pPr>
        <w:spacing w:after="117"/>
        <w:ind w:left="485" w:right="14" w:hanging="5"/>
      </w:pPr>
      <w:r>
        <w:t>Bonusy se vyplatí pouze z objemu dodávek sjednaných v této rámcové kupní smlouvě či v dodatcích k této rámcové kupní smlouvě, pokud nebude dohodnuto jinak.</w:t>
      </w:r>
    </w:p>
    <w:p w:rsidR="00F2243A" w:rsidRDefault="00751F26">
      <w:pPr>
        <w:numPr>
          <w:ilvl w:val="0"/>
          <w:numId w:val="4"/>
        </w:numPr>
        <w:ind w:right="14"/>
      </w:pPr>
      <w:r>
        <w:t xml:space="preserve">Sjednané množství dříví je považováno za splněné, pokud podle čl. III </w:t>
      </w:r>
      <w:proofErr w:type="gramStart"/>
      <w:r>
        <w:t>odst.3 bylo</w:t>
      </w:r>
      <w:proofErr w:type="gramEnd"/>
      <w:r>
        <w:t xml:space="preserve"> dodáno minimálně 95 % sjednaného alikvotního množství dříví a podle čl. III odst. 4 bylo dodáno v jednotlivých měsících minimálně 90 % nasmlouvaného měsíčního podílu. V opačném případě nebude bonus pro příslušné čtvrtletí vyplacen.</w:t>
      </w:r>
    </w:p>
    <w:p w:rsidR="00F2243A" w:rsidRDefault="00751F26">
      <w:pPr>
        <w:numPr>
          <w:ilvl w:val="0"/>
          <w:numId w:val="4"/>
        </w:numPr>
        <w:ind w:right="14"/>
      </w:pPr>
      <w:r>
        <w:lastRenderedPageBreak/>
        <w:t>Množství dříví, které nebude moci prodávající dodat z důvodu technických problémů kupujícího popřípadě z důvodů odstávek přejímky dříví kupujícího, bude pro hodnocení splnění podmínky výplaty bonusu zohledněno.</w:t>
      </w:r>
    </w:p>
    <w:p w:rsidR="00F2243A" w:rsidRDefault="00751F26">
      <w:pPr>
        <w:numPr>
          <w:ilvl w:val="0"/>
          <w:numId w:val="4"/>
        </w:numPr>
        <w:ind w:right="14"/>
      </w:pPr>
      <w:r>
        <w:t>Kupující si vyhrazuje právo tento bonus nebo jeho část v odůvodněných případech přiznat v případě částečného nesplnění výše uvedených podmínek.</w:t>
      </w:r>
    </w:p>
    <w:p w:rsidR="00F2243A" w:rsidRDefault="00751F26">
      <w:pPr>
        <w:numPr>
          <w:ilvl w:val="0"/>
          <w:numId w:val="4"/>
        </w:numPr>
        <w:spacing w:after="250"/>
        <w:ind w:right="14"/>
      </w:pPr>
      <w:r>
        <w:t xml:space="preserve">Smluvní strany sjednávají právo kupujícího uplatnit smluvní pokutu pro případ, že prodávající nedodá kupujícímu alespoň 90 % ročního sjednaného objemu dříví, v tomto případě se prodávající zavazuje zaplatit kupujícímu smluvní pokutu ve výši </w:t>
      </w:r>
      <w:r w:rsidRPr="006B3E42">
        <w:rPr>
          <w:highlight w:val="black"/>
        </w:rPr>
        <w:t>50</w:t>
      </w:r>
      <w:r>
        <w:t>,- Kč za každý nedodaný m</w:t>
      </w:r>
      <w:r>
        <w:rPr>
          <w:vertAlign w:val="superscript"/>
        </w:rPr>
        <w:t xml:space="preserve">3 </w:t>
      </w:r>
      <w:r>
        <w:t>dříví. Zaplacením smluvní pokuty nezaniká zajišťovaná povinnost. Zaplacením smluvní pokuty není dotčen případný nárok kupujícího na náhradu škody. Toto ujednání o smluvní pokutě se nepoužije, pokud dříví nebylo dodáno z důvodů vyšší moci nebo nemožnosti plnění, nezávislých na vůli prodávajícího. Smluvní pokuta není součástí ceny dříví podle odst. 1 tohoto článku, není předmětem daně z přidané hodnoty a nepovažuje se za plnění ve smyslu zákona o DPH.</w:t>
      </w:r>
    </w:p>
    <w:p w:rsidR="00F2243A" w:rsidRDefault="00751F26">
      <w:pPr>
        <w:spacing w:after="0" w:line="259" w:lineRule="auto"/>
        <w:ind w:left="92" w:right="0" w:hanging="10"/>
        <w:jc w:val="center"/>
      </w:pPr>
      <w:r>
        <w:rPr>
          <w:sz w:val="30"/>
        </w:rPr>
        <w:t>čl. V.</w:t>
      </w:r>
    </w:p>
    <w:p w:rsidR="00F2243A" w:rsidRDefault="00751F26">
      <w:pPr>
        <w:spacing w:after="105" w:line="259" w:lineRule="auto"/>
        <w:ind w:left="87" w:right="0" w:hanging="10"/>
        <w:jc w:val="center"/>
      </w:pPr>
      <w:r>
        <w:rPr>
          <w:sz w:val="24"/>
        </w:rPr>
        <w:t>Fakturace a platební podmínky</w:t>
      </w:r>
    </w:p>
    <w:p w:rsidR="00F2243A" w:rsidRDefault="00751F26">
      <w:pPr>
        <w:numPr>
          <w:ilvl w:val="0"/>
          <w:numId w:val="5"/>
        </w:numPr>
        <w:ind w:left="450" w:right="14" w:hanging="355"/>
      </w:pPr>
      <w:r>
        <w:t>Smluvní strany se dohodly, že kupující na základě elektronické přejímky dříví bude vystavovat na kupní cenu faktury — daňové doklady a na přiznané bonusy opravné daňové doklady jménem prodávajícího v jednom vyhotovení pro prodávajícího. Prodávající zplnomocňuje k vystavení daňového dokladu svým jménem kupujícího, pro kterého se zdanitelné plnění uskutečňuje. Faktury musí mít náležitosti daňového dokladu ve smyslu příslušných právních předpisů. Prodávající se zavazuje, že přijme všechny řádně, věcně správně a včas vystavené a doručené faktury. Daňové doklady se považují za doručené kupujícímu dnem jejich vystavení.</w:t>
      </w:r>
    </w:p>
    <w:p w:rsidR="00F2243A" w:rsidRDefault="00751F26">
      <w:pPr>
        <w:numPr>
          <w:ilvl w:val="0"/>
          <w:numId w:val="5"/>
        </w:numPr>
        <w:spacing w:after="0"/>
        <w:ind w:left="450" w:right="14" w:hanging="355"/>
      </w:pPr>
      <w:r>
        <w:t xml:space="preserve">Kupní cena a bonusy budou kupujícím hrazeny na účet prodávajícího uvedený v záhlaví této smlouvy. Kupní cena a bonusy jsou zaplaceny a peněžitý závazek kupujícího splněn dnem odepsání příslušné částky z účtu kupujícího. Smluvní pokuta bude prodávajícím hrazena na účet kupujícího uvedený v záhlaví této smlouvy. Smluvní pokuta je zaplacena a peněžitý závazek prodávajícího splněn připsáním příslušné částky na účet kupujícího. Kupující je oprávněn smluvní pokutu jednostranně započítat na své závazky vůči prodávajícímu. O provedení tohoto zápočtu kupující prodávajícího vyrozumí. Za platby od kupujícího se považují i platby přijaté prodávajícím prostřednictvím In House Cash (dále jen IHC), platebního systému koncernu </w:t>
      </w:r>
      <w:proofErr w:type="spellStart"/>
      <w:r>
        <w:t>Stora</w:t>
      </w:r>
      <w:proofErr w:type="spellEnd"/>
      <w:r>
        <w:t xml:space="preserve"> </w:t>
      </w:r>
      <w:proofErr w:type="spellStart"/>
      <w:r>
        <w:t>Enso</w:t>
      </w:r>
      <w:proofErr w:type="spellEnd"/>
      <w:r>
        <w:t xml:space="preserve"> provozovaného společností </w:t>
      </w:r>
      <w:proofErr w:type="spellStart"/>
      <w:r>
        <w:t>Stora</w:t>
      </w:r>
      <w:proofErr w:type="spellEnd"/>
      <w:r>
        <w:t xml:space="preserve"> </w:t>
      </w:r>
      <w:proofErr w:type="spellStart"/>
      <w:r>
        <w:t>Enso</w:t>
      </w:r>
      <w:proofErr w:type="spellEnd"/>
      <w:r>
        <w:t xml:space="preserve">, </w:t>
      </w:r>
      <w:proofErr w:type="spellStart"/>
      <w:r>
        <w:t>Oyj</w:t>
      </w:r>
      <w:proofErr w:type="spellEnd"/>
      <w:r>
        <w:t xml:space="preserve">, </w:t>
      </w:r>
      <w:proofErr w:type="spellStart"/>
      <w:r>
        <w:t>Financial</w:t>
      </w:r>
      <w:proofErr w:type="spellEnd"/>
      <w:r>
        <w:t xml:space="preserve"> </w:t>
      </w:r>
      <w:proofErr w:type="spellStart"/>
      <w:r>
        <w:t>Services</w:t>
      </w:r>
      <w:proofErr w:type="spellEnd"/>
      <w:r>
        <w:t xml:space="preserve">, </w:t>
      </w:r>
      <w:proofErr w:type="spellStart"/>
      <w:r>
        <w:t>Kanavaranta</w:t>
      </w:r>
      <w:proofErr w:type="spellEnd"/>
      <w:r>
        <w:t xml:space="preserve"> 1, </w:t>
      </w:r>
      <w:proofErr w:type="spellStart"/>
      <w:r>
        <w:t>Helsinki</w:t>
      </w:r>
      <w:proofErr w:type="spellEnd"/>
      <w:r>
        <w:t>, Finsko.</w:t>
      </w:r>
    </w:p>
    <w:p w:rsidR="00F2243A" w:rsidRDefault="00751F26">
      <w:pPr>
        <w:spacing w:after="28" w:line="259" w:lineRule="auto"/>
        <w:ind w:left="2107" w:right="0" w:firstLine="0"/>
        <w:jc w:val="left"/>
      </w:pPr>
      <w:r>
        <w:rPr>
          <w:noProof/>
        </w:rPr>
        <w:drawing>
          <wp:inline distT="0" distB="0" distL="0" distR="0">
            <wp:extent cx="3776472" cy="97550"/>
            <wp:effectExtent l="0" t="0" r="0" b="0"/>
            <wp:docPr id="32635" name="Picture 32635"/>
            <wp:cNvGraphicFramePr/>
            <a:graphic xmlns:a="http://schemas.openxmlformats.org/drawingml/2006/main">
              <a:graphicData uri="http://schemas.openxmlformats.org/drawingml/2006/picture">
                <pic:pic xmlns:pic="http://schemas.openxmlformats.org/drawingml/2006/picture">
                  <pic:nvPicPr>
                    <pic:cNvPr id="32635" name="Picture 32635"/>
                    <pic:cNvPicPr/>
                  </pic:nvPicPr>
                  <pic:blipFill>
                    <a:blip r:embed="rId14"/>
                    <a:stretch>
                      <a:fillRect/>
                    </a:stretch>
                  </pic:blipFill>
                  <pic:spPr>
                    <a:xfrm>
                      <a:off x="0" y="0"/>
                      <a:ext cx="3776472" cy="97550"/>
                    </a:xfrm>
                    <a:prstGeom prst="rect">
                      <a:avLst/>
                    </a:prstGeom>
                  </pic:spPr>
                </pic:pic>
              </a:graphicData>
            </a:graphic>
          </wp:inline>
        </w:drawing>
      </w:r>
    </w:p>
    <w:p w:rsidR="00F2243A" w:rsidRDefault="00751F26">
      <w:pPr>
        <w:numPr>
          <w:ilvl w:val="0"/>
          <w:numId w:val="5"/>
        </w:numPr>
        <w:ind w:left="450" w:right="14" w:hanging="355"/>
      </w:pPr>
      <w:r>
        <w:t>Fakturace bude prováděna vždy alespoň třikrát měsíčně, a to k polovině měsíce, k poslednímu dni příslušného kalendářního měsíce a k prvnímu dni následujícího měsíce. Splatnost faktury bude vždy do 45 kalendářních dnů po vystavení, popřípadě na základě písemné dohody smluvních stran do 20 kalendářních dnů po vystavení se slevou 2 % z kupní ceny.</w:t>
      </w:r>
    </w:p>
    <w:p w:rsidR="00F2243A" w:rsidRDefault="00751F26">
      <w:pPr>
        <w:numPr>
          <w:ilvl w:val="0"/>
          <w:numId w:val="5"/>
        </w:numPr>
        <w:ind w:left="450" w:right="14" w:hanging="355"/>
      </w:pPr>
      <w:r>
        <w:t>Fakturace čtvrtletního bonusu, resp. jeho příslušné části, bude prováděna vždy k 30., resp. 31. dni prvního měsíce následujícího kalendářního čtvrtletí. Fakturace ročního bonusu, resp. jeho příslušné části, bude prováděna vždy k 30., resp. 31. dni prvního měsíce následujícího kalendářního roku. Splatnost faktury bude vždy do 45 kalendářních dnů po vystavení.</w:t>
      </w:r>
    </w:p>
    <w:p w:rsidR="00F2243A" w:rsidRDefault="00751F26">
      <w:pPr>
        <w:numPr>
          <w:ilvl w:val="0"/>
          <w:numId w:val="5"/>
        </w:numPr>
        <w:ind w:left="450" w:right="14" w:hanging="355"/>
      </w:pPr>
      <w:r>
        <w:t>Fakturace smluvní pokuty bude prováděna vždy k 30., resp. 31. dni prvního měsíce následujícího kalendářního roku. Splatnost faktury bude vždy do 45 dnů po vystavení.</w:t>
      </w:r>
    </w:p>
    <w:p w:rsidR="00F2243A" w:rsidRDefault="00751F26">
      <w:pPr>
        <w:numPr>
          <w:ilvl w:val="0"/>
          <w:numId w:val="5"/>
        </w:numPr>
        <w:ind w:left="450" w:right="14" w:hanging="355"/>
      </w:pPr>
      <w:r>
        <w:t>Kupující je povinen platit řádně a včas za dodané dříví dohodnutou kupní cenu a vystavovat na dodané dříví faktury — daňové doklady a na přiznané bonusy a pokuty faktury a odesílat je na v této smlouvě uvedenou adresu prodávajícího.</w:t>
      </w:r>
    </w:p>
    <w:p w:rsidR="00F2243A" w:rsidRDefault="00751F26">
      <w:pPr>
        <w:numPr>
          <w:ilvl w:val="0"/>
          <w:numId w:val="5"/>
        </w:numPr>
        <w:spacing w:after="263"/>
        <w:ind w:left="450" w:right="14" w:hanging="355"/>
      </w:pPr>
      <w:r>
        <w:t>Prodávající má právo požadovat na kupujícím zaplacení zálohy na kupní cenu zboží dle platných obchodních podmínek kupujícího.</w:t>
      </w:r>
    </w:p>
    <w:p w:rsidR="00F2243A" w:rsidRDefault="00751F26">
      <w:pPr>
        <w:spacing w:after="0" w:line="259" w:lineRule="auto"/>
        <w:ind w:left="92" w:right="38" w:hanging="10"/>
        <w:jc w:val="center"/>
      </w:pPr>
      <w:r>
        <w:rPr>
          <w:sz w:val="30"/>
        </w:rPr>
        <w:lastRenderedPageBreak/>
        <w:t xml:space="preserve">čl. </w:t>
      </w:r>
      <w:proofErr w:type="spellStart"/>
      <w:r>
        <w:rPr>
          <w:sz w:val="30"/>
        </w:rPr>
        <w:t>Vl</w:t>
      </w:r>
      <w:proofErr w:type="spellEnd"/>
      <w:r>
        <w:rPr>
          <w:sz w:val="30"/>
        </w:rPr>
        <w:t>.</w:t>
      </w:r>
    </w:p>
    <w:p w:rsidR="00F2243A" w:rsidRDefault="00751F26">
      <w:pPr>
        <w:spacing w:after="278" w:line="259" w:lineRule="auto"/>
        <w:ind w:left="87" w:right="43" w:hanging="10"/>
        <w:jc w:val="center"/>
      </w:pPr>
      <w:r>
        <w:rPr>
          <w:sz w:val="24"/>
        </w:rPr>
        <w:t>Další povinnosti smluvních stran</w:t>
      </w:r>
    </w:p>
    <w:p w:rsidR="00F2243A" w:rsidRDefault="00751F26">
      <w:pPr>
        <w:spacing w:after="286"/>
        <w:ind w:left="451" w:right="14"/>
      </w:pPr>
      <w:r>
        <w:t>l. V případě nepříznivých klimatických podmínek a následných větších kalamit (větrných, sněhových, atd.) může být kupujícím nebo prodávajícím vyvoláno jednání ohledně změn v dodávaných objemech nebo cenách.</w:t>
      </w:r>
    </w:p>
    <w:p w:rsidR="00F2243A" w:rsidRDefault="00751F26">
      <w:pPr>
        <w:numPr>
          <w:ilvl w:val="0"/>
          <w:numId w:val="6"/>
        </w:numPr>
        <w:ind w:left="416" w:right="50"/>
      </w:pPr>
      <w:r>
        <w:t xml:space="preserve">V případě úplného nebo částečného omezení provozu v pilách </w:t>
      </w:r>
      <w:proofErr w:type="gramStart"/>
      <w:r>
        <w:t>kupujícího</w:t>
      </w:r>
      <w:proofErr w:type="gramEnd"/>
      <w:r>
        <w:t>, způsobeném vyšší mocí nebo požárem, je kupující oprávněn odstoupit jednostranně od smlouvy, 'nedojde-li k jiné dohodě prodávajícího a kupujícího.</w:t>
      </w:r>
    </w:p>
    <w:p w:rsidR="00F2243A" w:rsidRDefault="00751F26">
      <w:pPr>
        <w:numPr>
          <w:ilvl w:val="0"/>
          <w:numId w:val="6"/>
        </w:numPr>
        <w:spacing w:after="253"/>
        <w:ind w:left="416" w:right="50"/>
      </w:pPr>
      <w:r>
        <w:t>Smluvní strany se zavazují, že obsah této rámcové kupní smlouvy ve znění kvartálních dodatků zejména informace týkající se zboží a jeho ceny budou považovat za důvěrné a tvořící předmět obchodního tajemství a nebudou je sdělovat třetím osobám s výjimkou zaměstnanců, kteří tyto informace potřebují k provádění svých pracovních úkolů. Pokud smluvní strana tyto informace sdělí dalším osobám uvedeným v předchozí větě, je povinna zabezpečit, aby ony je považovaly za důvěrné a tvořící předmět obchodního tajemství. Jedná se o veškeré skutečnosti a informace bez ohledu na to, zda mají skutečnou nebo aspoň potenciální materiální či nemateriální hodnotu, pokud nejsou v příslušných obchodních kruzích zcela běžně dostupné nebo nejde o skutečnosti všeobecně známé.</w:t>
      </w:r>
    </w:p>
    <w:p w:rsidR="00F2243A" w:rsidRDefault="00751F26">
      <w:pPr>
        <w:spacing w:after="0" w:line="259" w:lineRule="auto"/>
        <w:ind w:left="87" w:right="149" w:hanging="10"/>
        <w:jc w:val="center"/>
      </w:pPr>
      <w:r>
        <w:rPr>
          <w:sz w:val="24"/>
        </w:rPr>
        <w:t>čl. VII.</w:t>
      </w:r>
    </w:p>
    <w:p w:rsidR="00F2243A" w:rsidRDefault="00751F26">
      <w:pPr>
        <w:spacing w:after="215" w:line="259" w:lineRule="auto"/>
        <w:ind w:left="87" w:right="154" w:hanging="10"/>
        <w:jc w:val="center"/>
      </w:pPr>
      <w:r>
        <w:rPr>
          <w:sz w:val="24"/>
        </w:rPr>
        <w:t>Ukončení platnosti smlouvy a právo zastavit dodávky</w:t>
      </w:r>
    </w:p>
    <w:p w:rsidR="00F2243A" w:rsidRDefault="00751F26">
      <w:pPr>
        <w:numPr>
          <w:ilvl w:val="0"/>
          <w:numId w:val="7"/>
        </w:numPr>
        <w:ind w:right="91" w:hanging="350"/>
      </w:pPr>
      <w:r>
        <w:t>Tuto smlouvu je oprávněna vypovědět strana prodávající a v případě strany kupující i kterýkoliv z účastníků této rámcové kupní smlouvy, vystupující na straně kupující s tím, že účinností výpovědi zaniká platnost této rámcové kupní smlouvy pro tohoto účastníka, který podal výpověď, pro ostatní účastníky této smlouvy vystupující na straně kupující nebo prodávající, kteří smlouvu nevypověděli, zůstává tato rámcová kupní smlouva i nadále v platnosti, přičemž výpověď musí být provedena písemně i bez udání důvodu s tím, že výpovědní lhůta je tříměsíční a počíná běžet prvého dne kalendářního čtvrtletí následujícího po doručení výpovědi druhé smluvní straně.</w:t>
      </w:r>
    </w:p>
    <w:p w:rsidR="00F2243A" w:rsidRDefault="00751F26">
      <w:pPr>
        <w:numPr>
          <w:ilvl w:val="0"/>
          <w:numId w:val="7"/>
        </w:numPr>
        <w:ind w:right="91" w:hanging="350"/>
      </w:pPr>
      <w:r>
        <w:t>Nesplnění povinností prodávajícího sjednané v čl. III odst. 4 se považuje za podstatné porušení této smlouvy, na základě kterého je kupující oprávněn pozastavit odběry dříví do doby sjednání nápravy.</w:t>
      </w:r>
    </w:p>
    <w:p w:rsidR="00F2243A" w:rsidRDefault="00751F26">
      <w:pPr>
        <w:numPr>
          <w:ilvl w:val="0"/>
          <w:numId w:val="7"/>
        </w:numPr>
        <w:spacing w:after="255"/>
        <w:ind w:right="91" w:hanging="350"/>
      </w:pPr>
      <w:r>
        <w:t xml:space="preserve">Nesplnění některé z povinností kupujícího sjednaných v čl. III odst. 7 nebo čl. V odst. 2,3 této smlouvy se považuje za podstatné porušení této smlouvy, na základě kterého je prodávající oprávněn zastavit dodávky dříví do doby sjednání nápravy. Množství dříví pro jednotlivý kalendářní rok dle čl. III odst. 2 </w:t>
      </w:r>
      <w:proofErr w:type="gramStart"/>
      <w:r>
        <w:t>této</w:t>
      </w:r>
      <w:proofErr w:type="gramEnd"/>
      <w:r>
        <w:t xml:space="preserve"> smlouvy se snižuje o alikvotní množství dříví za dobu neplnění některé z povinností kupujícího podle této smlouvy, nedohodnou-li se smluvní strany jinak.</w:t>
      </w:r>
    </w:p>
    <w:p w:rsidR="00F2243A" w:rsidRDefault="00751F26">
      <w:pPr>
        <w:spacing w:after="0" w:line="259" w:lineRule="auto"/>
        <w:ind w:left="87" w:right="144" w:hanging="10"/>
        <w:jc w:val="center"/>
      </w:pPr>
      <w:r>
        <w:rPr>
          <w:sz w:val="24"/>
        </w:rPr>
        <w:t>čl. VIII.</w:t>
      </w:r>
    </w:p>
    <w:p w:rsidR="00F2243A" w:rsidRDefault="00751F26">
      <w:pPr>
        <w:spacing w:after="282" w:line="259" w:lineRule="auto"/>
        <w:ind w:left="87" w:right="139" w:hanging="10"/>
        <w:jc w:val="center"/>
      </w:pPr>
      <w:r>
        <w:rPr>
          <w:sz w:val="24"/>
        </w:rPr>
        <w:t>Ochrana životního prostředí</w:t>
      </w:r>
    </w:p>
    <w:p w:rsidR="00F2243A" w:rsidRDefault="00751F26">
      <w:pPr>
        <w:spacing w:after="102"/>
        <w:ind w:left="451" w:right="14"/>
      </w:pPr>
      <w:proofErr w:type="gramStart"/>
      <w:r>
        <w:t>l . Prodávající</w:t>
      </w:r>
      <w:proofErr w:type="gramEnd"/>
      <w:r>
        <w:t xml:space="preserve"> je povinen těžit a prodávat dříví v souladu s platnými právními předpisy České republiky a také s podmínkami uvedenými v jednotlivých čtvrtletních smlouvách.</w:t>
      </w:r>
    </w:p>
    <w:p w:rsidR="00F2243A" w:rsidRDefault="00751F26">
      <w:pPr>
        <w:numPr>
          <w:ilvl w:val="0"/>
          <w:numId w:val="8"/>
        </w:numPr>
        <w:ind w:right="53" w:hanging="355"/>
      </w:pPr>
      <w:r>
        <w:t>Pro účely kontroly oblastí těžby je prodávající povinen dát na požádání kupujícímu k dispozici informace o místech původu dodávaného dříví. Kupující je rovněž oprávněn vyžádat si ekologický audit oblastí, ve kterých probíhá nebo v budoucnu bude probíhat těžba dříví, které je předmětem plnění dodávek vyplývajících z této smlouvy a prodávající se zavazuje takový ekologický audit kupujícímu poskytnout na svoje náklady a to ve lhůtě bez zbytečného odkladu po doručení žádosti kupujícího.</w:t>
      </w:r>
    </w:p>
    <w:p w:rsidR="00F2243A" w:rsidRDefault="00751F26">
      <w:pPr>
        <w:numPr>
          <w:ilvl w:val="0"/>
          <w:numId w:val="8"/>
        </w:numPr>
        <w:spacing w:after="214"/>
        <w:ind w:right="53" w:hanging="355"/>
      </w:pPr>
      <w:r>
        <w:t>Prodávající se zavazuje dodržovat veškeré platné právní předpisy týkající se těžby a dopravy dříví a dalších aktivit souvisejících s předmětem této činnosti.</w:t>
      </w:r>
    </w:p>
    <w:p w:rsidR="00F2243A" w:rsidRDefault="00751F26">
      <w:pPr>
        <w:spacing w:after="0" w:line="259" w:lineRule="auto"/>
        <w:ind w:left="0" w:right="62" w:firstLine="0"/>
        <w:jc w:val="center"/>
      </w:pPr>
      <w:r>
        <w:rPr>
          <w:sz w:val="32"/>
        </w:rPr>
        <w:lastRenderedPageBreak/>
        <w:t>čl. IX.</w:t>
      </w:r>
    </w:p>
    <w:p w:rsidR="00F2243A" w:rsidRDefault="00751F26">
      <w:pPr>
        <w:spacing w:after="105" w:line="259" w:lineRule="auto"/>
        <w:ind w:left="87" w:right="139" w:hanging="10"/>
        <w:jc w:val="center"/>
      </w:pPr>
      <w:r>
        <w:rPr>
          <w:sz w:val="24"/>
        </w:rPr>
        <w:t>Závěrečná ustanovení</w:t>
      </w:r>
    </w:p>
    <w:p w:rsidR="00F2243A" w:rsidRDefault="00751F26">
      <w:pPr>
        <w:numPr>
          <w:ilvl w:val="0"/>
          <w:numId w:val="9"/>
        </w:numPr>
        <w:ind w:left="378" w:right="101"/>
      </w:pPr>
      <w:r>
        <w:t>Tato smlouva se řídí právním řádem České republiky s vyloučením úmluvy OSN o smlouvách o mezinárodní koupi zboží. Tato smlouva je vyhotovena ve dvou stejnopisech v jazyce českém. Každá ze smluvních stran obdrží po jednom stejnopise. Nedílnou součástí této rámcové kupní smlouvy jsou i OBCHODNÍ PODMÍNKY -— ČR pro případ vykládky (místa určení) dříví v ČR a OBCHODNÍ PODMÍNKY — EXPORT pro případ vykládky (místa určení) dříví v zahraničí.</w:t>
      </w:r>
    </w:p>
    <w:p w:rsidR="00F2243A" w:rsidRDefault="00751F26">
      <w:pPr>
        <w:numPr>
          <w:ilvl w:val="0"/>
          <w:numId w:val="9"/>
        </w:numPr>
        <w:spacing w:after="182"/>
        <w:ind w:left="378" w:right="101"/>
      </w:pPr>
      <w:r>
        <w:t>Smlouvu lze změnit či doplňovat pouze formou písemných číselně označených dodatků uzavíraných oběma smluvními stranami. Dokumenty, které budou mezi oběma smluvními stranami vyměňovány prostřednictvím faxového přenosu dat a budou oběma smluvními stranami potvrzeny, jsou pro obě smluvní strany závazné.</w:t>
      </w:r>
    </w:p>
    <w:p w:rsidR="00F2243A" w:rsidRDefault="00751F26">
      <w:pPr>
        <w:numPr>
          <w:ilvl w:val="0"/>
          <w:numId w:val="9"/>
        </w:numPr>
        <w:ind w:left="378" w:right="101"/>
      </w:pPr>
      <w:r>
        <w:t>Práva a povinnosti vyplývající z této smlouvy přecházejí na právní nástupce smluvních stran. Tato práva a povinnosti nelze bez předchozího písemného souhlasu druhé smluvní strany postoupit nebo jinak převést na třetí osobu nebo k těmto povinnostem přistoupit.</w:t>
      </w:r>
    </w:p>
    <w:p w:rsidR="00F2243A" w:rsidRDefault="00751F26">
      <w:pPr>
        <w:numPr>
          <w:ilvl w:val="0"/>
          <w:numId w:val="9"/>
        </w:numPr>
        <w:ind w:left="378" w:right="101"/>
      </w:pPr>
      <w:r>
        <w:t>Smluvní strany se dohodly, že v zájmu potřeby zachování vzájemných dobrých vztahů a s tím související potřeby naplnit účel této smlouvy budou veškeré nesrovnalosti a spory, které vzniknou z plnění této smlouvy, řešit přednostně smírným jednáním</w:t>
      </w:r>
    </w:p>
    <w:p w:rsidR="00F2243A" w:rsidRDefault="00751F26">
      <w:pPr>
        <w:numPr>
          <w:ilvl w:val="0"/>
          <w:numId w:val="9"/>
        </w:numPr>
        <w:ind w:left="378" w:right="101"/>
      </w:pPr>
      <w:r>
        <w:t>Tato smlouva je platná okamžikem jejího uzavření. Tato smlouva se uzavírá na dobu určitou, a to s účinností od 1.</w:t>
      </w:r>
      <w:r w:rsidR="006B3E42">
        <w:t xml:space="preserve"> </w:t>
      </w:r>
      <w:r>
        <w:t>1.</w:t>
      </w:r>
      <w:r w:rsidR="006B3E42">
        <w:t xml:space="preserve"> </w:t>
      </w:r>
      <w:r>
        <w:t>2018 do 31.</w:t>
      </w:r>
      <w:r w:rsidR="006B3E42">
        <w:t xml:space="preserve"> </w:t>
      </w:r>
      <w:r>
        <w:t>12.</w:t>
      </w:r>
      <w:r w:rsidR="006B3E42">
        <w:t xml:space="preserve"> </w:t>
      </w:r>
      <w:r>
        <w:t>2018 s tím, že obě smluvní strany se zavazují nejpozději šest měsíců před ukončením účinnosti této smlouvy jednat vzájemně o prodloužení účinnosti této smlouvy nebo o uzavření nové smlouvy.</w:t>
      </w:r>
    </w:p>
    <w:p w:rsidR="00F2243A" w:rsidRDefault="00751F26">
      <w:pPr>
        <w:numPr>
          <w:ilvl w:val="0"/>
          <w:numId w:val="9"/>
        </w:numPr>
        <w:spacing w:after="319"/>
        <w:ind w:left="378" w:right="101"/>
      </w:pPr>
      <w:r>
        <w:t>Smluvní ujednání obsažené v příslušném kvartálním dodatku k této rámcové kupní smlouvě má vždy přednost před smluvním ujednáním obsaženým v této rámcové kupní smlouvě.</w:t>
      </w:r>
    </w:p>
    <w:p w:rsidR="00F2243A" w:rsidRDefault="00751F26">
      <w:pPr>
        <w:ind w:left="14" w:right="14" w:firstLine="0"/>
      </w:pPr>
      <w:r>
        <w:t xml:space="preserve">Ve </w:t>
      </w:r>
      <w:proofErr w:type="spellStart"/>
      <w:r>
        <w:t>Zdírci</w:t>
      </w:r>
      <w:proofErr w:type="spellEnd"/>
      <w:r>
        <w:t xml:space="preserve"> nad Doubravou, dne</w:t>
      </w:r>
      <w:r>
        <w:rPr>
          <w:noProof/>
        </w:rPr>
        <w:drawing>
          <wp:inline distT="0" distB="0" distL="0" distR="0">
            <wp:extent cx="1170432" cy="213390"/>
            <wp:effectExtent l="0" t="0" r="0" b="0"/>
            <wp:docPr id="32638" name="Picture 32638"/>
            <wp:cNvGraphicFramePr/>
            <a:graphic xmlns:a="http://schemas.openxmlformats.org/drawingml/2006/main">
              <a:graphicData uri="http://schemas.openxmlformats.org/drawingml/2006/picture">
                <pic:pic xmlns:pic="http://schemas.openxmlformats.org/drawingml/2006/picture">
                  <pic:nvPicPr>
                    <pic:cNvPr id="32638" name="Picture 32638"/>
                    <pic:cNvPicPr/>
                  </pic:nvPicPr>
                  <pic:blipFill>
                    <a:blip r:embed="rId15"/>
                    <a:stretch>
                      <a:fillRect/>
                    </a:stretch>
                  </pic:blipFill>
                  <pic:spPr>
                    <a:xfrm>
                      <a:off x="0" y="0"/>
                      <a:ext cx="1170432" cy="213390"/>
                    </a:xfrm>
                    <a:prstGeom prst="rect">
                      <a:avLst/>
                    </a:prstGeom>
                  </pic:spPr>
                </pic:pic>
              </a:graphicData>
            </a:graphic>
          </wp:inline>
        </w:drawing>
      </w:r>
    </w:p>
    <w:p w:rsidR="006B3E42" w:rsidRDefault="00751F26">
      <w:pPr>
        <w:tabs>
          <w:tab w:val="center" w:pos="1123"/>
          <w:tab w:val="center" w:pos="6902"/>
        </w:tabs>
        <w:spacing w:after="11"/>
        <w:ind w:left="0" w:right="0" w:firstLine="0"/>
        <w:jc w:val="left"/>
      </w:pPr>
      <w:r>
        <w:tab/>
      </w:r>
    </w:p>
    <w:p w:rsidR="006B3E42" w:rsidRDefault="006B3E42">
      <w:pPr>
        <w:tabs>
          <w:tab w:val="center" w:pos="1123"/>
          <w:tab w:val="center" w:pos="6902"/>
        </w:tabs>
        <w:spacing w:after="11"/>
        <w:ind w:left="0" w:right="0" w:firstLine="0"/>
        <w:jc w:val="left"/>
      </w:pPr>
    </w:p>
    <w:p w:rsidR="006B3E42" w:rsidRDefault="006B3E42">
      <w:pPr>
        <w:tabs>
          <w:tab w:val="center" w:pos="1123"/>
          <w:tab w:val="center" w:pos="6902"/>
        </w:tabs>
        <w:spacing w:after="11"/>
        <w:ind w:left="0" w:right="0" w:firstLine="0"/>
        <w:jc w:val="left"/>
      </w:pPr>
    </w:p>
    <w:p w:rsidR="006B3E42" w:rsidRDefault="006B3E42">
      <w:pPr>
        <w:tabs>
          <w:tab w:val="center" w:pos="1123"/>
          <w:tab w:val="center" w:pos="6902"/>
        </w:tabs>
        <w:spacing w:after="11"/>
        <w:ind w:left="0" w:right="0" w:firstLine="0"/>
        <w:jc w:val="left"/>
      </w:pPr>
    </w:p>
    <w:p w:rsidR="006B3E42" w:rsidRDefault="006B3E42">
      <w:pPr>
        <w:tabs>
          <w:tab w:val="center" w:pos="1123"/>
          <w:tab w:val="center" w:pos="6902"/>
        </w:tabs>
        <w:spacing w:after="11"/>
        <w:ind w:left="0" w:right="0" w:firstLine="0"/>
        <w:jc w:val="left"/>
      </w:pPr>
    </w:p>
    <w:p w:rsidR="00F2243A" w:rsidRDefault="00751F26">
      <w:pPr>
        <w:tabs>
          <w:tab w:val="center" w:pos="1123"/>
          <w:tab w:val="center" w:pos="6902"/>
        </w:tabs>
        <w:spacing w:after="11"/>
        <w:ind w:left="0" w:right="0" w:firstLine="0"/>
        <w:jc w:val="left"/>
      </w:pPr>
      <w:r>
        <w:t>Kupující:</w:t>
      </w:r>
      <w:r>
        <w:tab/>
      </w:r>
      <w:r w:rsidR="006B3E42">
        <w:tab/>
      </w:r>
      <w:r>
        <w:t>Prodávající:</w:t>
      </w:r>
    </w:p>
    <w:p w:rsidR="00F2243A" w:rsidRDefault="006B3E42">
      <w:pPr>
        <w:spacing w:after="86" w:line="259" w:lineRule="auto"/>
        <w:ind w:left="5" w:right="-283" w:firstLine="0"/>
        <w:jc w:val="left"/>
      </w:pPr>
      <w:r>
        <w:t>Razítko a podpis</w:t>
      </w:r>
      <w:r>
        <w:tab/>
      </w:r>
      <w:r>
        <w:tab/>
      </w:r>
      <w:r>
        <w:tab/>
      </w:r>
      <w:r>
        <w:tab/>
      </w:r>
      <w:r>
        <w:tab/>
      </w:r>
      <w:r>
        <w:tab/>
      </w:r>
      <w:r>
        <w:tab/>
        <w:t>Razítko a podpis</w:t>
      </w:r>
    </w:p>
    <w:sectPr w:rsidR="00F2243A">
      <w:footerReference w:type="even" r:id="rId16"/>
      <w:footerReference w:type="default" r:id="rId17"/>
      <w:footerReference w:type="first" r:id="rId18"/>
      <w:pgSz w:w="12240" w:h="16860"/>
      <w:pgMar w:top="1107" w:right="1810" w:bottom="1340" w:left="1291" w:header="708" w:footer="7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509" w:rsidRDefault="00B52509">
      <w:pPr>
        <w:spacing w:after="0" w:line="240" w:lineRule="auto"/>
      </w:pPr>
      <w:r>
        <w:separator/>
      </w:r>
    </w:p>
  </w:endnote>
  <w:endnote w:type="continuationSeparator" w:id="0">
    <w:p w:rsidR="00B52509" w:rsidRDefault="00B5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3A" w:rsidRDefault="00751F26">
    <w:pPr>
      <w:spacing w:after="0" w:line="259" w:lineRule="auto"/>
      <w:ind w:left="0" w:right="110" w:firstLine="0"/>
      <w:jc w:val="right"/>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3A" w:rsidRDefault="00751F26">
    <w:pPr>
      <w:spacing w:after="0" w:line="259" w:lineRule="auto"/>
      <w:ind w:left="0" w:right="110" w:firstLine="0"/>
      <w:jc w:val="right"/>
    </w:pPr>
    <w:r>
      <w:fldChar w:fldCharType="begin"/>
    </w:r>
    <w:r>
      <w:instrText xml:space="preserve"> PAGE   \* MERGEFORMAT </w:instrText>
    </w:r>
    <w:r>
      <w:fldChar w:fldCharType="separate"/>
    </w:r>
    <w:r w:rsidR="0032785B" w:rsidRPr="0032785B">
      <w:rPr>
        <w:noProof/>
        <w:sz w:val="26"/>
      </w:rPr>
      <w:t>4</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3A" w:rsidRDefault="00751F26">
    <w:pPr>
      <w:spacing w:after="0" w:line="259" w:lineRule="auto"/>
      <w:ind w:left="0" w:right="110" w:firstLine="0"/>
      <w:jc w:val="right"/>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509" w:rsidRDefault="00B52509">
      <w:pPr>
        <w:spacing w:after="0" w:line="240" w:lineRule="auto"/>
      </w:pPr>
      <w:r>
        <w:separator/>
      </w:r>
    </w:p>
  </w:footnote>
  <w:footnote w:type="continuationSeparator" w:id="0">
    <w:p w:rsidR="00B52509" w:rsidRDefault="00B52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CCA"/>
    <w:multiLevelType w:val="hybridMultilevel"/>
    <w:tmpl w:val="987EA748"/>
    <w:lvl w:ilvl="0" w:tplc="E5FEF292">
      <w:start w:val="2"/>
      <w:numFmt w:val="decimal"/>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2CA3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8D08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FA525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40AD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ECDFA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E670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8E12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AD96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870C8"/>
    <w:multiLevelType w:val="hybridMultilevel"/>
    <w:tmpl w:val="DC040BEA"/>
    <w:lvl w:ilvl="0" w:tplc="630409A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E6F68E">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EA7E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26E66">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845F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CABA4">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1596">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A042A6">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E395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C04EB0"/>
    <w:multiLevelType w:val="hybridMultilevel"/>
    <w:tmpl w:val="0DEC5B88"/>
    <w:lvl w:ilvl="0" w:tplc="E62CC260">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4D6EA">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6A33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70DE6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6A15C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48888">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07A4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2D89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86AB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A7745"/>
    <w:multiLevelType w:val="hybridMultilevel"/>
    <w:tmpl w:val="DF36D558"/>
    <w:lvl w:ilvl="0" w:tplc="24285D8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4B00C">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C2F1C">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ECE20">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4F536">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0A2EE">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A6480">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4C084">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4F2EC">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13AF5"/>
    <w:multiLevelType w:val="hybridMultilevel"/>
    <w:tmpl w:val="0FA20848"/>
    <w:lvl w:ilvl="0" w:tplc="0B0C07AA">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C1F5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AB2E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CC7A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A91F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E533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A130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D814E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4AF62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F60062"/>
    <w:multiLevelType w:val="hybridMultilevel"/>
    <w:tmpl w:val="9CA87398"/>
    <w:lvl w:ilvl="0" w:tplc="F95A769A">
      <w:start w:val="2"/>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C67B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4B4E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4F51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A230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4FAB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A366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8C340">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E659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577F02"/>
    <w:multiLevelType w:val="hybridMultilevel"/>
    <w:tmpl w:val="7D24349C"/>
    <w:lvl w:ilvl="0" w:tplc="91EC85A8">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012C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4597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03D5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43F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AAD3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0659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6A6C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28C9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6E2271"/>
    <w:multiLevelType w:val="hybridMultilevel"/>
    <w:tmpl w:val="DF1E16E6"/>
    <w:lvl w:ilvl="0" w:tplc="B5EA6F1A">
      <w:start w:val="1"/>
      <w:numFmt w:val="decimal"/>
      <w:lvlText w:val="%1."/>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D28DA8">
      <w:start w:val="1"/>
      <w:numFmt w:val="lowerLetter"/>
      <w:lvlText w:val="%2"/>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C0424">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B2E652">
      <w:start w:val="1"/>
      <w:numFmt w:val="decimal"/>
      <w:lvlText w:val="%4"/>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94076C">
      <w:start w:val="1"/>
      <w:numFmt w:val="lowerLetter"/>
      <w:lvlText w:val="%5"/>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BAE6BA">
      <w:start w:val="1"/>
      <w:numFmt w:val="lowerRoman"/>
      <w:lvlText w:val="%6"/>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90D5E0">
      <w:start w:val="1"/>
      <w:numFmt w:val="decimal"/>
      <w:lvlText w:val="%7"/>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44C452">
      <w:start w:val="1"/>
      <w:numFmt w:val="lowerLetter"/>
      <w:lvlText w:val="%8"/>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8042C">
      <w:start w:val="1"/>
      <w:numFmt w:val="lowerRoman"/>
      <w:lvlText w:val="%9"/>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444DE3"/>
    <w:multiLevelType w:val="hybridMultilevel"/>
    <w:tmpl w:val="862AA1C2"/>
    <w:lvl w:ilvl="0" w:tplc="41BC219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8C95F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C2EC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42D4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297E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7DCE">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8065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02A2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69704">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3"/>
  </w:num>
  <w:num w:numId="5">
    <w:abstractNumId w:val="8"/>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ujXNq/QVSbxY21RQ2ma1Bp9+75+O5rY0G5fbOurv6pfvYBOWHtTedv5FRv1/3L9XXM8YfclrAzeFP7RWyt6aow==" w:salt="SNdjIvjNzxKAXybL3lOh/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3A"/>
    <w:rsid w:val="0032785B"/>
    <w:rsid w:val="006B3E42"/>
    <w:rsid w:val="00751F26"/>
    <w:rsid w:val="00B52509"/>
    <w:rsid w:val="00F224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5E779-49F5-4EA0-B776-21A7F7CF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42" w:line="247" w:lineRule="auto"/>
      <w:ind w:left="3759" w:right="2990" w:hanging="356"/>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38"/>
      <w:ind w:right="101"/>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2583</Words>
  <Characters>15242</Characters>
  <Application>Microsoft Office Word</Application>
  <DocSecurity>8</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4</cp:revision>
  <dcterms:created xsi:type="dcterms:W3CDTF">2018-03-06T10:04:00Z</dcterms:created>
  <dcterms:modified xsi:type="dcterms:W3CDTF">2018-03-06T10:04:00Z</dcterms:modified>
</cp:coreProperties>
</file>