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399" w:rsidRPr="00676CCF" w:rsidRDefault="000E42D4" w:rsidP="00AF5F39">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s>
        <w:spacing w:line="240" w:lineRule="atLeast"/>
        <w:jc w:val="center"/>
        <w:rPr>
          <w:rFonts w:ascii="Georgia" w:hAnsi="Georgia" w:cs="Arial"/>
          <w:b/>
          <w:i/>
          <w:sz w:val="36"/>
          <w:szCs w:val="28"/>
          <w:lang w:val="cs-CZ"/>
        </w:rPr>
      </w:pPr>
      <w:bookmarkStart w:id="0" w:name="_GoBack"/>
      <w:bookmarkEnd w:id="0"/>
      <w:r w:rsidRPr="00676CCF">
        <w:rPr>
          <w:rFonts w:ascii="Georgia" w:hAnsi="Georgia" w:cs="Arial"/>
          <w:b/>
          <w:i/>
          <w:sz w:val="36"/>
          <w:szCs w:val="28"/>
          <w:lang w:val="cs-CZ"/>
        </w:rPr>
        <w:t>Smlouva o provedení</w:t>
      </w:r>
      <w:r w:rsidR="006B27C6">
        <w:rPr>
          <w:rFonts w:ascii="Georgia" w:hAnsi="Georgia" w:cs="Arial"/>
          <w:b/>
          <w:i/>
          <w:sz w:val="36"/>
          <w:szCs w:val="28"/>
          <w:lang w:val="cs-CZ"/>
        </w:rPr>
        <w:t xml:space="preserve"> auditu</w:t>
      </w:r>
    </w:p>
    <w:p w:rsidR="00201399" w:rsidRPr="00676CCF" w:rsidRDefault="00201399" w:rsidP="00AF5F39">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center"/>
        <w:rPr>
          <w:rFonts w:ascii="Georgia" w:hAnsi="Georgia" w:cs="Arial"/>
          <w:b/>
          <w:sz w:val="20"/>
          <w:lang w:val="cs-CZ"/>
        </w:rPr>
      </w:pPr>
    </w:p>
    <w:p w:rsidR="00201399" w:rsidRPr="00676CCF" w:rsidRDefault="00201399"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p>
    <w:p w:rsidR="00201399" w:rsidRPr="00676CCF" w:rsidRDefault="00201399"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p>
    <w:p w:rsidR="0061263C" w:rsidRPr="00676CCF" w:rsidRDefault="00F82605" w:rsidP="006B27C6">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color w:val="FF0000"/>
          <w:sz w:val="20"/>
        </w:rPr>
      </w:pPr>
      <w:r w:rsidRPr="00676CCF">
        <w:rPr>
          <w:rFonts w:ascii="Georgia" w:hAnsi="Georgia" w:cs="Arial"/>
          <w:sz w:val="20"/>
          <w:lang w:val="cs-CZ"/>
        </w:rPr>
        <w:t>uzavřená na základě</w:t>
      </w:r>
      <w:r w:rsidR="00724249" w:rsidRPr="00676CCF">
        <w:rPr>
          <w:rFonts w:ascii="Georgia" w:hAnsi="Georgia" w:cs="Arial"/>
          <w:sz w:val="20"/>
          <w:lang w:val="cs-CZ"/>
        </w:rPr>
        <w:t xml:space="preserve"> ustanovení</w:t>
      </w:r>
      <w:r w:rsidRPr="00676CCF">
        <w:rPr>
          <w:rFonts w:ascii="Georgia" w:hAnsi="Georgia" w:cs="Arial"/>
          <w:sz w:val="20"/>
          <w:lang w:val="cs-CZ"/>
        </w:rPr>
        <w:t xml:space="preserve"> </w:t>
      </w:r>
      <w:r w:rsidR="00A3295B" w:rsidRPr="00676CCF">
        <w:rPr>
          <w:rFonts w:ascii="Georgia" w:hAnsi="Georgia" w:cs="Arial"/>
          <w:sz w:val="20"/>
          <w:lang w:val="cs-CZ"/>
        </w:rPr>
        <w:t>§ 1746 odst. 2 zákona č. 89/2012 sb., občanského zákoníku</w:t>
      </w:r>
      <w:r w:rsidR="00A3295B" w:rsidRPr="00676CCF" w:rsidDel="00A3295B">
        <w:rPr>
          <w:rFonts w:ascii="Georgia" w:hAnsi="Georgia" w:cs="Arial"/>
          <w:sz w:val="20"/>
          <w:lang w:val="cs-CZ"/>
        </w:rPr>
        <w:t xml:space="preserve"> </w:t>
      </w:r>
      <w:r w:rsidRPr="00676CCF">
        <w:rPr>
          <w:rFonts w:ascii="Georgia" w:hAnsi="Georgia" w:cs="Arial"/>
          <w:sz w:val="20"/>
          <w:lang w:val="cs-CZ"/>
        </w:rPr>
        <w:t xml:space="preserve">a v souladu se zákonem </w:t>
      </w:r>
      <w:r w:rsidR="00686B6E" w:rsidRPr="00676CCF">
        <w:rPr>
          <w:rFonts w:ascii="Georgia" w:hAnsi="Georgia" w:cs="Arial"/>
          <w:sz w:val="20"/>
          <w:lang w:val="cs-CZ"/>
        </w:rPr>
        <w:t>č. 93/2009 Sb.,</w:t>
      </w:r>
      <w:r w:rsidR="00AF5F39" w:rsidRPr="00676CCF">
        <w:rPr>
          <w:rFonts w:ascii="Georgia" w:hAnsi="Georgia" w:cs="Arial"/>
          <w:sz w:val="20"/>
          <w:lang w:val="cs-CZ"/>
        </w:rPr>
        <w:t xml:space="preserve"> </w:t>
      </w:r>
      <w:r w:rsidRPr="00676CCF">
        <w:rPr>
          <w:rFonts w:ascii="Georgia" w:hAnsi="Georgia" w:cs="Arial"/>
          <w:sz w:val="20"/>
          <w:lang w:val="cs-CZ"/>
        </w:rPr>
        <w:t>o auditorech, Mezinárodními standardy auditu</w:t>
      </w:r>
      <w:r w:rsidR="0019375B" w:rsidRPr="00676CCF">
        <w:rPr>
          <w:rFonts w:ascii="Georgia" w:hAnsi="Georgia" w:cs="Arial"/>
          <w:sz w:val="20"/>
          <w:lang w:val="cs-CZ"/>
        </w:rPr>
        <w:t xml:space="preserve"> ISA</w:t>
      </w:r>
      <w:r w:rsidRPr="00676CCF">
        <w:rPr>
          <w:rFonts w:ascii="Georgia" w:hAnsi="Georgia" w:cs="Arial"/>
          <w:sz w:val="20"/>
          <w:lang w:val="cs-CZ"/>
        </w:rPr>
        <w:t xml:space="preserve"> a</w:t>
      </w:r>
      <w:r w:rsidR="00686B6E" w:rsidRPr="00676CCF">
        <w:rPr>
          <w:rFonts w:ascii="Georgia" w:hAnsi="Georgia" w:cs="Arial"/>
          <w:sz w:val="20"/>
          <w:lang w:val="cs-CZ"/>
        </w:rPr>
        <w:t xml:space="preserve"> </w:t>
      </w:r>
      <w:r w:rsidRPr="00676CCF">
        <w:rPr>
          <w:rFonts w:ascii="Georgia" w:hAnsi="Georgia" w:cs="Arial"/>
          <w:sz w:val="20"/>
          <w:lang w:val="cs-CZ"/>
        </w:rPr>
        <w:t>souvisejícími aplikačními doložkami</w:t>
      </w:r>
      <w:r w:rsidR="00686B6E" w:rsidRPr="00676CCF">
        <w:rPr>
          <w:rFonts w:ascii="Georgia" w:hAnsi="Georgia" w:cs="Arial"/>
          <w:sz w:val="20"/>
          <w:lang w:val="cs-CZ"/>
        </w:rPr>
        <w:t xml:space="preserve"> </w:t>
      </w:r>
      <w:r w:rsidRPr="00676CCF">
        <w:rPr>
          <w:rFonts w:ascii="Georgia" w:hAnsi="Georgia" w:cs="Arial"/>
          <w:sz w:val="20"/>
          <w:lang w:val="cs-CZ"/>
        </w:rPr>
        <w:t>Komory auditorů České republiky</w:t>
      </w:r>
      <w:r w:rsidR="00596337" w:rsidRPr="00676CCF">
        <w:rPr>
          <w:rFonts w:ascii="Georgia" w:hAnsi="Georgia" w:cs="Arial"/>
          <w:sz w:val="20"/>
          <w:lang w:val="cs-CZ"/>
        </w:rPr>
        <w:t xml:space="preserve"> („</w:t>
      </w:r>
      <w:r w:rsidR="00596337" w:rsidRPr="008F1C62">
        <w:rPr>
          <w:rFonts w:ascii="Georgia" w:hAnsi="Georgia" w:cs="Arial"/>
          <w:b/>
          <w:sz w:val="20"/>
          <w:lang w:val="cs-CZ"/>
        </w:rPr>
        <w:t>Smlouva</w:t>
      </w:r>
      <w:r w:rsidR="00596337" w:rsidRPr="00676CCF">
        <w:rPr>
          <w:rFonts w:ascii="Georgia" w:hAnsi="Georgia" w:cs="Arial"/>
          <w:sz w:val="20"/>
          <w:lang w:val="cs-CZ"/>
        </w:rPr>
        <w:t>“)</w:t>
      </w:r>
    </w:p>
    <w:p w:rsidR="00201399" w:rsidRPr="00676CCF" w:rsidRDefault="00201399"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p>
    <w:p w:rsidR="000E42D4" w:rsidRPr="00676CCF" w:rsidRDefault="000E42D4"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p>
    <w:p w:rsidR="00201399" w:rsidRPr="00676CCF" w:rsidRDefault="00F82605"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r w:rsidRPr="00676CCF">
        <w:rPr>
          <w:rFonts w:ascii="Georgia" w:hAnsi="Georgia" w:cs="Arial"/>
          <w:b/>
          <w:sz w:val="20"/>
          <w:lang w:val="cs-CZ"/>
        </w:rPr>
        <w:t>mezi</w:t>
      </w:r>
    </w:p>
    <w:p w:rsidR="00201399" w:rsidRPr="00676CCF" w:rsidRDefault="00201399"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p>
    <w:p w:rsidR="000E42D4" w:rsidRPr="00676CCF" w:rsidRDefault="000E42D4"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p>
    <w:p w:rsidR="00201399" w:rsidRPr="006B27C6" w:rsidRDefault="006B27C6"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color w:val="auto"/>
          <w:sz w:val="20"/>
          <w:lang w:val="cs-CZ"/>
        </w:rPr>
      </w:pPr>
      <w:r>
        <w:rPr>
          <w:rFonts w:ascii="Georgia" w:hAnsi="Georgia" w:cs="Arial"/>
          <w:color w:val="auto"/>
          <w:sz w:val="20"/>
          <w:lang w:val="cs-CZ"/>
        </w:rPr>
        <w:t>Státní pokladna Centrum sdílených služeb, s. p.,</w:t>
      </w:r>
    </w:p>
    <w:p w:rsidR="00201399" w:rsidRPr="00676CCF" w:rsidRDefault="00F82605"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r w:rsidRPr="00676CCF">
        <w:rPr>
          <w:rFonts w:ascii="Georgia" w:hAnsi="Georgia" w:cs="Arial"/>
          <w:sz w:val="20"/>
          <w:lang w:val="cs-CZ"/>
        </w:rPr>
        <w:t xml:space="preserve">se sídlem </w:t>
      </w:r>
      <w:r w:rsidR="006B27C6">
        <w:rPr>
          <w:rFonts w:ascii="Georgia" w:hAnsi="Georgia" w:cs="Arial"/>
          <w:color w:val="auto"/>
          <w:sz w:val="20"/>
          <w:lang w:val="cs-CZ"/>
        </w:rPr>
        <w:t>Na Vápence 915/14, 130 00 Praha 3</w:t>
      </w:r>
      <w:r w:rsidRPr="00676CCF">
        <w:rPr>
          <w:rFonts w:ascii="Georgia" w:hAnsi="Georgia" w:cs="Arial"/>
          <w:color w:val="auto"/>
          <w:sz w:val="20"/>
          <w:lang w:val="cs-CZ"/>
        </w:rPr>
        <w:t>,</w:t>
      </w:r>
    </w:p>
    <w:p w:rsidR="00201399" w:rsidRPr="00B566BA" w:rsidRDefault="00F82605"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iCs/>
          <w:color w:val="auto"/>
          <w:sz w:val="20"/>
          <w:lang w:val="cs-CZ"/>
        </w:rPr>
      </w:pPr>
      <w:r w:rsidRPr="00676CCF">
        <w:rPr>
          <w:rFonts w:ascii="Georgia" w:hAnsi="Georgia" w:cs="Arial"/>
          <w:sz w:val="20"/>
          <w:lang w:val="cs-CZ"/>
        </w:rPr>
        <w:t xml:space="preserve">IČ </w:t>
      </w:r>
      <w:r w:rsidR="008B7CE4">
        <w:rPr>
          <w:rFonts w:ascii="Georgia" w:hAnsi="Georgia" w:cs="Arial"/>
          <w:color w:val="auto"/>
          <w:sz w:val="20"/>
          <w:lang w:val="cs-CZ"/>
        </w:rPr>
        <w:t>03630919</w:t>
      </w:r>
      <w:r w:rsidRPr="00676CCF">
        <w:rPr>
          <w:rFonts w:ascii="Georgia" w:hAnsi="Georgia" w:cs="Arial"/>
          <w:sz w:val="20"/>
          <w:lang w:val="cs-CZ"/>
        </w:rPr>
        <w:t>.</w:t>
      </w:r>
      <w:r w:rsidRPr="00676CCF">
        <w:rPr>
          <w:rFonts w:ascii="Georgia" w:hAnsi="Georgia" w:cs="Arial"/>
          <w:sz w:val="20"/>
          <w:lang w:val="cs-CZ"/>
        </w:rPr>
        <w:br/>
        <w:t xml:space="preserve">zapsaná v obchodním rejstříku, </w:t>
      </w:r>
      <w:r w:rsidRPr="00B566BA">
        <w:rPr>
          <w:rFonts w:ascii="Georgia" w:hAnsi="Georgia" w:cs="Arial"/>
          <w:color w:val="auto"/>
          <w:sz w:val="20"/>
          <w:lang w:val="cs-CZ"/>
        </w:rPr>
        <w:t xml:space="preserve">vedeném </w:t>
      </w:r>
      <w:r w:rsidR="00B566BA" w:rsidRPr="00B566BA">
        <w:rPr>
          <w:rFonts w:ascii="Georgia" w:hAnsi="Georgia" w:cs="Arial"/>
          <w:iCs/>
          <w:color w:val="auto"/>
          <w:sz w:val="20"/>
          <w:lang w:val="cs-CZ"/>
        </w:rPr>
        <w:t>u Městského soudu v Praze</w:t>
      </w:r>
      <w:r w:rsidRPr="00B566BA">
        <w:rPr>
          <w:rFonts w:ascii="Georgia" w:hAnsi="Georgia" w:cs="Arial"/>
          <w:iCs/>
          <w:color w:val="auto"/>
          <w:sz w:val="20"/>
          <w:lang w:val="cs-CZ"/>
        </w:rPr>
        <w:t>,</w:t>
      </w:r>
    </w:p>
    <w:p w:rsidR="00201399" w:rsidRPr="00B566BA" w:rsidRDefault="00F82605"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color w:val="auto"/>
          <w:sz w:val="20"/>
          <w:lang w:val="cs-CZ"/>
        </w:rPr>
      </w:pPr>
      <w:r w:rsidRPr="00B566BA">
        <w:rPr>
          <w:rFonts w:ascii="Georgia" w:hAnsi="Georgia" w:cs="Arial"/>
          <w:color w:val="auto"/>
          <w:sz w:val="20"/>
          <w:lang w:val="cs-CZ"/>
        </w:rPr>
        <w:t xml:space="preserve">oddíl </w:t>
      </w:r>
      <w:r w:rsidR="00B566BA" w:rsidRPr="00B566BA">
        <w:rPr>
          <w:rFonts w:ascii="Georgia" w:hAnsi="Georgia" w:cs="Arial"/>
          <w:color w:val="auto"/>
          <w:sz w:val="20"/>
          <w:lang w:val="cs-CZ"/>
        </w:rPr>
        <w:t>A</w:t>
      </w:r>
      <w:r w:rsidRPr="00B566BA">
        <w:rPr>
          <w:rFonts w:ascii="Georgia" w:hAnsi="Georgia" w:cs="Arial"/>
          <w:color w:val="auto"/>
          <w:sz w:val="20"/>
          <w:lang w:val="cs-CZ"/>
        </w:rPr>
        <w:t xml:space="preserve">, vložka </w:t>
      </w:r>
      <w:r w:rsidR="00B566BA" w:rsidRPr="00B566BA">
        <w:rPr>
          <w:rFonts w:ascii="Georgia" w:hAnsi="Georgia" w:cs="Arial"/>
          <w:color w:val="auto"/>
          <w:sz w:val="20"/>
          <w:lang w:val="cs-CZ"/>
        </w:rPr>
        <w:t>76922</w:t>
      </w:r>
      <w:r w:rsidRPr="00B566BA">
        <w:rPr>
          <w:rFonts w:ascii="Georgia" w:hAnsi="Georgia" w:cs="Arial"/>
          <w:color w:val="auto"/>
          <w:sz w:val="20"/>
          <w:lang w:val="cs-CZ"/>
        </w:rPr>
        <w:t>,</w:t>
      </w:r>
    </w:p>
    <w:p w:rsidR="0076219D" w:rsidRPr="00676CCF" w:rsidRDefault="00F82605"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r w:rsidRPr="00676CCF">
        <w:rPr>
          <w:rFonts w:ascii="Georgia" w:hAnsi="Georgia" w:cs="Arial"/>
          <w:sz w:val="20"/>
          <w:lang w:val="cs-CZ"/>
        </w:rPr>
        <w:t>(dále jen „</w:t>
      </w:r>
      <w:r w:rsidRPr="008F1C62">
        <w:rPr>
          <w:rFonts w:ascii="Georgia" w:hAnsi="Georgia" w:cs="Arial"/>
          <w:b/>
          <w:sz w:val="20"/>
          <w:lang w:val="cs-CZ"/>
        </w:rPr>
        <w:t>Společnost</w:t>
      </w:r>
      <w:r w:rsidRPr="00676CCF">
        <w:rPr>
          <w:rFonts w:ascii="Georgia" w:hAnsi="Georgia" w:cs="Arial"/>
          <w:sz w:val="20"/>
          <w:lang w:val="cs-CZ"/>
        </w:rPr>
        <w:t>“),</w:t>
      </w:r>
    </w:p>
    <w:p w:rsidR="00762E54" w:rsidRDefault="008B7CE4"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r w:rsidRPr="00676CCF">
        <w:rPr>
          <w:rFonts w:ascii="Georgia" w:hAnsi="Georgia" w:cs="Arial"/>
          <w:sz w:val="20"/>
          <w:lang w:val="cs-CZ"/>
        </w:rPr>
        <w:t>Z</w:t>
      </w:r>
      <w:r w:rsidR="00686B6E" w:rsidRPr="00676CCF">
        <w:rPr>
          <w:rFonts w:ascii="Georgia" w:hAnsi="Georgia" w:cs="Arial"/>
          <w:sz w:val="20"/>
          <w:lang w:val="cs-CZ"/>
        </w:rPr>
        <w:t>astoup</w:t>
      </w:r>
      <w:r>
        <w:rPr>
          <w:rFonts w:ascii="Georgia" w:hAnsi="Georgia" w:cs="Arial"/>
          <w:sz w:val="20"/>
          <w:lang w:val="cs-CZ"/>
        </w:rPr>
        <w:t xml:space="preserve">ená Ing. Hanušem </w:t>
      </w:r>
      <w:proofErr w:type="spellStart"/>
      <w:r>
        <w:rPr>
          <w:rFonts w:ascii="Georgia" w:hAnsi="Georgia" w:cs="Arial"/>
          <w:sz w:val="20"/>
          <w:lang w:val="cs-CZ"/>
        </w:rPr>
        <w:t>Weislem</w:t>
      </w:r>
      <w:proofErr w:type="spellEnd"/>
      <w:r>
        <w:rPr>
          <w:rFonts w:ascii="Georgia" w:hAnsi="Georgia" w:cs="Arial"/>
          <w:sz w:val="20"/>
          <w:lang w:val="cs-CZ"/>
        </w:rPr>
        <w:t xml:space="preserve">, </w:t>
      </w:r>
    </w:p>
    <w:p w:rsidR="00201399" w:rsidRPr="00676CCF" w:rsidRDefault="008B7CE4"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r>
        <w:rPr>
          <w:rFonts w:ascii="Georgia" w:hAnsi="Georgia" w:cs="Arial"/>
          <w:sz w:val="20"/>
          <w:lang w:val="cs-CZ"/>
        </w:rPr>
        <w:t>generálním ředitelem</w:t>
      </w:r>
      <w:r w:rsidR="00762E54">
        <w:rPr>
          <w:rFonts w:ascii="Georgia" w:hAnsi="Georgia" w:cs="Arial"/>
          <w:sz w:val="20"/>
          <w:lang w:val="cs-CZ"/>
        </w:rPr>
        <w:t xml:space="preserve"> a statutárním zástupcem</w:t>
      </w:r>
    </w:p>
    <w:p w:rsidR="00201399" w:rsidRPr="00676CCF" w:rsidRDefault="00201399"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p>
    <w:p w:rsidR="000E42D4" w:rsidRPr="00676CCF" w:rsidRDefault="000E42D4"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p>
    <w:p w:rsidR="00201399" w:rsidRPr="00676CCF" w:rsidRDefault="00F82605"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r w:rsidRPr="00676CCF">
        <w:rPr>
          <w:rFonts w:ascii="Georgia" w:hAnsi="Georgia" w:cs="Arial"/>
          <w:b/>
          <w:sz w:val="20"/>
          <w:lang w:val="cs-CZ"/>
        </w:rPr>
        <w:t>a</w:t>
      </w:r>
    </w:p>
    <w:p w:rsidR="00201399" w:rsidRPr="00676CCF" w:rsidRDefault="00201399"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p>
    <w:p w:rsidR="000E42D4" w:rsidRPr="00676CCF" w:rsidRDefault="000E42D4" w:rsidP="00AF5F39">
      <w:pPr>
        <w:pStyle w:val="Zkladntext"/>
        <w:spacing w:line="240" w:lineRule="atLeast"/>
        <w:jc w:val="center"/>
        <w:rPr>
          <w:rFonts w:ascii="Georgia" w:hAnsi="Georgia" w:cs="Arial"/>
          <w:sz w:val="20"/>
          <w:lang w:val="cs-CZ"/>
        </w:rPr>
      </w:pPr>
    </w:p>
    <w:p w:rsidR="00201399" w:rsidRPr="00676CCF" w:rsidRDefault="00F82605"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proofErr w:type="spellStart"/>
      <w:r w:rsidRPr="00676CCF">
        <w:rPr>
          <w:rFonts w:ascii="Georgia" w:hAnsi="Georgia" w:cs="Arial"/>
          <w:sz w:val="20"/>
          <w:lang w:val="cs-CZ"/>
        </w:rPr>
        <w:t>PricewaterhouseCoopers</w:t>
      </w:r>
      <w:proofErr w:type="spellEnd"/>
      <w:r w:rsidRPr="00676CCF">
        <w:rPr>
          <w:rFonts w:ascii="Georgia" w:hAnsi="Georgia" w:cs="Arial"/>
          <w:sz w:val="20"/>
          <w:lang w:val="cs-CZ"/>
        </w:rPr>
        <w:t xml:space="preserve"> Audit, s.r.o.,</w:t>
      </w:r>
    </w:p>
    <w:p w:rsidR="00201399" w:rsidRPr="00676CCF" w:rsidRDefault="00F82605"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r w:rsidRPr="00676CCF">
        <w:rPr>
          <w:rFonts w:ascii="Georgia" w:hAnsi="Georgia" w:cs="Arial"/>
          <w:sz w:val="20"/>
          <w:lang w:val="cs-CZ"/>
        </w:rPr>
        <w:t xml:space="preserve">se sídlem </w:t>
      </w:r>
      <w:r w:rsidR="000E42D4" w:rsidRPr="00676CCF">
        <w:rPr>
          <w:rFonts w:ascii="Georgia" w:hAnsi="Georgia" w:cs="Arial"/>
          <w:sz w:val="20"/>
          <w:lang w:val="cs-CZ"/>
        </w:rPr>
        <w:t>Hvězdova 1734/2c</w:t>
      </w:r>
      <w:r w:rsidRPr="00676CCF">
        <w:rPr>
          <w:rFonts w:ascii="Georgia" w:hAnsi="Georgia" w:cs="Arial"/>
          <w:sz w:val="20"/>
          <w:lang w:val="cs-CZ"/>
        </w:rPr>
        <w:t>, 1</w:t>
      </w:r>
      <w:r w:rsidR="000E42D4" w:rsidRPr="00676CCF">
        <w:rPr>
          <w:rFonts w:ascii="Georgia" w:hAnsi="Georgia" w:cs="Arial"/>
          <w:sz w:val="20"/>
          <w:lang w:val="cs-CZ"/>
        </w:rPr>
        <w:t>4</w:t>
      </w:r>
      <w:r w:rsidRPr="00676CCF">
        <w:rPr>
          <w:rFonts w:ascii="Georgia" w:hAnsi="Georgia" w:cs="Arial"/>
          <w:sz w:val="20"/>
          <w:lang w:val="cs-CZ"/>
        </w:rPr>
        <w:t xml:space="preserve">0 00 Praha </w:t>
      </w:r>
      <w:r w:rsidR="000E42D4" w:rsidRPr="00676CCF">
        <w:rPr>
          <w:rFonts w:ascii="Georgia" w:hAnsi="Georgia" w:cs="Arial"/>
          <w:sz w:val="20"/>
          <w:lang w:val="cs-CZ"/>
        </w:rPr>
        <w:t>4</w:t>
      </w:r>
      <w:r w:rsidRPr="00676CCF">
        <w:rPr>
          <w:rFonts w:ascii="Georgia" w:hAnsi="Georgia" w:cs="Arial"/>
          <w:sz w:val="20"/>
          <w:lang w:val="cs-CZ"/>
        </w:rPr>
        <w:t>,</w:t>
      </w:r>
    </w:p>
    <w:p w:rsidR="00201399" w:rsidRPr="00676CCF" w:rsidRDefault="00F82605"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r w:rsidRPr="00676CCF">
        <w:rPr>
          <w:rFonts w:ascii="Georgia" w:hAnsi="Georgia" w:cs="Arial"/>
          <w:sz w:val="20"/>
          <w:lang w:val="cs-CZ"/>
        </w:rPr>
        <w:t>IČ 407 65 521,</w:t>
      </w:r>
    </w:p>
    <w:p w:rsidR="00201399" w:rsidRPr="00676CCF" w:rsidRDefault="00F82605"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r w:rsidRPr="00676CCF">
        <w:rPr>
          <w:rFonts w:ascii="Georgia" w:hAnsi="Georgia" w:cs="Arial"/>
          <w:sz w:val="20"/>
          <w:lang w:val="cs-CZ"/>
        </w:rPr>
        <w:t>zapsaná v obchodním rejstříku vedeném Městským soudem v Praze,</w:t>
      </w:r>
    </w:p>
    <w:p w:rsidR="00201399" w:rsidRPr="00676CCF" w:rsidRDefault="00F82605"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b/>
          <w:sz w:val="20"/>
          <w:lang w:val="cs-CZ"/>
        </w:rPr>
      </w:pPr>
      <w:r w:rsidRPr="00676CCF">
        <w:rPr>
          <w:rFonts w:ascii="Georgia" w:hAnsi="Georgia" w:cs="Arial"/>
          <w:sz w:val="20"/>
          <w:lang w:val="cs-CZ"/>
        </w:rPr>
        <w:t>oddíl C, vložka 3637</w:t>
      </w:r>
    </w:p>
    <w:p w:rsidR="00201399" w:rsidRPr="00676CCF" w:rsidRDefault="00F82605"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r w:rsidRPr="00676CCF">
        <w:rPr>
          <w:rFonts w:ascii="Georgia" w:hAnsi="Georgia" w:cs="Arial"/>
          <w:sz w:val="20"/>
          <w:lang w:val="cs-CZ"/>
        </w:rPr>
        <w:t>(dále jen „</w:t>
      </w:r>
      <w:r w:rsidRPr="008F1C62">
        <w:rPr>
          <w:rFonts w:ascii="Georgia" w:hAnsi="Georgia" w:cs="Arial"/>
          <w:b/>
          <w:sz w:val="20"/>
          <w:lang w:val="cs-CZ"/>
        </w:rPr>
        <w:t>Auditor</w:t>
      </w:r>
      <w:r w:rsidRPr="00676CCF">
        <w:rPr>
          <w:rFonts w:ascii="Georgia" w:hAnsi="Georgia" w:cs="Arial"/>
          <w:sz w:val="20"/>
          <w:lang w:val="cs-CZ"/>
        </w:rPr>
        <w:t>“),</w:t>
      </w:r>
    </w:p>
    <w:p w:rsidR="00201399" w:rsidRPr="00B566BA" w:rsidRDefault="008B7CE4"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color w:val="auto"/>
          <w:sz w:val="20"/>
          <w:lang w:val="cs-CZ"/>
        </w:rPr>
      </w:pPr>
      <w:r w:rsidRPr="00B566BA">
        <w:rPr>
          <w:rFonts w:ascii="Georgia" w:hAnsi="Georgia" w:cs="Arial"/>
          <w:color w:val="auto"/>
          <w:sz w:val="20"/>
          <w:lang w:val="cs-CZ"/>
        </w:rPr>
        <w:t>Z</w:t>
      </w:r>
      <w:r w:rsidR="00686B6E" w:rsidRPr="00B566BA">
        <w:rPr>
          <w:rFonts w:ascii="Georgia" w:hAnsi="Georgia" w:cs="Arial"/>
          <w:color w:val="auto"/>
          <w:sz w:val="20"/>
          <w:lang w:val="cs-CZ"/>
        </w:rPr>
        <w:t>astoupen</w:t>
      </w:r>
      <w:r w:rsidR="000E42D4" w:rsidRPr="00B566BA">
        <w:rPr>
          <w:rFonts w:ascii="Georgia" w:hAnsi="Georgia" w:cs="Arial"/>
          <w:color w:val="auto"/>
          <w:sz w:val="20"/>
          <w:lang w:val="cs-CZ"/>
        </w:rPr>
        <w:t>á</w:t>
      </w:r>
      <w:r w:rsidRPr="00B566BA">
        <w:rPr>
          <w:rFonts w:ascii="Georgia" w:hAnsi="Georgia" w:cs="Arial"/>
          <w:color w:val="auto"/>
          <w:sz w:val="20"/>
          <w:lang w:val="cs-CZ"/>
        </w:rPr>
        <w:t xml:space="preserve"> Ing. Václav</w:t>
      </w:r>
      <w:r w:rsidR="002C0108">
        <w:rPr>
          <w:rFonts w:ascii="Georgia" w:hAnsi="Georgia" w:cs="Arial"/>
          <w:color w:val="auto"/>
          <w:sz w:val="20"/>
          <w:lang w:val="cs-CZ"/>
        </w:rPr>
        <w:t>em Prýmkem</w:t>
      </w:r>
    </w:p>
    <w:p w:rsidR="0061263C" w:rsidRPr="00B566BA" w:rsidRDefault="00B566BA" w:rsidP="008B7CE4">
      <w:pPr>
        <w:pStyle w:val="Zkladntext"/>
        <w:spacing w:line="240" w:lineRule="atLeast"/>
        <w:jc w:val="center"/>
        <w:rPr>
          <w:rFonts w:ascii="Georgia" w:hAnsi="Georgia" w:cs="Arial"/>
          <w:color w:val="auto"/>
          <w:sz w:val="20"/>
          <w:lang w:val="cs-CZ"/>
        </w:rPr>
      </w:pPr>
      <w:r w:rsidRPr="00B566BA">
        <w:rPr>
          <w:rFonts w:ascii="Georgia" w:hAnsi="Georgia" w:cs="Arial"/>
          <w:color w:val="auto"/>
          <w:sz w:val="20"/>
          <w:lang w:val="cs-CZ"/>
        </w:rPr>
        <w:t>zástupcem na základě plné moci</w:t>
      </w:r>
    </w:p>
    <w:p w:rsidR="00201399" w:rsidRPr="00676CCF" w:rsidRDefault="00201399" w:rsidP="00AF5F39">
      <w:pPr>
        <w:pStyle w:val="Zkladntext"/>
        <w:spacing w:line="240" w:lineRule="atLeast"/>
        <w:jc w:val="center"/>
        <w:rPr>
          <w:rFonts w:ascii="Georgia" w:hAnsi="Georgia" w:cs="Arial"/>
          <w:color w:val="FF0000"/>
          <w:sz w:val="20"/>
          <w:lang w:val="cs-CZ"/>
        </w:rPr>
      </w:pPr>
    </w:p>
    <w:p w:rsidR="00A25F7A" w:rsidRPr="00676CCF" w:rsidRDefault="00A25F7A" w:rsidP="00AF5F39">
      <w:pPr>
        <w:pStyle w:val="Zkladntext"/>
        <w:spacing w:line="240" w:lineRule="atLeast"/>
        <w:jc w:val="center"/>
        <w:rPr>
          <w:rFonts w:ascii="Georgia" w:hAnsi="Georgia" w:cs="Arial"/>
          <w:color w:val="FF0000"/>
          <w:sz w:val="20"/>
          <w:lang w:val="cs-CZ"/>
        </w:rPr>
      </w:pPr>
    </w:p>
    <w:p w:rsidR="00D953E6" w:rsidRPr="00676CCF" w:rsidRDefault="00F82605" w:rsidP="00AF5F39">
      <w:pPr>
        <w:widowControl w:val="0"/>
        <w:spacing w:line="240" w:lineRule="atLeast"/>
        <w:jc w:val="center"/>
        <w:rPr>
          <w:rFonts w:ascii="Georgia" w:hAnsi="Georgia" w:cs="Arial"/>
          <w:snapToGrid w:val="0"/>
          <w:lang w:val="cs-CZ"/>
        </w:rPr>
      </w:pPr>
      <w:r w:rsidRPr="00676CCF">
        <w:rPr>
          <w:rFonts w:ascii="Georgia" w:hAnsi="Georgia" w:cs="Arial"/>
          <w:snapToGrid w:val="0"/>
          <w:lang w:val="cs-CZ"/>
        </w:rPr>
        <w:t>(Společnost a Auditor společně též jako „</w:t>
      </w:r>
      <w:r w:rsidRPr="008F1C62">
        <w:rPr>
          <w:rFonts w:ascii="Georgia" w:hAnsi="Georgia" w:cs="Arial"/>
          <w:b/>
          <w:snapToGrid w:val="0"/>
          <w:lang w:val="cs-CZ"/>
        </w:rPr>
        <w:t>smluvní strany</w:t>
      </w:r>
      <w:r w:rsidRPr="00676CCF">
        <w:rPr>
          <w:rFonts w:ascii="Georgia" w:hAnsi="Georgia" w:cs="Arial"/>
          <w:snapToGrid w:val="0"/>
          <w:lang w:val="cs-CZ"/>
        </w:rPr>
        <w:t>“</w:t>
      </w:r>
      <w:r w:rsidR="00572B3B">
        <w:rPr>
          <w:rFonts w:ascii="Georgia" w:hAnsi="Georgia" w:cs="Arial"/>
          <w:snapToGrid w:val="0"/>
          <w:lang w:val="cs-CZ"/>
        </w:rPr>
        <w:t>.</w:t>
      </w:r>
      <w:r w:rsidRPr="00676CCF">
        <w:rPr>
          <w:rFonts w:ascii="Georgia" w:hAnsi="Georgia" w:cs="Arial"/>
          <w:snapToGrid w:val="0"/>
          <w:lang w:val="cs-CZ"/>
        </w:rPr>
        <w:t>)</w:t>
      </w:r>
    </w:p>
    <w:p w:rsidR="00762E54" w:rsidRPr="00676CCF" w:rsidRDefault="00762E54" w:rsidP="00AF5F39">
      <w:pPr>
        <w:pStyle w:val="Zkladntext"/>
        <w:spacing w:line="240" w:lineRule="atLeast"/>
        <w:jc w:val="center"/>
        <w:rPr>
          <w:rFonts w:ascii="Georgia" w:hAnsi="Georgia" w:cs="Arial"/>
          <w:color w:val="FF0000"/>
          <w:sz w:val="20"/>
          <w:lang w:val="cs-CZ"/>
        </w:rPr>
      </w:pPr>
    </w:p>
    <w:p w:rsidR="00201399" w:rsidRPr="00676CCF" w:rsidRDefault="00201399" w:rsidP="00AF5F39">
      <w:pPr>
        <w:pStyle w:val="Zkladntext"/>
        <w:spacing w:line="240" w:lineRule="atLeast"/>
        <w:jc w:val="both"/>
        <w:rPr>
          <w:rFonts w:ascii="Georgia" w:hAnsi="Georgia" w:cs="Arial"/>
          <w:sz w:val="20"/>
          <w:lang w:val="cs-CZ"/>
        </w:rPr>
        <w:sectPr w:rsidR="00201399" w:rsidRPr="00676CCF" w:rsidSect="00462512">
          <w:headerReference w:type="default" r:id="rId8"/>
          <w:footerReference w:type="default" r:id="rId9"/>
          <w:pgSz w:w="11905" w:h="16838" w:code="9"/>
          <w:pgMar w:top="2268" w:right="1021" w:bottom="1021" w:left="1588" w:header="737" w:footer="567" w:gutter="0"/>
          <w:cols w:space="708"/>
          <w:noEndnote/>
          <w:docGrid w:linePitch="272"/>
        </w:sectPr>
      </w:pPr>
    </w:p>
    <w:p w:rsidR="00201399" w:rsidRPr="00676CCF" w:rsidRDefault="00F82605" w:rsidP="00AF5F39">
      <w:pPr>
        <w:pStyle w:val="Zkladntext"/>
        <w:spacing w:line="240" w:lineRule="atLeast"/>
        <w:jc w:val="center"/>
        <w:rPr>
          <w:rFonts w:ascii="Georgia" w:hAnsi="Georgia" w:cs="Arial"/>
          <w:b/>
          <w:sz w:val="20"/>
          <w:lang w:val="cs-CZ"/>
        </w:rPr>
      </w:pPr>
      <w:r w:rsidRPr="00676CCF">
        <w:rPr>
          <w:rFonts w:ascii="Georgia" w:hAnsi="Georgia" w:cs="Arial"/>
          <w:b/>
          <w:sz w:val="20"/>
          <w:lang w:val="cs-CZ"/>
        </w:rPr>
        <w:lastRenderedPageBreak/>
        <w:t>Článek I</w:t>
      </w:r>
    </w:p>
    <w:p w:rsidR="00201399" w:rsidRPr="00676CCF" w:rsidRDefault="00F82605" w:rsidP="00AF5F39">
      <w:pPr>
        <w:pStyle w:val="Zkladntext"/>
        <w:spacing w:line="240" w:lineRule="atLeast"/>
        <w:jc w:val="center"/>
        <w:rPr>
          <w:rFonts w:ascii="Georgia" w:hAnsi="Georgia" w:cs="Arial"/>
          <w:b/>
          <w:sz w:val="20"/>
          <w:lang w:val="cs-CZ"/>
        </w:rPr>
      </w:pPr>
      <w:r w:rsidRPr="00676CCF">
        <w:rPr>
          <w:rFonts w:ascii="Georgia" w:hAnsi="Georgia" w:cs="Arial"/>
          <w:b/>
          <w:sz w:val="20"/>
          <w:lang w:val="cs-CZ"/>
        </w:rPr>
        <w:t>Předmět Smlouvy</w:t>
      </w:r>
    </w:p>
    <w:p w:rsidR="00686B6E" w:rsidRPr="00676CCF" w:rsidRDefault="00686B6E" w:rsidP="00AF5F39">
      <w:pPr>
        <w:pStyle w:val="Zkladntext"/>
        <w:spacing w:line="240" w:lineRule="atLeast"/>
        <w:jc w:val="center"/>
        <w:rPr>
          <w:rFonts w:ascii="Georgia" w:hAnsi="Georgia" w:cs="Arial"/>
          <w:b/>
          <w:sz w:val="20"/>
          <w:lang w:val="cs-CZ"/>
        </w:rPr>
      </w:pPr>
    </w:p>
    <w:p w:rsidR="0061263C" w:rsidRPr="00676CCF" w:rsidRDefault="0061263C" w:rsidP="0061263C">
      <w:pPr>
        <w:pStyle w:val="Zkladntext"/>
        <w:spacing w:line="240" w:lineRule="atLeast"/>
        <w:rPr>
          <w:rFonts w:ascii="Georgia" w:hAnsi="Georgia" w:cs="Arial"/>
          <w:b/>
          <w:sz w:val="20"/>
          <w:lang w:val="cs-CZ"/>
        </w:rPr>
      </w:pPr>
    </w:p>
    <w:p w:rsidR="00201399" w:rsidRPr="00676CCF" w:rsidRDefault="00686B6E" w:rsidP="0061263C">
      <w:pPr>
        <w:pStyle w:val="Zkladntext"/>
        <w:numPr>
          <w:ilvl w:val="0"/>
          <w:numId w:val="14"/>
        </w:numPr>
        <w:spacing w:line="240" w:lineRule="atLeast"/>
        <w:rPr>
          <w:rFonts w:ascii="Georgia" w:hAnsi="Georgia" w:cs="Arial"/>
          <w:sz w:val="20"/>
          <w:lang w:val="cs-CZ"/>
        </w:rPr>
      </w:pPr>
      <w:r w:rsidRPr="00676CCF">
        <w:rPr>
          <w:rFonts w:ascii="Georgia" w:hAnsi="Georgia" w:cs="Arial"/>
          <w:sz w:val="20"/>
          <w:lang w:val="cs-CZ"/>
        </w:rPr>
        <w:t xml:space="preserve">Předmětem </w:t>
      </w:r>
      <w:r w:rsidR="00245DE0">
        <w:rPr>
          <w:rFonts w:ascii="Georgia" w:hAnsi="Georgia" w:cs="Arial"/>
          <w:sz w:val="20"/>
          <w:lang w:val="cs-CZ"/>
        </w:rPr>
        <w:t>S</w:t>
      </w:r>
      <w:r w:rsidRPr="00676CCF">
        <w:rPr>
          <w:rFonts w:ascii="Georgia" w:hAnsi="Georgia" w:cs="Arial"/>
          <w:sz w:val="20"/>
          <w:lang w:val="cs-CZ"/>
        </w:rPr>
        <w:t xml:space="preserve">mlouvy je závazek Auditora k provedení níže uvedených činností a závazek Společnosti uhradit </w:t>
      </w:r>
      <w:r w:rsidR="0019375B" w:rsidRPr="00676CCF">
        <w:rPr>
          <w:rFonts w:ascii="Georgia" w:hAnsi="Georgia" w:cs="Arial"/>
          <w:sz w:val="20"/>
          <w:lang w:val="cs-CZ"/>
        </w:rPr>
        <w:t>A</w:t>
      </w:r>
      <w:r w:rsidRPr="00676CCF">
        <w:rPr>
          <w:rFonts w:ascii="Georgia" w:hAnsi="Georgia" w:cs="Arial"/>
          <w:sz w:val="20"/>
          <w:lang w:val="cs-CZ"/>
        </w:rPr>
        <w:t>uditorovi smluvenou odměnu, poskytnout so</w:t>
      </w:r>
      <w:r w:rsidR="0061263C" w:rsidRPr="00676CCF">
        <w:rPr>
          <w:rFonts w:ascii="Georgia" w:hAnsi="Georgia" w:cs="Arial"/>
          <w:sz w:val="20"/>
          <w:lang w:val="cs-CZ"/>
        </w:rPr>
        <w:t>učinnost při provádění služeb a </w:t>
      </w:r>
      <w:r w:rsidRPr="00676CCF">
        <w:rPr>
          <w:rFonts w:ascii="Georgia" w:hAnsi="Georgia" w:cs="Arial"/>
          <w:sz w:val="20"/>
          <w:lang w:val="cs-CZ"/>
        </w:rPr>
        <w:t>převzít písemnou zprávu</w:t>
      </w:r>
      <w:r w:rsidR="00AF5F39" w:rsidRPr="00676CCF">
        <w:rPr>
          <w:rFonts w:ascii="Georgia" w:hAnsi="Georgia" w:cs="Arial"/>
          <w:sz w:val="20"/>
          <w:lang w:val="cs-CZ"/>
        </w:rPr>
        <w:t>.</w:t>
      </w:r>
      <w:r w:rsidR="0061263C" w:rsidRPr="00676CCF">
        <w:rPr>
          <w:rFonts w:ascii="Georgia" w:hAnsi="Georgia" w:cs="Arial"/>
          <w:sz w:val="20"/>
          <w:lang w:val="cs-CZ"/>
        </w:rPr>
        <w:t xml:space="preserve"> </w:t>
      </w:r>
      <w:r w:rsidR="00F82605" w:rsidRPr="00676CCF">
        <w:rPr>
          <w:rFonts w:ascii="Georgia" w:hAnsi="Georgia" w:cs="Arial"/>
          <w:sz w:val="20"/>
          <w:lang w:val="cs-CZ"/>
        </w:rPr>
        <w:t>Auditor tímto souhlasí, že poskytne Společnosti následující služby:</w:t>
      </w:r>
    </w:p>
    <w:p w:rsidR="00201399" w:rsidRPr="00676CCF" w:rsidRDefault="00201399" w:rsidP="00AF5F39">
      <w:pPr>
        <w:pStyle w:val="Zkladntext"/>
        <w:spacing w:line="240" w:lineRule="atLeast"/>
        <w:rPr>
          <w:rFonts w:ascii="Georgia" w:hAnsi="Georgia" w:cs="Arial"/>
          <w:sz w:val="20"/>
          <w:lang w:val="cs-CZ"/>
        </w:rPr>
      </w:pPr>
    </w:p>
    <w:p w:rsidR="00201399" w:rsidRDefault="00F82605" w:rsidP="0061263C">
      <w:pPr>
        <w:pStyle w:val="Zkladntext"/>
        <w:widowControl/>
        <w:numPr>
          <w:ilvl w:val="0"/>
          <w:numId w:val="5"/>
        </w:numPr>
        <w:tabs>
          <w:tab w:val="clear"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ind w:left="567" w:hanging="567"/>
        <w:rPr>
          <w:rFonts w:ascii="Georgia" w:hAnsi="Georgia" w:cs="Arial"/>
          <w:sz w:val="20"/>
          <w:lang w:val="cs-CZ"/>
        </w:rPr>
      </w:pPr>
      <w:r w:rsidRPr="00676CCF">
        <w:rPr>
          <w:rFonts w:ascii="Georgia" w:hAnsi="Georgia" w:cs="Arial"/>
          <w:sz w:val="20"/>
          <w:lang w:val="cs-CZ"/>
        </w:rPr>
        <w:t>V souladu se zákonem o auditorech, Mezinárodními standardy auditu a souvisejícími aplikačními doložkami Komory auditorů České republiky provede audit účetní</w:t>
      </w:r>
      <w:r w:rsidR="001C5606">
        <w:rPr>
          <w:rFonts w:ascii="Georgia" w:hAnsi="Georgia" w:cs="Arial"/>
          <w:sz w:val="20"/>
          <w:lang w:val="cs-CZ"/>
        </w:rPr>
        <w:t>ch</w:t>
      </w:r>
      <w:r w:rsidRPr="00676CCF">
        <w:rPr>
          <w:rFonts w:ascii="Georgia" w:hAnsi="Georgia" w:cs="Arial"/>
          <w:sz w:val="20"/>
          <w:lang w:val="cs-CZ"/>
        </w:rPr>
        <w:t xml:space="preserve"> závěr</w:t>
      </w:r>
      <w:r w:rsidR="001C5606">
        <w:rPr>
          <w:rFonts w:ascii="Georgia" w:hAnsi="Georgia" w:cs="Arial"/>
          <w:sz w:val="20"/>
          <w:lang w:val="cs-CZ"/>
        </w:rPr>
        <w:t>ek</w:t>
      </w:r>
      <w:r w:rsidRPr="00676CCF">
        <w:rPr>
          <w:rFonts w:ascii="Georgia" w:hAnsi="Georgia" w:cs="Arial"/>
          <w:sz w:val="20"/>
          <w:lang w:val="cs-CZ"/>
        </w:rPr>
        <w:t xml:space="preserve"> Společnosti za rok</w:t>
      </w:r>
      <w:r w:rsidR="001C5606">
        <w:rPr>
          <w:rFonts w:ascii="Georgia" w:hAnsi="Georgia" w:cs="Arial"/>
          <w:sz w:val="20"/>
          <w:lang w:val="cs-CZ"/>
        </w:rPr>
        <w:t>y</w:t>
      </w:r>
      <w:r w:rsidRPr="00676CCF">
        <w:rPr>
          <w:rFonts w:ascii="Georgia" w:hAnsi="Georgia" w:cs="Arial"/>
          <w:sz w:val="20"/>
          <w:lang w:val="cs-CZ"/>
        </w:rPr>
        <w:t xml:space="preserve"> končící 31. prosince </w:t>
      </w:r>
      <w:r w:rsidR="00A650A2">
        <w:rPr>
          <w:rFonts w:ascii="Georgia" w:hAnsi="Georgia" w:cs="Arial"/>
          <w:sz w:val="20"/>
          <w:lang w:val="cs-CZ"/>
        </w:rPr>
        <w:t>2015</w:t>
      </w:r>
      <w:r w:rsidRPr="00676CCF">
        <w:rPr>
          <w:rFonts w:ascii="Georgia" w:hAnsi="Georgia" w:cs="Arial"/>
          <w:sz w:val="20"/>
          <w:lang w:val="cs-CZ"/>
        </w:rPr>
        <w:t xml:space="preserve">, </w:t>
      </w:r>
      <w:r w:rsidR="00762E54">
        <w:rPr>
          <w:rFonts w:ascii="Georgia" w:hAnsi="Georgia" w:cs="Arial"/>
          <w:sz w:val="20"/>
          <w:lang w:val="cs-CZ"/>
        </w:rPr>
        <w:t>20</w:t>
      </w:r>
      <w:r w:rsidR="002E0D18">
        <w:rPr>
          <w:rFonts w:ascii="Georgia" w:hAnsi="Georgia" w:cs="Arial"/>
          <w:sz w:val="20"/>
          <w:lang w:val="cs-CZ"/>
        </w:rPr>
        <w:t xml:space="preserve">16, </w:t>
      </w:r>
      <w:r w:rsidR="00762E54">
        <w:rPr>
          <w:rFonts w:ascii="Georgia" w:hAnsi="Georgia" w:cs="Arial"/>
          <w:sz w:val="20"/>
          <w:lang w:val="cs-CZ"/>
        </w:rPr>
        <w:t>20</w:t>
      </w:r>
      <w:r w:rsidR="002E0D18">
        <w:rPr>
          <w:rFonts w:ascii="Georgia" w:hAnsi="Georgia" w:cs="Arial"/>
          <w:sz w:val="20"/>
          <w:lang w:val="cs-CZ"/>
        </w:rPr>
        <w:t>17</w:t>
      </w:r>
      <w:r w:rsidR="001C5606">
        <w:rPr>
          <w:rFonts w:ascii="Georgia" w:hAnsi="Georgia" w:cs="Arial"/>
          <w:sz w:val="20"/>
          <w:lang w:val="cs-CZ"/>
        </w:rPr>
        <w:t xml:space="preserve"> a</w:t>
      </w:r>
      <w:r w:rsidR="002E0D18">
        <w:rPr>
          <w:rFonts w:ascii="Georgia" w:hAnsi="Georgia" w:cs="Arial"/>
          <w:sz w:val="20"/>
          <w:lang w:val="cs-CZ"/>
        </w:rPr>
        <w:t xml:space="preserve"> </w:t>
      </w:r>
      <w:r w:rsidR="00762E54">
        <w:rPr>
          <w:rFonts w:ascii="Georgia" w:hAnsi="Georgia" w:cs="Arial"/>
          <w:sz w:val="20"/>
          <w:lang w:val="cs-CZ"/>
        </w:rPr>
        <w:t>20</w:t>
      </w:r>
      <w:r w:rsidR="002E0D18">
        <w:rPr>
          <w:rFonts w:ascii="Georgia" w:hAnsi="Georgia" w:cs="Arial"/>
          <w:sz w:val="20"/>
          <w:lang w:val="cs-CZ"/>
        </w:rPr>
        <w:t>18</w:t>
      </w:r>
      <w:r w:rsidR="001C5606">
        <w:rPr>
          <w:rFonts w:ascii="Georgia" w:hAnsi="Georgia" w:cs="Arial"/>
          <w:sz w:val="20"/>
          <w:lang w:val="cs-CZ"/>
        </w:rPr>
        <w:t>,</w:t>
      </w:r>
      <w:r w:rsidR="002E0D18">
        <w:rPr>
          <w:rFonts w:ascii="Georgia" w:hAnsi="Georgia" w:cs="Arial"/>
          <w:sz w:val="20"/>
          <w:lang w:val="cs-CZ"/>
        </w:rPr>
        <w:t xml:space="preserve"> </w:t>
      </w:r>
      <w:r w:rsidR="001C5606" w:rsidRPr="00676CCF">
        <w:rPr>
          <w:rFonts w:ascii="Georgia" w:hAnsi="Georgia" w:cs="Arial"/>
          <w:sz w:val="20"/>
          <w:lang w:val="cs-CZ"/>
        </w:rPr>
        <w:t>kter</w:t>
      </w:r>
      <w:r w:rsidR="001C5606">
        <w:rPr>
          <w:rFonts w:ascii="Georgia" w:hAnsi="Georgia" w:cs="Arial"/>
          <w:sz w:val="20"/>
          <w:lang w:val="cs-CZ"/>
        </w:rPr>
        <w:t>é</w:t>
      </w:r>
      <w:r w:rsidR="001C5606" w:rsidRPr="00676CCF">
        <w:rPr>
          <w:rFonts w:ascii="Georgia" w:hAnsi="Georgia" w:cs="Arial"/>
          <w:sz w:val="20"/>
          <w:lang w:val="cs-CZ"/>
        </w:rPr>
        <w:t xml:space="preserve"> </w:t>
      </w:r>
      <w:r w:rsidRPr="00676CCF">
        <w:rPr>
          <w:rFonts w:ascii="Georgia" w:hAnsi="Georgia" w:cs="Arial"/>
          <w:sz w:val="20"/>
          <w:lang w:val="cs-CZ"/>
        </w:rPr>
        <w:t>Společnost sestaví v souladu se zákonem o účetnictví a s ostatními příslušnými účetními předpisy platnými v České republice</w:t>
      </w:r>
      <w:r w:rsidR="001C5606">
        <w:rPr>
          <w:rFonts w:ascii="Georgia" w:hAnsi="Georgia" w:cs="Arial"/>
          <w:sz w:val="20"/>
          <w:lang w:val="cs-CZ"/>
        </w:rPr>
        <w:t>.</w:t>
      </w:r>
    </w:p>
    <w:p w:rsidR="0047366F" w:rsidRDefault="0047366F" w:rsidP="00E51B60">
      <w:pPr>
        <w:pStyle w:val="Zkladntext"/>
        <w:widowControl/>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ind w:left="567"/>
        <w:rPr>
          <w:rFonts w:ascii="Georgia" w:hAnsi="Georgia" w:cs="Arial"/>
          <w:sz w:val="20"/>
          <w:lang w:val="cs-CZ"/>
        </w:rPr>
      </w:pPr>
    </w:p>
    <w:p w:rsidR="0047366F" w:rsidRDefault="0047366F" w:rsidP="00E51B60">
      <w:pPr>
        <w:pStyle w:val="Zkladntext"/>
        <w:widowControl/>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ind w:left="567"/>
        <w:rPr>
          <w:rFonts w:ascii="Georgia" w:hAnsi="Georgia" w:cs="Arial"/>
          <w:snapToGrid/>
          <w:color w:val="auto"/>
          <w:sz w:val="20"/>
          <w:lang w:val="cs-CZ"/>
        </w:rPr>
      </w:pPr>
      <w:r w:rsidRPr="0010792E">
        <w:rPr>
          <w:rFonts w:ascii="Georgia" w:hAnsi="Georgia" w:cs="Arial"/>
          <w:sz w:val="20"/>
          <w:lang w:val="cs-CZ"/>
        </w:rPr>
        <w:t xml:space="preserve">V souladu se zákonem o auditorech, Mezinárodními standardy auditu a souvisejícími aplikačními doložkami Komory auditorů České republiky </w:t>
      </w:r>
      <w:r w:rsidRPr="0010792E">
        <w:rPr>
          <w:rFonts w:ascii="Georgia" w:hAnsi="Georgia" w:cs="Arial"/>
          <w:color w:val="auto"/>
          <w:sz w:val="20"/>
          <w:lang w:val="cs-CZ"/>
        </w:rPr>
        <w:t>dále ověří, že </w:t>
      </w:r>
      <w:r w:rsidRPr="0010792E">
        <w:rPr>
          <w:rFonts w:ascii="Georgia" w:hAnsi="Georgia" w:cs="Arial"/>
          <w:snapToGrid/>
          <w:color w:val="auto"/>
          <w:sz w:val="20"/>
          <w:lang w:val="cs-CZ"/>
        </w:rPr>
        <w:t>údaje obsažené ve</w:t>
      </w:r>
      <w:r w:rsidRPr="0010792E">
        <w:rPr>
          <w:rFonts w:ascii="Georgia" w:hAnsi="Georgia" w:cs="Arial"/>
          <w:color w:val="auto"/>
          <w:sz w:val="20"/>
          <w:lang w:val="cs-CZ"/>
        </w:rPr>
        <w:t xml:space="preserve"> </w:t>
      </w:r>
      <w:r w:rsidRPr="0010792E">
        <w:rPr>
          <w:rFonts w:ascii="Georgia" w:hAnsi="Georgia" w:cs="Arial"/>
          <w:snapToGrid/>
          <w:color w:val="auto"/>
          <w:sz w:val="20"/>
          <w:lang w:val="cs-CZ"/>
        </w:rPr>
        <w:t>výroční</w:t>
      </w:r>
      <w:r w:rsidR="001C5606">
        <w:rPr>
          <w:rFonts w:ascii="Georgia" w:hAnsi="Georgia" w:cs="Arial"/>
          <w:snapToGrid/>
          <w:color w:val="auto"/>
          <w:sz w:val="20"/>
          <w:lang w:val="cs-CZ"/>
        </w:rPr>
        <w:t>ch</w:t>
      </w:r>
      <w:r w:rsidRPr="0010792E">
        <w:rPr>
          <w:rFonts w:ascii="Georgia" w:hAnsi="Georgia" w:cs="Arial"/>
          <w:snapToGrid/>
          <w:color w:val="auto"/>
          <w:sz w:val="20"/>
          <w:lang w:val="cs-CZ"/>
        </w:rPr>
        <w:t xml:space="preserve"> zpráv</w:t>
      </w:r>
      <w:r w:rsidR="001C5606">
        <w:rPr>
          <w:rFonts w:ascii="Georgia" w:hAnsi="Georgia" w:cs="Arial"/>
          <w:snapToGrid/>
          <w:color w:val="auto"/>
          <w:sz w:val="20"/>
          <w:lang w:val="cs-CZ"/>
        </w:rPr>
        <w:t xml:space="preserve">ách </w:t>
      </w:r>
      <w:r w:rsidR="004217BF">
        <w:rPr>
          <w:rFonts w:ascii="Georgia" w:hAnsi="Georgia" w:cs="Arial"/>
          <w:snapToGrid/>
          <w:color w:val="auto"/>
          <w:sz w:val="20"/>
          <w:lang w:val="cs-CZ"/>
        </w:rPr>
        <w:t>Společnosti</w:t>
      </w:r>
      <w:r w:rsidR="004217BF" w:rsidRPr="0010792E">
        <w:rPr>
          <w:rFonts w:ascii="Georgia" w:hAnsi="Georgia" w:cs="Arial"/>
          <w:sz w:val="20"/>
          <w:lang w:val="cs-CZ"/>
        </w:rPr>
        <w:t xml:space="preserve"> k 31. prosinci </w:t>
      </w:r>
      <w:r w:rsidR="004217BF" w:rsidRPr="0010792E">
        <w:rPr>
          <w:rFonts w:ascii="Georgia" w:hAnsi="Georgia" w:cs="Arial"/>
          <w:color w:val="auto"/>
          <w:sz w:val="20"/>
          <w:lang w:val="cs-CZ"/>
        </w:rPr>
        <w:t>2015</w:t>
      </w:r>
      <w:r w:rsidR="001C5606">
        <w:rPr>
          <w:rFonts w:ascii="Georgia" w:hAnsi="Georgia" w:cs="Arial"/>
          <w:color w:val="auto"/>
          <w:sz w:val="20"/>
          <w:lang w:val="cs-CZ"/>
        </w:rPr>
        <w:t xml:space="preserve">, </w:t>
      </w:r>
      <w:r w:rsidR="001C5606">
        <w:rPr>
          <w:rFonts w:ascii="Georgia" w:hAnsi="Georgia" w:cs="Arial"/>
          <w:color w:val="auto"/>
          <w:sz w:val="20"/>
          <w:lang w:val="en-US"/>
        </w:rPr>
        <w:t>2016, 2017 a 2018</w:t>
      </w:r>
      <w:r w:rsidR="004217BF" w:rsidRPr="0010792E">
        <w:rPr>
          <w:rFonts w:ascii="Georgia" w:hAnsi="Georgia" w:cs="Arial"/>
          <w:color w:val="auto"/>
          <w:sz w:val="20"/>
          <w:lang w:val="cs-CZ"/>
        </w:rPr>
        <w:t xml:space="preserve"> (včetně jakékoli verze určené ke zveřejnění na elektronických stránkách)</w:t>
      </w:r>
      <w:r w:rsidRPr="0010792E">
        <w:rPr>
          <w:rFonts w:ascii="Georgia" w:hAnsi="Georgia" w:cs="Arial"/>
          <w:snapToGrid/>
          <w:color w:val="auto"/>
          <w:sz w:val="20"/>
          <w:lang w:val="cs-CZ"/>
        </w:rPr>
        <w:t>, které popisují skutečnosti, jež jsou též</w:t>
      </w:r>
      <w:r w:rsidRPr="0010792E">
        <w:rPr>
          <w:rFonts w:ascii="Georgia" w:hAnsi="Georgia" w:cs="Arial"/>
          <w:color w:val="auto"/>
          <w:sz w:val="20"/>
          <w:lang w:val="cs-CZ"/>
        </w:rPr>
        <w:t xml:space="preserve"> </w:t>
      </w:r>
      <w:r w:rsidRPr="0010792E">
        <w:rPr>
          <w:rFonts w:ascii="Georgia" w:hAnsi="Georgia" w:cs="Arial"/>
          <w:snapToGrid/>
          <w:color w:val="auto"/>
          <w:sz w:val="20"/>
          <w:lang w:val="cs-CZ"/>
        </w:rPr>
        <w:t>zobrazeny v </w:t>
      </w:r>
      <w:r w:rsidRPr="0010792E">
        <w:rPr>
          <w:rFonts w:ascii="Georgia" w:hAnsi="Georgia" w:cs="Arial"/>
          <w:color w:val="auto"/>
          <w:sz w:val="20"/>
          <w:lang w:val="cs-CZ"/>
        </w:rPr>
        <w:t>auditovan</w:t>
      </w:r>
      <w:r w:rsidR="001C5606">
        <w:rPr>
          <w:rFonts w:ascii="Georgia" w:hAnsi="Georgia" w:cs="Arial"/>
          <w:color w:val="auto"/>
          <w:sz w:val="20"/>
          <w:lang w:val="cs-CZ"/>
        </w:rPr>
        <w:t>ých</w:t>
      </w:r>
      <w:r w:rsidRPr="0010792E">
        <w:rPr>
          <w:rFonts w:ascii="Georgia" w:hAnsi="Georgia" w:cs="Arial"/>
          <w:snapToGrid/>
          <w:color w:val="auto"/>
          <w:sz w:val="20"/>
          <w:lang w:val="cs-CZ"/>
        </w:rPr>
        <w:t xml:space="preserve"> účetní</w:t>
      </w:r>
      <w:r w:rsidR="001C5606">
        <w:rPr>
          <w:rFonts w:ascii="Georgia" w:hAnsi="Georgia" w:cs="Arial"/>
          <w:snapToGrid/>
          <w:color w:val="auto"/>
          <w:sz w:val="20"/>
          <w:lang w:val="cs-CZ"/>
        </w:rPr>
        <w:t xml:space="preserve">ch </w:t>
      </w:r>
      <w:r w:rsidRPr="0010792E">
        <w:rPr>
          <w:rFonts w:ascii="Georgia" w:hAnsi="Georgia" w:cs="Arial"/>
          <w:snapToGrid/>
          <w:color w:val="auto"/>
          <w:sz w:val="20"/>
          <w:lang w:val="cs-CZ"/>
        </w:rPr>
        <w:t>závěr</w:t>
      </w:r>
      <w:r w:rsidR="001C5606">
        <w:rPr>
          <w:rFonts w:ascii="Georgia" w:hAnsi="Georgia" w:cs="Arial"/>
          <w:snapToGrid/>
          <w:color w:val="auto"/>
          <w:sz w:val="20"/>
          <w:lang w:val="cs-CZ"/>
        </w:rPr>
        <w:t>kách</w:t>
      </w:r>
      <w:r w:rsidRPr="0010792E">
        <w:rPr>
          <w:rFonts w:ascii="Georgia" w:hAnsi="Georgia" w:cs="Arial"/>
          <w:color w:val="auto"/>
          <w:sz w:val="20"/>
          <w:lang w:val="cs-CZ"/>
        </w:rPr>
        <w:t xml:space="preserve"> Společnosti za </w:t>
      </w:r>
      <w:r w:rsidR="001C5606">
        <w:rPr>
          <w:rFonts w:ascii="Georgia" w:hAnsi="Georgia" w:cs="Arial"/>
          <w:color w:val="auto"/>
          <w:sz w:val="20"/>
          <w:lang w:val="cs-CZ"/>
        </w:rPr>
        <w:t>příslušné období</w:t>
      </w:r>
      <w:r w:rsidRPr="0010792E">
        <w:rPr>
          <w:rFonts w:ascii="Georgia" w:hAnsi="Georgia" w:cs="Arial"/>
          <w:snapToGrid/>
          <w:color w:val="auto"/>
          <w:sz w:val="20"/>
          <w:lang w:val="cs-CZ"/>
        </w:rPr>
        <w:t>, jsou ve všech významných</w:t>
      </w:r>
      <w:r w:rsidRPr="0010792E">
        <w:rPr>
          <w:rFonts w:ascii="Georgia" w:hAnsi="Georgia" w:cs="Arial"/>
          <w:color w:val="auto"/>
          <w:sz w:val="20"/>
          <w:lang w:val="cs-CZ"/>
        </w:rPr>
        <w:t xml:space="preserve"> </w:t>
      </w:r>
      <w:r w:rsidRPr="0010792E">
        <w:rPr>
          <w:rFonts w:ascii="Georgia" w:hAnsi="Georgia" w:cs="Arial"/>
          <w:snapToGrid/>
          <w:color w:val="auto"/>
          <w:sz w:val="20"/>
          <w:lang w:val="cs-CZ"/>
        </w:rPr>
        <w:t>ohledech v souladu</w:t>
      </w:r>
      <w:r w:rsidRPr="0010792E">
        <w:rPr>
          <w:rFonts w:ascii="Georgia" w:hAnsi="Georgia" w:cs="Arial"/>
          <w:color w:val="auto"/>
          <w:sz w:val="20"/>
          <w:lang w:val="cs-CZ"/>
        </w:rPr>
        <w:t xml:space="preserve"> s</w:t>
      </w:r>
      <w:r w:rsidR="001C5606">
        <w:rPr>
          <w:rFonts w:ascii="Georgia" w:hAnsi="Georgia" w:cs="Arial"/>
          <w:color w:val="auto"/>
          <w:sz w:val="20"/>
          <w:lang w:val="cs-CZ"/>
        </w:rPr>
        <w:t> těmito účetními závěrkami</w:t>
      </w:r>
      <w:r w:rsidRPr="0010792E">
        <w:rPr>
          <w:rFonts w:ascii="Georgia" w:hAnsi="Georgia" w:cs="Arial"/>
          <w:color w:val="auto"/>
          <w:sz w:val="20"/>
          <w:lang w:val="cs-CZ"/>
        </w:rPr>
        <w:t>. Dále Auditor ověří, že výroční zpráv</w:t>
      </w:r>
      <w:r w:rsidR="001C5606">
        <w:rPr>
          <w:rFonts w:ascii="Georgia" w:hAnsi="Georgia" w:cs="Arial"/>
          <w:color w:val="auto"/>
          <w:sz w:val="20"/>
          <w:lang w:val="cs-CZ"/>
        </w:rPr>
        <w:t>y</w:t>
      </w:r>
      <w:r w:rsidRPr="0010792E">
        <w:rPr>
          <w:rFonts w:ascii="Georgia" w:hAnsi="Georgia" w:cs="Arial"/>
          <w:color w:val="auto"/>
          <w:sz w:val="20"/>
          <w:lang w:val="cs-CZ"/>
        </w:rPr>
        <w:t xml:space="preserve"> byla vypracován</w:t>
      </w:r>
      <w:r w:rsidR="001C5606">
        <w:rPr>
          <w:rFonts w:ascii="Georgia" w:hAnsi="Georgia" w:cs="Arial"/>
          <w:color w:val="auto"/>
          <w:sz w:val="20"/>
          <w:lang w:val="cs-CZ"/>
        </w:rPr>
        <w:t>y</w:t>
      </w:r>
      <w:r w:rsidRPr="0010792E">
        <w:rPr>
          <w:rFonts w:ascii="Georgia" w:hAnsi="Georgia" w:cs="Arial"/>
          <w:color w:val="auto"/>
          <w:sz w:val="20"/>
          <w:lang w:val="cs-CZ"/>
        </w:rPr>
        <w:t xml:space="preserve"> v souladu s právními předpisy </w:t>
      </w:r>
      <w:r w:rsidRPr="0010792E">
        <w:rPr>
          <w:rFonts w:ascii="Georgia" w:hAnsi="Georgia" w:cs="Arial"/>
          <w:snapToGrid/>
          <w:color w:val="auto"/>
          <w:sz w:val="20"/>
          <w:lang w:val="cs-CZ"/>
        </w:rPr>
        <w:t xml:space="preserve">a že na základě poznatků a povědomí o Společnosti, k nimž dospěl při provádění </w:t>
      </w:r>
      <w:r>
        <w:rPr>
          <w:rFonts w:ascii="Georgia" w:hAnsi="Georgia" w:cs="Arial"/>
          <w:snapToGrid/>
          <w:color w:val="auto"/>
          <w:sz w:val="20"/>
          <w:lang w:val="cs-CZ"/>
        </w:rPr>
        <w:t xml:space="preserve">povinného </w:t>
      </w:r>
      <w:r w:rsidRPr="0010792E">
        <w:rPr>
          <w:rFonts w:ascii="Georgia" w:hAnsi="Georgia" w:cs="Arial"/>
          <w:snapToGrid/>
          <w:color w:val="auto"/>
          <w:sz w:val="20"/>
          <w:lang w:val="cs-CZ"/>
        </w:rPr>
        <w:t>auditu, výroční zpráv</w:t>
      </w:r>
      <w:r w:rsidR="001C5606">
        <w:rPr>
          <w:rFonts w:ascii="Georgia" w:hAnsi="Georgia" w:cs="Arial"/>
          <w:snapToGrid/>
          <w:color w:val="auto"/>
          <w:sz w:val="20"/>
          <w:lang w:val="cs-CZ"/>
        </w:rPr>
        <w:t>y</w:t>
      </w:r>
      <w:r w:rsidRPr="0010792E">
        <w:rPr>
          <w:rFonts w:ascii="Georgia" w:hAnsi="Georgia" w:cs="Arial"/>
          <w:snapToGrid/>
          <w:color w:val="auto"/>
          <w:sz w:val="20"/>
          <w:lang w:val="cs-CZ"/>
        </w:rPr>
        <w:t xml:space="preserve"> </w:t>
      </w:r>
      <w:r w:rsidR="001C5606" w:rsidRPr="0010792E">
        <w:rPr>
          <w:rFonts w:ascii="Georgia" w:hAnsi="Georgia" w:cs="Arial"/>
          <w:snapToGrid/>
          <w:color w:val="auto"/>
          <w:sz w:val="20"/>
          <w:lang w:val="cs-CZ"/>
        </w:rPr>
        <w:t>neobsahuj</w:t>
      </w:r>
      <w:r w:rsidR="001C5606">
        <w:rPr>
          <w:rFonts w:ascii="Georgia" w:hAnsi="Georgia" w:cs="Arial"/>
          <w:snapToGrid/>
          <w:color w:val="auto"/>
          <w:sz w:val="20"/>
          <w:lang w:val="cs-CZ"/>
        </w:rPr>
        <w:t>í</w:t>
      </w:r>
      <w:r w:rsidR="001C5606" w:rsidRPr="0010792E">
        <w:rPr>
          <w:rFonts w:ascii="Georgia" w:hAnsi="Georgia" w:cs="Arial"/>
          <w:snapToGrid/>
          <w:color w:val="auto"/>
          <w:sz w:val="20"/>
          <w:lang w:val="cs-CZ"/>
        </w:rPr>
        <w:t xml:space="preserve"> </w:t>
      </w:r>
      <w:r w:rsidRPr="0010792E">
        <w:rPr>
          <w:rFonts w:ascii="Georgia" w:hAnsi="Georgia" w:cs="Arial"/>
          <w:snapToGrid/>
          <w:color w:val="auto"/>
          <w:sz w:val="20"/>
          <w:lang w:val="cs-CZ"/>
        </w:rPr>
        <w:t>významné věcné nesprávnosti.</w:t>
      </w:r>
    </w:p>
    <w:p w:rsidR="00201399" w:rsidRPr="00676CCF" w:rsidRDefault="00201399" w:rsidP="00AF5F39">
      <w:pPr>
        <w:pStyle w:val="indent"/>
        <w:tabs>
          <w:tab w:val="num" w:pos="1498"/>
        </w:tabs>
        <w:spacing w:line="240" w:lineRule="atLeast"/>
        <w:rPr>
          <w:rFonts w:ascii="Georgia" w:hAnsi="Georgia" w:cs="Arial"/>
          <w:sz w:val="20"/>
          <w:lang w:val="cs-CZ"/>
        </w:rPr>
      </w:pPr>
    </w:p>
    <w:p w:rsidR="00201399" w:rsidRPr="00762E54" w:rsidRDefault="00F82605" w:rsidP="0061263C">
      <w:pPr>
        <w:pStyle w:val="Zkladntext"/>
        <w:widowControl/>
        <w:numPr>
          <w:ilvl w:val="0"/>
          <w:numId w:val="5"/>
        </w:numPr>
        <w:tabs>
          <w:tab w:val="clear"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ind w:left="567" w:hanging="567"/>
        <w:rPr>
          <w:rFonts w:ascii="Georgia" w:hAnsi="Georgia" w:cs="Arial"/>
          <w:sz w:val="20"/>
          <w:lang w:val="cs-CZ"/>
        </w:rPr>
      </w:pPr>
      <w:r w:rsidRPr="00762E54">
        <w:rPr>
          <w:rFonts w:ascii="Georgia" w:hAnsi="Georgia" w:cs="Arial"/>
          <w:sz w:val="20"/>
          <w:lang w:val="cs-CZ"/>
        </w:rPr>
        <w:t>Předběžný audit zaměřený na analytické prověření předběžných vykazovaných výsledků a na ověření spolehlivosti vnitřních kontrolních systémů Společnosti s</w:t>
      </w:r>
      <w:r w:rsidR="00ED2F23" w:rsidRPr="00762E54">
        <w:rPr>
          <w:rFonts w:ascii="Georgia" w:hAnsi="Georgia" w:cs="Arial"/>
          <w:sz w:val="20"/>
          <w:lang w:val="cs-CZ"/>
        </w:rPr>
        <w:t> </w:t>
      </w:r>
      <w:r w:rsidRPr="00762E54">
        <w:rPr>
          <w:rFonts w:ascii="Georgia" w:hAnsi="Georgia" w:cs="Arial"/>
          <w:sz w:val="20"/>
          <w:lang w:val="cs-CZ"/>
        </w:rPr>
        <w:t>využitím informací a podkladů poskytnutých Společností.</w:t>
      </w:r>
    </w:p>
    <w:p w:rsidR="003F232F" w:rsidRPr="00676CCF" w:rsidRDefault="003F232F" w:rsidP="008B7CE4">
      <w:pPr>
        <w:pStyle w:val="Zkladntext"/>
        <w:widowControl/>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rPr>
          <w:rFonts w:ascii="Georgia" w:hAnsi="Georgia" w:cs="Arial"/>
          <w:b/>
          <w:sz w:val="20"/>
          <w:lang w:val="cs-CZ"/>
        </w:rPr>
      </w:pPr>
    </w:p>
    <w:p w:rsidR="00201399" w:rsidRPr="00676CCF" w:rsidRDefault="00F82605" w:rsidP="0061263C">
      <w:pPr>
        <w:pStyle w:val="Zkladntext"/>
        <w:widowControl/>
        <w:numPr>
          <w:ilvl w:val="0"/>
          <w:numId w:val="5"/>
        </w:numPr>
        <w:tabs>
          <w:tab w:val="clear"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ind w:left="567" w:hanging="567"/>
        <w:rPr>
          <w:rFonts w:ascii="Georgia" w:hAnsi="Georgia" w:cs="Arial"/>
          <w:color w:val="auto"/>
          <w:sz w:val="20"/>
          <w:lang w:val="cs-CZ"/>
        </w:rPr>
      </w:pPr>
      <w:r w:rsidRPr="00676CCF">
        <w:rPr>
          <w:rFonts w:ascii="Georgia" w:hAnsi="Georgia" w:cs="Arial"/>
          <w:color w:val="auto"/>
          <w:sz w:val="20"/>
          <w:lang w:val="cs-CZ"/>
        </w:rPr>
        <w:t xml:space="preserve">Vypracování dopisu vedení Společnosti o všech významných nedostatcích v účetních systémech a v oblasti </w:t>
      </w:r>
      <w:r w:rsidRPr="00676CCF">
        <w:rPr>
          <w:rFonts w:ascii="Georgia" w:hAnsi="Georgia" w:cs="Arial"/>
          <w:sz w:val="20"/>
          <w:lang w:val="cs-CZ"/>
        </w:rPr>
        <w:t>vnitřních</w:t>
      </w:r>
      <w:r w:rsidRPr="00676CCF">
        <w:rPr>
          <w:rFonts w:ascii="Georgia" w:hAnsi="Georgia" w:cs="Arial"/>
          <w:color w:val="auto"/>
          <w:sz w:val="20"/>
          <w:lang w:val="cs-CZ"/>
        </w:rPr>
        <w:t xml:space="preserve"> ko</w:t>
      </w:r>
      <w:r w:rsidR="004919CC" w:rsidRPr="00676CCF">
        <w:rPr>
          <w:rFonts w:ascii="Georgia" w:hAnsi="Georgia" w:cs="Arial"/>
          <w:color w:val="auto"/>
          <w:sz w:val="20"/>
          <w:lang w:val="cs-CZ"/>
        </w:rPr>
        <w:t>ntrolních mechanismů, jakož i o </w:t>
      </w:r>
      <w:r w:rsidRPr="00676CCF">
        <w:rPr>
          <w:rFonts w:ascii="Georgia" w:hAnsi="Georgia" w:cs="Arial"/>
          <w:color w:val="auto"/>
          <w:sz w:val="20"/>
          <w:lang w:val="cs-CZ"/>
        </w:rPr>
        <w:t>pozorování a jiných nálezec</w:t>
      </w:r>
      <w:r w:rsidR="008B7CE4">
        <w:rPr>
          <w:rFonts w:ascii="Georgia" w:hAnsi="Georgia" w:cs="Arial"/>
          <w:color w:val="auto"/>
          <w:sz w:val="20"/>
          <w:lang w:val="cs-CZ"/>
        </w:rPr>
        <w:t>h zjištěných Auditorem v průběhu auditu.</w:t>
      </w:r>
    </w:p>
    <w:p w:rsidR="00201399" w:rsidRPr="00676CCF" w:rsidRDefault="00201399" w:rsidP="00AF5F39">
      <w:pPr>
        <w:tabs>
          <w:tab w:val="left" w:pos="851"/>
        </w:tabs>
        <w:spacing w:line="240" w:lineRule="atLeast"/>
        <w:ind w:left="851" w:hanging="425"/>
        <w:rPr>
          <w:rFonts w:ascii="Georgia" w:hAnsi="Georgia" w:cs="Arial"/>
          <w:color w:val="000000"/>
          <w:lang w:val="cs-CZ"/>
        </w:rPr>
      </w:pPr>
    </w:p>
    <w:p w:rsidR="006C610D" w:rsidRPr="00676CCF" w:rsidRDefault="004919CC" w:rsidP="0061263C">
      <w:pPr>
        <w:pStyle w:val="Zkladntext"/>
        <w:numPr>
          <w:ilvl w:val="0"/>
          <w:numId w:val="14"/>
        </w:numPr>
        <w:spacing w:line="240" w:lineRule="atLeast"/>
        <w:rPr>
          <w:rFonts w:ascii="Georgia" w:hAnsi="Georgia" w:cs="Arial"/>
          <w:color w:val="auto"/>
          <w:sz w:val="20"/>
          <w:lang w:val="cs-CZ"/>
        </w:rPr>
      </w:pPr>
      <w:r w:rsidRPr="00676CCF">
        <w:rPr>
          <w:rFonts w:ascii="Georgia" w:hAnsi="Georgia" w:cs="Arial"/>
          <w:sz w:val="20"/>
          <w:lang w:val="cs-CZ"/>
        </w:rPr>
        <w:t>Auditor vypracuje</w:t>
      </w:r>
      <w:r w:rsidR="006631C5">
        <w:rPr>
          <w:rFonts w:ascii="Georgia" w:hAnsi="Georgia" w:cs="Arial"/>
          <w:sz w:val="20"/>
          <w:lang w:val="cs-CZ"/>
        </w:rPr>
        <w:t xml:space="preserve"> </w:t>
      </w:r>
      <w:r w:rsidR="008B7CE4">
        <w:rPr>
          <w:rFonts w:ascii="Georgia" w:hAnsi="Georgia" w:cs="Arial"/>
          <w:sz w:val="20"/>
          <w:lang w:val="cs-CZ"/>
        </w:rPr>
        <w:t>písemné zprávy</w:t>
      </w:r>
      <w:r w:rsidRPr="00676CCF">
        <w:rPr>
          <w:rFonts w:ascii="Georgia" w:hAnsi="Georgia" w:cs="Arial"/>
          <w:sz w:val="20"/>
          <w:lang w:val="cs-CZ"/>
        </w:rPr>
        <w:t xml:space="preserve"> v</w:t>
      </w:r>
      <w:r w:rsidR="007B035A">
        <w:rPr>
          <w:rFonts w:ascii="Georgia" w:hAnsi="Georgia" w:cs="Arial"/>
          <w:sz w:val="20"/>
          <w:lang w:val="cs-CZ"/>
        </w:rPr>
        <w:t> </w:t>
      </w:r>
      <w:r w:rsidRPr="00676CCF">
        <w:rPr>
          <w:rFonts w:ascii="Georgia" w:hAnsi="Georgia" w:cs="Arial"/>
          <w:sz w:val="20"/>
          <w:lang w:val="cs-CZ"/>
        </w:rPr>
        <w:t>českém</w:t>
      </w:r>
      <w:r w:rsidR="007B035A">
        <w:rPr>
          <w:rFonts w:ascii="Georgia" w:hAnsi="Georgia" w:cs="Arial"/>
          <w:sz w:val="20"/>
          <w:lang w:val="cs-CZ"/>
        </w:rPr>
        <w:t xml:space="preserve"> jazyce</w:t>
      </w:r>
      <w:r w:rsidRPr="00676CCF">
        <w:rPr>
          <w:rFonts w:ascii="Georgia" w:hAnsi="Georgia" w:cs="Arial"/>
          <w:color w:val="auto"/>
          <w:sz w:val="20"/>
          <w:lang w:val="cs-CZ"/>
        </w:rPr>
        <w:t>.</w:t>
      </w:r>
      <w:r w:rsidRPr="00676CCF">
        <w:rPr>
          <w:rFonts w:ascii="Georgia" w:hAnsi="Georgia" w:cs="Arial"/>
          <w:snapToGrid/>
          <w:color w:val="auto"/>
          <w:sz w:val="20"/>
          <w:lang w:val="cs-CZ"/>
        </w:rPr>
        <w:t xml:space="preserve"> </w:t>
      </w:r>
      <w:r w:rsidR="006631C5">
        <w:rPr>
          <w:rFonts w:ascii="Georgia" w:hAnsi="Georgia" w:cs="Arial"/>
          <w:color w:val="auto"/>
          <w:sz w:val="20"/>
          <w:lang w:val="cs-CZ"/>
        </w:rPr>
        <w:t>Písemné zprávy budou Společnosti předány</w:t>
      </w:r>
      <w:r w:rsidRPr="00676CCF">
        <w:rPr>
          <w:rFonts w:ascii="Georgia" w:hAnsi="Georgia" w:cs="Arial"/>
          <w:color w:val="auto"/>
          <w:sz w:val="20"/>
          <w:lang w:val="cs-CZ"/>
        </w:rPr>
        <w:t xml:space="preserve"> </w:t>
      </w:r>
      <w:r w:rsidRPr="006631C5">
        <w:rPr>
          <w:rFonts w:ascii="Georgia" w:hAnsi="Georgia" w:cs="Arial"/>
          <w:color w:val="auto"/>
          <w:sz w:val="20"/>
          <w:lang w:val="cs-CZ"/>
        </w:rPr>
        <w:t>v</w:t>
      </w:r>
      <w:r w:rsidR="006631C5">
        <w:rPr>
          <w:rFonts w:ascii="Georgia" w:hAnsi="Georgia" w:cs="Arial"/>
          <w:color w:val="auto"/>
          <w:sz w:val="20"/>
          <w:lang w:val="cs-CZ"/>
        </w:rPr>
        <w:t> </w:t>
      </w:r>
      <w:r w:rsidRPr="006631C5">
        <w:rPr>
          <w:rFonts w:ascii="Georgia" w:hAnsi="Georgia" w:cs="Arial"/>
          <w:color w:val="auto"/>
          <w:sz w:val="20"/>
          <w:lang w:val="cs-CZ"/>
        </w:rPr>
        <w:t>listinné</w:t>
      </w:r>
      <w:r w:rsidR="006631C5">
        <w:rPr>
          <w:rFonts w:ascii="Georgia" w:hAnsi="Georgia" w:cs="Arial"/>
          <w:color w:val="auto"/>
          <w:sz w:val="20"/>
          <w:lang w:val="cs-CZ"/>
        </w:rPr>
        <w:t xml:space="preserve"> formě v dvou vyhotoveních a </w:t>
      </w:r>
      <w:r w:rsidR="006631C5" w:rsidRPr="006631C5">
        <w:rPr>
          <w:rFonts w:ascii="Georgia" w:hAnsi="Georgia" w:cs="Arial"/>
          <w:color w:val="auto"/>
          <w:sz w:val="20"/>
          <w:lang w:val="cs-CZ"/>
        </w:rPr>
        <w:t>1x</w:t>
      </w:r>
      <w:r w:rsidRPr="006631C5">
        <w:rPr>
          <w:rFonts w:ascii="Georgia" w:hAnsi="Georgia" w:cs="Arial"/>
          <w:color w:val="auto"/>
          <w:sz w:val="20"/>
          <w:lang w:val="cs-CZ"/>
        </w:rPr>
        <w:t xml:space="preserve"> </w:t>
      </w:r>
      <w:r w:rsidR="006631C5" w:rsidRPr="006631C5">
        <w:rPr>
          <w:rFonts w:ascii="Georgia" w:hAnsi="Georgia" w:cs="Arial"/>
          <w:color w:val="auto"/>
          <w:sz w:val="20"/>
          <w:lang w:val="cs-CZ"/>
        </w:rPr>
        <w:t>v elektronické formě</w:t>
      </w:r>
      <w:r w:rsidRPr="00676CCF">
        <w:rPr>
          <w:rFonts w:ascii="Georgia" w:hAnsi="Georgia" w:cs="Arial"/>
          <w:color w:val="FF0000"/>
          <w:sz w:val="20"/>
          <w:lang w:val="cs-CZ"/>
        </w:rPr>
        <w:t xml:space="preserve"> </w:t>
      </w:r>
      <w:r w:rsidRPr="00676CCF">
        <w:rPr>
          <w:rFonts w:ascii="Georgia" w:hAnsi="Georgia" w:cs="Arial"/>
          <w:color w:val="auto"/>
          <w:sz w:val="20"/>
          <w:lang w:val="cs-CZ"/>
        </w:rPr>
        <w:t>v celkovém počtu</w:t>
      </w:r>
      <w:r w:rsidRPr="00676CCF">
        <w:rPr>
          <w:rFonts w:ascii="Georgia" w:hAnsi="Georgia" w:cs="Arial"/>
          <w:color w:val="FF0000"/>
          <w:sz w:val="20"/>
          <w:lang w:val="cs-CZ"/>
        </w:rPr>
        <w:t xml:space="preserve"> </w:t>
      </w:r>
      <w:r w:rsidR="006631C5">
        <w:rPr>
          <w:rFonts w:ascii="Georgia" w:hAnsi="Georgia" w:cs="Arial"/>
          <w:color w:val="auto"/>
          <w:sz w:val="20"/>
          <w:lang w:val="cs-CZ"/>
        </w:rPr>
        <w:t>3</w:t>
      </w:r>
      <w:r w:rsidRPr="00676CCF">
        <w:rPr>
          <w:rFonts w:ascii="Georgia" w:hAnsi="Georgia" w:cs="Arial"/>
          <w:color w:val="FF0000"/>
          <w:sz w:val="20"/>
          <w:lang w:val="cs-CZ"/>
        </w:rPr>
        <w:t xml:space="preserve"> </w:t>
      </w:r>
      <w:r w:rsidRPr="00676CCF">
        <w:rPr>
          <w:rFonts w:ascii="Georgia" w:hAnsi="Georgia" w:cs="Arial"/>
          <w:color w:val="auto"/>
          <w:sz w:val="20"/>
          <w:lang w:val="cs-CZ"/>
        </w:rPr>
        <w:t>vyhotovení.</w:t>
      </w:r>
      <w:r w:rsidR="007B035A">
        <w:rPr>
          <w:rFonts w:ascii="Georgia" w:hAnsi="Georgia" w:cs="Arial"/>
          <w:color w:val="auto"/>
          <w:sz w:val="20"/>
          <w:lang w:val="cs-CZ"/>
        </w:rPr>
        <w:t xml:space="preserve"> </w:t>
      </w:r>
    </w:p>
    <w:p w:rsidR="00D26596" w:rsidRPr="00676CCF" w:rsidRDefault="00D26596" w:rsidP="00AF5F39">
      <w:pPr>
        <w:pStyle w:val="Zkladntext"/>
        <w:spacing w:line="240" w:lineRule="atLeast"/>
        <w:jc w:val="center"/>
        <w:rPr>
          <w:rFonts w:ascii="Georgia" w:hAnsi="Georgia" w:cs="Arial"/>
          <w:b/>
          <w:sz w:val="20"/>
          <w:lang w:val="cs-CZ"/>
        </w:rPr>
      </w:pPr>
    </w:p>
    <w:p w:rsidR="006C610D" w:rsidRPr="00676CCF" w:rsidRDefault="00F82605" w:rsidP="00AF5F39">
      <w:pPr>
        <w:pStyle w:val="Zkladntext"/>
        <w:spacing w:line="240" w:lineRule="atLeast"/>
        <w:jc w:val="center"/>
        <w:rPr>
          <w:rFonts w:ascii="Georgia" w:hAnsi="Georgia" w:cs="Arial"/>
          <w:b/>
          <w:sz w:val="20"/>
          <w:lang w:val="cs-CZ"/>
        </w:rPr>
      </w:pPr>
      <w:r w:rsidRPr="00676CCF">
        <w:rPr>
          <w:rFonts w:ascii="Georgia" w:hAnsi="Georgia" w:cs="Arial"/>
          <w:b/>
          <w:sz w:val="20"/>
          <w:lang w:val="cs-CZ"/>
        </w:rPr>
        <w:t>Článek II</w:t>
      </w:r>
    </w:p>
    <w:p w:rsidR="006C610D" w:rsidRPr="00676CCF" w:rsidRDefault="00F82605" w:rsidP="00AF5F39">
      <w:pPr>
        <w:pStyle w:val="Zkladntext"/>
        <w:spacing w:line="240" w:lineRule="atLeast"/>
        <w:jc w:val="center"/>
        <w:rPr>
          <w:rFonts w:ascii="Georgia" w:hAnsi="Georgia" w:cs="Arial"/>
          <w:b/>
          <w:sz w:val="20"/>
          <w:lang w:val="cs-CZ"/>
        </w:rPr>
      </w:pPr>
      <w:r w:rsidRPr="00676CCF">
        <w:rPr>
          <w:rFonts w:ascii="Georgia" w:hAnsi="Georgia" w:cs="Arial"/>
          <w:b/>
          <w:sz w:val="20"/>
          <w:lang w:val="cs-CZ"/>
        </w:rPr>
        <w:t>Časový harmonogram</w:t>
      </w:r>
    </w:p>
    <w:p w:rsidR="00201399" w:rsidRPr="00676CCF" w:rsidRDefault="00201399" w:rsidP="00AF5F39">
      <w:pPr>
        <w:pStyle w:val="StyleTitleArial"/>
        <w:numPr>
          <w:ilvl w:val="0"/>
          <w:numId w:val="0"/>
        </w:numPr>
        <w:spacing w:before="0" w:after="0" w:line="240" w:lineRule="atLeast"/>
        <w:ind w:left="432" w:hanging="72"/>
        <w:jc w:val="left"/>
        <w:rPr>
          <w:rFonts w:ascii="Georgia" w:hAnsi="Georgia" w:cs="Arial"/>
          <w:color w:val="000000"/>
          <w:sz w:val="20"/>
          <w:szCs w:val="20"/>
          <w:lang w:val="cs-CZ"/>
        </w:rPr>
      </w:pPr>
    </w:p>
    <w:p w:rsidR="00201399" w:rsidRPr="00676CCF" w:rsidRDefault="00F82605" w:rsidP="0061263C">
      <w:pPr>
        <w:pStyle w:val="Zkladntext"/>
        <w:numPr>
          <w:ilvl w:val="0"/>
          <w:numId w:val="17"/>
        </w:numPr>
        <w:spacing w:line="240" w:lineRule="atLeast"/>
        <w:rPr>
          <w:rFonts w:ascii="Georgia" w:hAnsi="Georgia"/>
          <w:sz w:val="20"/>
          <w:lang w:val="cs-CZ"/>
        </w:rPr>
      </w:pPr>
      <w:bookmarkStart w:id="3" w:name="_Ref48024009"/>
      <w:bookmarkStart w:id="4" w:name="_Ref437938813"/>
      <w:r w:rsidRPr="00E51B60">
        <w:rPr>
          <w:rFonts w:ascii="Georgia" w:hAnsi="Georgia"/>
          <w:color w:val="auto"/>
          <w:sz w:val="20"/>
          <w:lang w:val="cs-CZ"/>
        </w:rPr>
        <w:t xml:space="preserve">Audit </w:t>
      </w:r>
      <w:r w:rsidRPr="00676CCF">
        <w:rPr>
          <w:rFonts w:ascii="Georgia" w:hAnsi="Georgia" w:cs="Arial"/>
          <w:sz w:val="20"/>
          <w:lang w:val="cs-CZ"/>
        </w:rPr>
        <w:t>bude</w:t>
      </w:r>
      <w:r w:rsidRPr="00676CCF">
        <w:rPr>
          <w:rFonts w:ascii="Georgia" w:hAnsi="Georgia"/>
          <w:sz w:val="20"/>
          <w:lang w:val="cs-CZ"/>
        </w:rPr>
        <w:t xml:space="preserve"> proveden v souladu s časovým harmonogramem uvedeným níže:</w:t>
      </w:r>
      <w:bookmarkEnd w:id="3"/>
    </w:p>
    <w:p w:rsidR="00201399" w:rsidRPr="00676CCF" w:rsidRDefault="00201399" w:rsidP="00AF5F39">
      <w:pPr>
        <w:spacing w:line="240" w:lineRule="atLeast"/>
        <w:rPr>
          <w:rFonts w:ascii="Georgia" w:hAnsi="Georgia" w:cs="Arial"/>
          <w:color w:val="000000"/>
          <w:lang w:val="cs-CZ"/>
        </w:rPr>
      </w:pPr>
    </w:p>
    <w:tbl>
      <w:tblPr>
        <w:tblW w:w="0" w:type="auto"/>
        <w:tblInd w:w="567" w:type="dxa"/>
        <w:tblLook w:val="0000" w:firstRow="0" w:lastRow="0" w:firstColumn="0" w:lastColumn="0" w:noHBand="0" w:noVBand="0"/>
      </w:tblPr>
      <w:tblGrid>
        <w:gridCol w:w="6062"/>
        <w:gridCol w:w="2693"/>
      </w:tblGrid>
      <w:tr w:rsidR="0061263C" w:rsidRPr="00676CCF" w:rsidTr="00762E54">
        <w:tc>
          <w:tcPr>
            <w:tcW w:w="6062" w:type="dxa"/>
            <w:tcBorders>
              <w:bottom w:val="single" w:sz="4" w:space="0" w:color="auto"/>
            </w:tcBorders>
          </w:tcPr>
          <w:p w:rsidR="00CF1CAE" w:rsidRPr="00676CCF" w:rsidRDefault="00CF1CAE" w:rsidP="00AF5F39">
            <w:pPr>
              <w:spacing w:line="240" w:lineRule="atLeast"/>
              <w:rPr>
                <w:rFonts w:ascii="Georgia" w:hAnsi="Georgia" w:cs="Arial"/>
                <w:b/>
                <w:iCs/>
                <w:lang w:val="cs-CZ"/>
              </w:rPr>
            </w:pPr>
            <w:r w:rsidRPr="00676CCF">
              <w:rPr>
                <w:rFonts w:ascii="Georgia" w:hAnsi="Georgia" w:cs="Arial"/>
                <w:b/>
                <w:iCs/>
                <w:lang w:val="cs-CZ"/>
              </w:rPr>
              <w:t>Fáze</w:t>
            </w:r>
          </w:p>
        </w:tc>
        <w:tc>
          <w:tcPr>
            <w:tcW w:w="2693" w:type="dxa"/>
            <w:tcBorders>
              <w:bottom w:val="single" w:sz="4" w:space="0" w:color="auto"/>
            </w:tcBorders>
          </w:tcPr>
          <w:p w:rsidR="00CF1CAE" w:rsidRPr="00676CCF" w:rsidRDefault="00CF1CAE" w:rsidP="000E42D4">
            <w:pPr>
              <w:spacing w:line="240" w:lineRule="atLeast"/>
              <w:jc w:val="right"/>
              <w:rPr>
                <w:rFonts w:ascii="Georgia" w:hAnsi="Georgia" w:cs="Arial"/>
                <w:b/>
                <w:iCs/>
                <w:lang w:val="cs-CZ"/>
              </w:rPr>
            </w:pPr>
            <w:r w:rsidRPr="00676CCF">
              <w:rPr>
                <w:rFonts w:ascii="Georgia" w:hAnsi="Georgia" w:cs="Arial"/>
                <w:b/>
                <w:iCs/>
                <w:lang w:val="cs-CZ"/>
              </w:rPr>
              <w:t>Datum</w:t>
            </w:r>
          </w:p>
        </w:tc>
      </w:tr>
      <w:tr w:rsidR="008B7CE4" w:rsidRPr="00B566BA" w:rsidTr="00762E54">
        <w:tc>
          <w:tcPr>
            <w:tcW w:w="6062" w:type="dxa"/>
            <w:tcBorders>
              <w:top w:val="single" w:sz="4" w:space="0" w:color="auto"/>
            </w:tcBorders>
          </w:tcPr>
          <w:p w:rsidR="00201399" w:rsidRPr="008B7CE4" w:rsidRDefault="008B7CE4" w:rsidP="00AF5F39">
            <w:pPr>
              <w:spacing w:line="240" w:lineRule="atLeast"/>
              <w:rPr>
                <w:rFonts w:ascii="Georgia" w:hAnsi="Georgia" w:cs="Arial"/>
                <w:iCs/>
                <w:lang w:val="cs-CZ"/>
              </w:rPr>
            </w:pPr>
            <w:r>
              <w:rPr>
                <w:rFonts w:ascii="Georgia" w:hAnsi="Georgia" w:cs="Arial"/>
                <w:iCs/>
                <w:lang w:val="cs-CZ"/>
              </w:rPr>
              <w:t>Plánování</w:t>
            </w:r>
          </w:p>
        </w:tc>
        <w:tc>
          <w:tcPr>
            <w:tcW w:w="2693" w:type="dxa"/>
            <w:tcBorders>
              <w:top w:val="single" w:sz="4" w:space="0" w:color="auto"/>
            </w:tcBorders>
          </w:tcPr>
          <w:p w:rsidR="0097292E" w:rsidRPr="008B7CE4" w:rsidRDefault="009D2EC7" w:rsidP="009D2EC7">
            <w:pPr>
              <w:spacing w:line="240" w:lineRule="atLeast"/>
              <w:jc w:val="right"/>
              <w:rPr>
                <w:rFonts w:ascii="Georgia" w:hAnsi="Georgia" w:cs="Arial"/>
                <w:iCs/>
                <w:snapToGrid w:val="0"/>
                <w:lang w:val="cs-CZ"/>
              </w:rPr>
            </w:pPr>
            <w:r>
              <w:rPr>
                <w:rFonts w:ascii="Georgia" w:hAnsi="Georgia" w:cs="Arial"/>
                <w:iCs/>
                <w:lang w:val="cs-CZ"/>
              </w:rPr>
              <w:t>říjen 2015</w:t>
            </w:r>
          </w:p>
        </w:tc>
      </w:tr>
      <w:tr w:rsidR="00BC361D" w:rsidRPr="00B566BA" w:rsidTr="00762E54">
        <w:tc>
          <w:tcPr>
            <w:tcW w:w="6062" w:type="dxa"/>
          </w:tcPr>
          <w:p w:rsidR="00195E7B" w:rsidRPr="008B7CE4" w:rsidRDefault="00BC361D" w:rsidP="00762E54">
            <w:pPr>
              <w:spacing w:line="240" w:lineRule="atLeast"/>
              <w:rPr>
                <w:rFonts w:ascii="Georgia" w:hAnsi="Georgia" w:cs="Arial"/>
                <w:iCs/>
                <w:lang w:val="cs-CZ"/>
              </w:rPr>
            </w:pPr>
            <w:proofErr w:type="spellStart"/>
            <w:r>
              <w:rPr>
                <w:rFonts w:ascii="Georgia" w:hAnsi="Georgia" w:cs="Arial"/>
                <w:iCs/>
                <w:lang w:val="cs-CZ"/>
              </w:rPr>
              <w:t>Před</w:t>
            </w:r>
            <w:r w:rsidR="00762E54">
              <w:rPr>
                <w:rFonts w:ascii="Georgia" w:hAnsi="Georgia" w:cs="Arial"/>
                <w:iCs/>
                <w:lang w:val="cs-CZ"/>
              </w:rPr>
              <w:t>audit</w:t>
            </w:r>
            <w:proofErr w:type="spellEnd"/>
          </w:p>
        </w:tc>
        <w:tc>
          <w:tcPr>
            <w:tcW w:w="2693" w:type="dxa"/>
          </w:tcPr>
          <w:p w:rsidR="0097292E" w:rsidRPr="00BC361D" w:rsidRDefault="001C5606" w:rsidP="00AF5F39">
            <w:pPr>
              <w:spacing w:line="240" w:lineRule="atLeast"/>
              <w:jc w:val="right"/>
              <w:rPr>
                <w:rFonts w:ascii="Georgia" w:hAnsi="Georgia" w:cs="Arial"/>
                <w:iCs/>
                <w:snapToGrid w:val="0"/>
                <w:lang w:val="cs-CZ"/>
              </w:rPr>
            </w:pPr>
            <w:r>
              <w:rPr>
                <w:rFonts w:ascii="Georgia" w:hAnsi="Georgia" w:cs="Arial"/>
                <w:iCs/>
                <w:lang w:val="cs-CZ"/>
              </w:rPr>
              <w:t>li</w:t>
            </w:r>
            <w:r w:rsidR="00B566BA">
              <w:rPr>
                <w:rFonts w:ascii="Georgia" w:hAnsi="Georgia" w:cs="Arial"/>
                <w:iCs/>
                <w:lang w:val="cs-CZ"/>
              </w:rPr>
              <w:t>stopad/prosinec</w:t>
            </w:r>
            <w:r w:rsidR="00762E54">
              <w:rPr>
                <w:rFonts w:ascii="Georgia" w:hAnsi="Georgia" w:cs="Arial"/>
                <w:iCs/>
                <w:lang w:val="cs-CZ"/>
              </w:rPr>
              <w:t xml:space="preserve"> </w:t>
            </w:r>
            <w:r w:rsidR="00B566BA">
              <w:rPr>
                <w:rFonts w:ascii="Georgia" w:hAnsi="Georgia" w:cs="Arial"/>
                <w:iCs/>
                <w:lang w:val="cs-CZ"/>
              </w:rPr>
              <w:t xml:space="preserve"> </w:t>
            </w:r>
            <w:r w:rsidR="00BC361D">
              <w:rPr>
                <w:rFonts w:ascii="Georgia" w:hAnsi="Georgia" w:cs="Arial"/>
                <w:iCs/>
                <w:lang w:val="cs-CZ"/>
              </w:rPr>
              <w:t>2015</w:t>
            </w:r>
          </w:p>
        </w:tc>
      </w:tr>
      <w:tr w:rsidR="00201399" w:rsidRPr="00B566BA" w:rsidTr="00762E54">
        <w:tc>
          <w:tcPr>
            <w:tcW w:w="6062" w:type="dxa"/>
          </w:tcPr>
          <w:p w:rsidR="00195E7B" w:rsidRDefault="00F82605" w:rsidP="00BC361D">
            <w:pPr>
              <w:spacing w:line="240" w:lineRule="atLeast"/>
              <w:rPr>
                <w:rFonts w:ascii="Georgia" w:hAnsi="Georgia" w:cs="Arial"/>
                <w:lang w:val="cs-CZ"/>
              </w:rPr>
            </w:pPr>
            <w:r w:rsidRPr="00676CCF">
              <w:rPr>
                <w:rFonts w:ascii="Georgia" w:hAnsi="Georgia" w:cs="Arial"/>
                <w:iCs/>
                <w:lang w:val="cs-CZ"/>
              </w:rPr>
              <w:t xml:space="preserve">Společnost předloží návrh účetní závěrky </w:t>
            </w:r>
            <w:r w:rsidR="00502A9D" w:rsidRPr="00222FD4">
              <w:rPr>
                <w:rFonts w:ascii="Georgia" w:hAnsi="Georgia" w:cs="Arial"/>
                <w:iCs/>
                <w:lang w:val="cs-CZ"/>
              </w:rPr>
              <w:t xml:space="preserve">a </w:t>
            </w:r>
            <w:r w:rsidR="00502A9D" w:rsidRPr="00222FD4">
              <w:rPr>
                <w:rFonts w:ascii="Georgia" w:hAnsi="Georgia" w:cs="Arial"/>
                <w:lang w:val="cs-CZ"/>
              </w:rPr>
              <w:t xml:space="preserve">výroční zprávy </w:t>
            </w:r>
          </w:p>
          <w:p w:rsidR="00BC361D" w:rsidRPr="00676CCF" w:rsidRDefault="00BC361D" w:rsidP="00BC361D">
            <w:pPr>
              <w:spacing w:line="240" w:lineRule="atLeast"/>
              <w:rPr>
                <w:rFonts w:ascii="Georgia" w:hAnsi="Georgia" w:cs="Arial"/>
                <w:iCs/>
                <w:lang w:val="cs-CZ"/>
              </w:rPr>
            </w:pPr>
            <w:r>
              <w:rPr>
                <w:rFonts w:ascii="Georgia" w:hAnsi="Georgia" w:cs="Arial"/>
                <w:lang w:val="cs-CZ"/>
              </w:rPr>
              <w:t>Finální audit</w:t>
            </w:r>
          </w:p>
        </w:tc>
        <w:tc>
          <w:tcPr>
            <w:tcW w:w="2693" w:type="dxa"/>
          </w:tcPr>
          <w:p w:rsidR="0097292E" w:rsidRDefault="00BC361D" w:rsidP="00AF5F39">
            <w:pPr>
              <w:spacing w:line="240" w:lineRule="atLeast"/>
              <w:jc w:val="right"/>
              <w:rPr>
                <w:rFonts w:ascii="Georgia" w:hAnsi="Georgia" w:cs="Arial"/>
                <w:iCs/>
                <w:lang w:val="cs-CZ"/>
              </w:rPr>
            </w:pPr>
            <w:r>
              <w:rPr>
                <w:rFonts w:ascii="Georgia" w:hAnsi="Georgia" w:cs="Arial"/>
                <w:iCs/>
                <w:lang w:val="cs-CZ"/>
              </w:rPr>
              <w:t xml:space="preserve">k </w:t>
            </w:r>
            <w:r w:rsidR="00762E54">
              <w:rPr>
                <w:rFonts w:ascii="Georgia" w:hAnsi="Georgia" w:cs="Arial"/>
                <w:iCs/>
                <w:lang w:val="cs-CZ"/>
              </w:rPr>
              <w:t xml:space="preserve">15. březnu </w:t>
            </w:r>
            <w:r w:rsidR="00B566BA">
              <w:rPr>
                <w:rFonts w:ascii="Georgia" w:hAnsi="Georgia" w:cs="Arial"/>
                <w:iCs/>
                <w:lang w:val="cs-CZ"/>
              </w:rPr>
              <w:t>2016</w:t>
            </w:r>
          </w:p>
          <w:p w:rsidR="00BC361D" w:rsidRPr="00BC361D" w:rsidRDefault="001C5606" w:rsidP="00AF5F39">
            <w:pPr>
              <w:spacing w:line="240" w:lineRule="atLeast"/>
              <w:jc w:val="right"/>
              <w:rPr>
                <w:rFonts w:ascii="Georgia" w:hAnsi="Georgia" w:cs="Arial"/>
                <w:iCs/>
                <w:lang w:val="cs-CZ"/>
              </w:rPr>
            </w:pPr>
            <w:r>
              <w:rPr>
                <w:rFonts w:ascii="Georgia" w:hAnsi="Georgia" w:cs="Arial"/>
                <w:iCs/>
                <w:lang w:val="cs-CZ"/>
              </w:rPr>
              <w:t>březen/ duben</w:t>
            </w:r>
            <w:r w:rsidR="00762E54">
              <w:rPr>
                <w:rFonts w:ascii="Georgia" w:hAnsi="Georgia" w:cs="Arial"/>
                <w:iCs/>
                <w:lang w:val="cs-CZ"/>
              </w:rPr>
              <w:t xml:space="preserve"> </w:t>
            </w:r>
            <w:r w:rsidR="00B566BA">
              <w:rPr>
                <w:rFonts w:ascii="Georgia" w:hAnsi="Georgia" w:cs="Arial"/>
                <w:iCs/>
                <w:lang w:val="cs-CZ"/>
              </w:rPr>
              <w:t>2016</w:t>
            </w:r>
          </w:p>
        </w:tc>
      </w:tr>
      <w:tr w:rsidR="00D24E0A" w:rsidRPr="00B566BA" w:rsidTr="00762E54">
        <w:tc>
          <w:tcPr>
            <w:tcW w:w="6062" w:type="dxa"/>
            <w:tcBorders>
              <w:bottom w:val="single" w:sz="4" w:space="0" w:color="auto"/>
            </w:tcBorders>
          </w:tcPr>
          <w:p w:rsidR="00195E7B" w:rsidRPr="00676CCF" w:rsidRDefault="00F82605" w:rsidP="00AF5F39">
            <w:pPr>
              <w:spacing w:line="240" w:lineRule="atLeast"/>
              <w:rPr>
                <w:rFonts w:ascii="Georgia" w:hAnsi="Georgia" w:cs="Arial"/>
                <w:iCs/>
                <w:lang w:val="cs-CZ"/>
              </w:rPr>
            </w:pPr>
            <w:r w:rsidRPr="00676CCF">
              <w:rPr>
                <w:rFonts w:ascii="Georgia" w:hAnsi="Georgia" w:cs="Arial"/>
                <w:iCs/>
                <w:lang w:val="cs-CZ"/>
              </w:rPr>
              <w:t>Auditor předloží zprávu o auditu</w:t>
            </w:r>
          </w:p>
        </w:tc>
        <w:tc>
          <w:tcPr>
            <w:tcW w:w="2693" w:type="dxa"/>
            <w:tcBorders>
              <w:bottom w:val="single" w:sz="4" w:space="0" w:color="auto"/>
            </w:tcBorders>
          </w:tcPr>
          <w:p w:rsidR="0097292E" w:rsidRPr="00BC361D" w:rsidRDefault="00BC361D" w:rsidP="00AF5F39">
            <w:pPr>
              <w:spacing w:line="240" w:lineRule="atLeast"/>
              <w:jc w:val="right"/>
              <w:rPr>
                <w:rFonts w:ascii="Georgia" w:hAnsi="Georgia" w:cs="Arial"/>
                <w:iCs/>
                <w:lang w:val="cs-CZ"/>
              </w:rPr>
            </w:pPr>
            <w:r>
              <w:rPr>
                <w:rFonts w:ascii="Georgia" w:hAnsi="Georgia" w:cs="Arial"/>
                <w:iCs/>
                <w:lang w:val="cs-CZ"/>
              </w:rPr>
              <w:t>k</w:t>
            </w:r>
            <w:r w:rsidR="00762E54">
              <w:rPr>
                <w:rFonts w:ascii="Georgia" w:hAnsi="Georgia" w:cs="Arial"/>
                <w:iCs/>
                <w:lang w:val="cs-CZ"/>
              </w:rPr>
              <w:t xml:space="preserve"> 30. dubnu </w:t>
            </w:r>
            <w:r w:rsidR="00B566BA">
              <w:rPr>
                <w:rFonts w:ascii="Georgia" w:hAnsi="Georgia" w:cs="Arial"/>
                <w:iCs/>
                <w:lang w:val="cs-CZ"/>
              </w:rPr>
              <w:t>2016</w:t>
            </w:r>
          </w:p>
        </w:tc>
      </w:tr>
    </w:tbl>
    <w:p w:rsidR="0024181E" w:rsidRPr="00762E54" w:rsidRDefault="00762E54" w:rsidP="00762E54">
      <w:pPr>
        <w:spacing w:line="240" w:lineRule="atLeast"/>
        <w:ind w:left="720"/>
        <w:rPr>
          <w:rFonts w:ascii="Georgia" w:hAnsi="Georgia" w:cs="Arial"/>
          <w:bCs/>
          <w:iCs/>
          <w:lang w:val="cs-CZ"/>
        </w:rPr>
      </w:pPr>
      <w:r w:rsidRPr="00762E54">
        <w:rPr>
          <w:rFonts w:ascii="Georgia" w:hAnsi="Georgia" w:cs="Arial"/>
          <w:bCs/>
          <w:iCs/>
          <w:lang w:val="en-US"/>
        </w:rPr>
        <w:t>*</w:t>
      </w:r>
      <w:r>
        <w:rPr>
          <w:rFonts w:ascii="Georgia" w:hAnsi="Georgia" w:cs="Arial"/>
          <w:bCs/>
          <w:iCs/>
          <w:lang w:val="en-US"/>
        </w:rPr>
        <w:t xml:space="preserve"> </w:t>
      </w:r>
      <w:proofErr w:type="spellStart"/>
      <w:r>
        <w:rPr>
          <w:rFonts w:ascii="Georgia" w:hAnsi="Georgia" w:cs="Arial"/>
          <w:bCs/>
          <w:iCs/>
          <w:lang w:val="en-US"/>
        </w:rPr>
        <w:t>konkrétní</w:t>
      </w:r>
      <w:proofErr w:type="spellEnd"/>
      <w:r>
        <w:rPr>
          <w:rFonts w:ascii="Georgia" w:hAnsi="Georgia" w:cs="Arial"/>
          <w:bCs/>
          <w:iCs/>
          <w:lang w:val="en-US"/>
        </w:rPr>
        <w:t xml:space="preserve"> </w:t>
      </w:r>
      <w:r w:rsidRPr="00762E54">
        <w:rPr>
          <w:rFonts w:ascii="Georgia" w:hAnsi="Georgia" w:cs="Arial"/>
          <w:bCs/>
          <w:iCs/>
          <w:lang w:val="en-US"/>
        </w:rPr>
        <w:t>data fin</w:t>
      </w:r>
      <w:proofErr w:type="spellStart"/>
      <w:r w:rsidRPr="00762E54">
        <w:rPr>
          <w:rFonts w:ascii="Georgia" w:hAnsi="Georgia" w:cs="Arial"/>
          <w:bCs/>
          <w:iCs/>
          <w:lang w:val="cs-CZ"/>
        </w:rPr>
        <w:t>álního</w:t>
      </w:r>
      <w:proofErr w:type="spellEnd"/>
      <w:r w:rsidRPr="00762E54">
        <w:rPr>
          <w:rFonts w:ascii="Georgia" w:hAnsi="Georgia" w:cs="Arial"/>
          <w:bCs/>
          <w:iCs/>
          <w:lang w:val="cs-CZ"/>
        </w:rPr>
        <w:t xml:space="preserve"> auditu budou odsouhlasena a potvrzena dodatkem ke smlouvě</w:t>
      </w:r>
      <w:r w:rsidR="001C5606">
        <w:rPr>
          <w:rFonts w:ascii="Georgia" w:hAnsi="Georgia" w:cs="Arial"/>
          <w:bCs/>
          <w:iCs/>
          <w:lang w:val="cs-CZ"/>
        </w:rPr>
        <w:t xml:space="preserve"> ke každému období, za který bude audit prováděn</w:t>
      </w:r>
    </w:p>
    <w:p w:rsidR="00195E7B" w:rsidRPr="00676CCF" w:rsidRDefault="00F82605" w:rsidP="00AF5F39">
      <w:pPr>
        <w:tabs>
          <w:tab w:val="left" w:pos="6000"/>
        </w:tabs>
        <w:spacing w:line="240" w:lineRule="atLeast"/>
        <w:ind w:left="360"/>
        <w:rPr>
          <w:rFonts w:ascii="Georgia" w:hAnsi="Georgia" w:cs="Arial"/>
          <w:bCs/>
          <w:iCs/>
          <w:lang w:val="cs-CZ"/>
        </w:rPr>
      </w:pPr>
      <w:r w:rsidRPr="00676CCF">
        <w:rPr>
          <w:rFonts w:ascii="Georgia" w:hAnsi="Georgia" w:cs="Arial"/>
          <w:bCs/>
          <w:iCs/>
          <w:lang w:val="cs-CZ"/>
        </w:rPr>
        <w:tab/>
      </w:r>
    </w:p>
    <w:p w:rsidR="00CF1CAE" w:rsidRPr="00676CCF" w:rsidRDefault="00F82605" w:rsidP="00BC361D">
      <w:pPr>
        <w:pStyle w:val="Zkladntext"/>
        <w:numPr>
          <w:ilvl w:val="0"/>
          <w:numId w:val="17"/>
        </w:numPr>
        <w:spacing w:line="240" w:lineRule="atLeast"/>
        <w:rPr>
          <w:rFonts w:ascii="Georgia" w:hAnsi="Georgia" w:cs="Arial"/>
          <w:b/>
          <w:lang w:val="cs-CZ"/>
        </w:rPr>
      </w:pPr>
      <w:r w:rsidRPr="00676CCF">
        <w:rPr>
          <w:rStyle w:val="StyleTitleArialChar"/>
          <w:rFonts w:ascii="Georgia" w:hAnsi="Georgia" w:cs="Arial"/>
          <w:sz w:val="20"/>
          <w:szCs w:val="20"/>
          <w:lang w:val="cs-CZ"/>
        </w:rPr>
        <w:t xml:space="preserve">Časový harmonogram uvedený v </w:t>
      </w:r>
      <w:r w:rsidR="00724249" w:rsidRPr="00676CCF">
        <w:rPr>
          <w:rStyle w:val="StyleTitleArialChar"/>
          <w:rFonts w:ascii="Georgia" w:hAnsi="Georgia" w:cs="Arial"/>
          <w:sz w:val="20"/>
          <w:szCs w:val="20"/>
          <w:lang w:val="cs-CZ"/>
        </w:rPr>
        <w:t>Článku</w:t>
      </w:r>
      <w:r w:rsidR="0019375B" w:rsidRPr="00676CCF">
        <w:rPr>
          <w:rStyle w:val="StyleTitleArialChar"/>
          <w:rFonts w:ascii="Georgia" w:hAnsi="Georgia" w:cs="Arial"/>
          <w:sz w:val="20"/>
          <w:szCs w:val="20"/>
          <w:lang w:val="cs-CZ"/>
        </w:rPr>
        <w:t xml:space="preserve"> II odst. 1 Smlouvy</w:t>
      </w:r>
      <w:r w:rsidRPr="00676CCF">
        <w:rPr>
          <w:rStyle w:val="StyleTitleArialChar"/>
          <w:rFonts w:ascii="Georgia" w:hAnsi="Georgia" w:cs="Arial"/>
          <w:sz w:val="20"/>
          <w:szCs w:val="20"/>
          <w:lang w:val="cs-CZ"/>
        </w:rPr>
        <w:t xml:space="preserve"> je možné dodržet pouze tehdy, pokud Společnost poskytne </w:t>
      </w:r>
      <w:r w:rsidRPr="00676CCF">
        <w:rPr>
          <w:rFonts w:ascii="Georgia" w:hAnsi="Georgia" w:cs="Arial"/>
          <w:sz w:val="20"/>
          <w:lang w:val="cs-CZ"/>
        </w:rPr>
        <w:t>Auditorovi veškeré požadované informace dle Seznamu požadavků pro audit (jak je definováno v </w:t>
      </w:r>
      <w:r w:rsidRPr="00676CCF">
        <w:rPr>
          <w:rFonts w:ascii="Georgia" w:hAnsi="Georgia"/>
          <w:sz w:val="20"/>
          <w:lang w:val="cs-CZ"/>
        </w:rPr>
        <w:t xml:space="preserve">Připojeném dokumentu „Obchodní podmínky </w:t>
      </w:r>
      <w:proofErr w:type="spellStart"/>
      <w:r w:rsidRPr="00676CCF">
        <w:rPr>
          <w:rFonts w:ascii="Georgia" w:hAnsi="Georgia"/>
          <w:sz w:val="20"/>
          <w:lang w:val="cs-CZ"/>
        </w:rPr>
        <w:t>PricewaterhouseCoopers</w:t>
      </w:r>
      <w:proofErr w:type="spellEnd"/>
      <w:r w:rsidRPr="00676CCF">
        <w:rPr>
          <w:rFonts w:ascii="Georgia" w:hAnsi="Georgia"/>
          <w:sz w:val="20"/>
          <w:lang w:val="cs-CZ"/>
        </w:rPr>
        <w:t xml:space="preserve"> Audit, s.r.o. pro poskytování auditorských služeb“, odstavci 2.6)</w:t>
      </w:r>
      <w:r w:rsidRPr="00676CCF">
        <w:rPr>
          <w:rFonts w:ascii="Georgia" w:hAnsi="Georgia" w:cs="Arial"/>
          <w:sz w:val="20"/>
          <w:lang w:val="cs-CZ"/>
        </w:rPr>
        <w:t>, které jsou úplné, přesné a v souladu s dohodnutým časovým plánem</w:t>
      </w:r>
      <w:r w:rsidR="000E42D4" w:rsidRPr="00676CCF">
        <w:rPr>
          <w:rFonts w:ascii="Georgia" w:hAnsi="Georgia" w:cs="Arial"/>
          <w:sz w:val="20"/>
          <w:lang w:val="cs-CZ"/>
        </w:rPr>
        <w:t xml:space="preserve">. </w:t>
      </w:r>
      <w:r w:rsidRPr="00676CCF">
        <w:rPr>
          <w:rFonts w:ascii="Georgia" w:hAnsi="Georgia" w:cs="Arial"/>
          <w:sz w:val="20"/>
          <w:lang w:val="cs-CZ"/>
        </w:rPr>
        <w:t xml:space="preserve">Termíny pro poskytování těchto informací </w:t>
      </w:r>
      <w:r w:rsidR="00341AD3" w:rsidRPr="00676CCF">
        <w:rPr>
          <w:rFonts w:ascii="Georgia" w:hAnsi="Georgia" w:cs="Arial"/>
          <w:sz w:val="20"/>
          <w:lang w:val="cs-CZ"/>
        </w:rPr>
        <w:t>jsou uvedeny v </w:t>
      </w:r>
      <w:r w:rsidR="00724249" w:rsidRPr="00676CCF">
        <w:rPr>
          <w:rFonts w:ascii="Georgia" w:hAnsi="Georgia"/>
          <w:color w:val="auto"/>
          <w:sz w:val="20"/>
          <w:lang w:val="cs-CZ"/>
        </w:rPr>
        <w:t>Článku</w:t>
      </w:r>
      <w:r w:rsidR="00341AD3" w:rsidRPr="00676CCF">
        <w:rPr>
          <w:rFonts w:ascii="Georgia" w:hAnsi="Georgia" w:cs="Arial"/>
          <w:sz w:val="20"/>
          <w:lang w:val="cs-CZ"/>
        </w:rPr>
        <w:t xml:space="preserve"> II odst. 1 </w:t>
      </w:r>
      <w:r w:rsidR="00CF0753" w:rsidRPr="00676CCF">
        <w:rPr>
          <w:rFonts w:ascii="Georgia" w:hAnsi="Georgia" w:cs="Arial"/>
          <w:sz w:val="20"/>
          <w:lang w:val="cs-CZ"/>
        </w:rPr>
        <w:t>S</w:t>
      </w:r>
      <w:r w:rsidR="00341AD3" w:rsidRPr="00676CCF">
        <w:rPr>
          <w:rFonts w:ascii="Georgia" w:hAnsi="Georgia" w:cs="Arial"/>
          <w:sz w:val="20"/>
          <w:lang w:val="cs-CZ"/>
        </w:rPr>
        <w:t>mlouv</w:t>
      </w:r>
      <w:r w:rsidR="00341AD3" w:rsidRPr="00676CCF">
        <w:rPr>
          <w:rFonts w:ascii="Georgia" w:hAnsi="Georgia" w:cs="Arial"/>
          <w:color w:val="auto"/>
          <w:sz w:val="20"/>
          <w:lang w:val="cs-CZ"/>
        </w:rPr>
        <w:t>y</w:t>
      </w:r>
      <w:r w:rsidRPr="00676CCF">
        <w:rPr>
          <w:rFonts w:ascii="Georgia" w:hAnsi="Georgia" w:cs="Arial"/>
          <w:color w:val="auto"/>
          <w:sz w:val="20"/>
          <w:lang w:val="cs-CZ"/>
        </w:rPr>
        <w:t>.</w:t>
      </w:r>
      <w:bookmarkEnd w:id="4"/>
      <w:r w:rsidR="00BC361D" w:rsidRPr="00676CCF">
        <w:rPr>
          <w:rFonts w:ascii="Georgia" w:hAnsi="Georgia" w:cs="Arial"/>
          <w:b/>
          <w:lang w:val="cs-CZ"/>
        </w:rPr>
        <w:t xml:space="preserve"> </w:t>
      </w:r>
    </w:p>
    <w:p w:rsidR="008F1C62" w:rsidRDefault="008F1C62">
      <w:pPr>
        <w:rPr>
          <w:rFonts w:ascii="Georgia" w:hAnsi="Georgia" w:cs="Arial"/>
          <w:b/>
          <w:snapToGrid w:val="0"/>
          <w:color w:val="000000"/>
          <w:lang w:val="cs-CZ"/>
        </w:rPr>
      </w:pPr>
    </w:p>
    <w:p w:rsidR="00195E7B" w:rsidRPr="00676CCF" w:rsidRDefault="00F82605" w:rsidP="00AF5F39">
      <w:pPr>
        <w:pStyle w:val="Zkladntext"/>
        <w:spacing w:line="240" w:lineRule="atLeast"/>
        <w:jc w:val="center"/>
        <w:rPr>
          <w:rFonts w:ascii="Georgia" w:hAnsi="Georgia" w:cs="Arial"/>
          <w:b/>
          <w:sz w:val="20"/>
          <w:lang w:val="cs-CZ"/>
        </w:rPr>
      </w:pPr>
      <w:r w:rsidRPr="00676CCF">
        <w:rPr>
          <w:rFonts w:ascii="Georgia" w:hAnsi="Georgia" w:cs="Arial"/>
          <w:b/>
          <w:sz w:val="20"/>
          <w:lang w:val="cs-CZ"/>
        </w:rPr>
        <w:t>Článek III</w:t>
      </w:r>
      <w:r w:rsidRPr="00676CCF">
        <w:rPr>
          <w:rFonts w:ascii="Georgia" w:hAnsi="Georgia" w:cs="Arial"/>
          <w:b/>
          <w:sz w:val="20"/>
          <w:lang w:val="cs-CZ"/>
        </w:rPr>
        <w:br/>
        <w:t>Odměna a platební podmínky</w:t>
      </w:r>
    </w:p>
    <w:p w:rsidR="00462512" w:rsidRPr="00575BF1" w:rsidRDefault="00462512" w:rsidP="00575BF1">
      <w:pPr>
        <w:spacing w:line="240" w:lineRule="atLeast"/>
        <w:rPr>
          <w:rFonts w:ascii="Georgia" w:hAnsi="Georgia"/>
          <w:b/>
          <w:color w:val="FF0000"/>
          <w:lang w:val="cs-CZ"/>
        </w:rPr>
      </w:pPr>
    </w:p>
    <w:p w:rsidR="00462512" w:rsidRDefault="00462512" w:rsidP="00575BF1">
      <w:pPr>
        <w:spacing w:line="240" w:lineRule="atLeast"/>
        <w:rPr>
          <w:rFonts w:ascii="Georgia" w:hAnsi="Georgia"/>
          <w:lang w:val="cs-CZ"/>
        </w:rPr>
      </w:pPr>
    </w:p>
    <w:p w:rsidR="00870868" w:rsidRPr="00297E0D" w:rsidRDefault="00870868" w:rsidP="003F62C2">
      <w:pPr>
        <w:pStyle w:val="Zkladntext"/>
        <w:numPr>
          <w:ilvl w:val="0"/>
          <w:numId w:val="22"/>
        </w:numPr>
        <w:spacing w:line="240" w:lineRule="atLeast"/>
        <w:rPr>
          <w:rFonts w:ascii="Georgia" w:hAnsi="Georgia"/>
          <w:sz w:val="20"/>
          <w:lang w:val="cs-CZ"/>
        </w:rPr>
      </w:pPr>
      <w:r w:rsidRPr="00676CCF">
        <w:rPr>
          <w:rStyle w:val="StyleTitleArialChar"/>
          <w:rFonts w:ascii="Georgia" w:hAnsi="Georgia" w:cs="Arial"/>
          <w:sz w:val="20"/>
          <w:szCs w:val="20"/>
          <w:lang w:val="cs-CZ"/>
        </w:rPr>
        <w:lastRenderedPageBreak/>
        <w:t xml:space="preserve">Za </w:t>
      </w:r>
      <w:r w:rsidRPr="00637316">
        <w:rPr>
          <w:rFonts w:ascii="Georgia" w:hAnsi="Georgia"/>
          <w:sz w:val="20"/>
          <w:lang w:val="cs-CZ"/>
        </w:rPr>
        <w:t>rozsah</w:t>
      </w:r>
      <w:r w:rsidRPr="00676CCF">
        <w:rPr>
          <w:rStyle w:val="StyleTitleArialChar"/>
          <w:rFonts w:ascii="Georgia" w:hAnsi="Georgia" w:cs="Arial"/>
          <w:sz w:val="20"/>
          <w:szCs w:val="20"/>
          <w:lang w:val="cs-CZ"/>
        </w:rPr>
        <w:t xml:space="preserve"> práce uvedené v Článku </w:t>
      </w:r>
      <w:proofErr w:type="gramStart"/>
      <w:r w:rsidRPr="00676CCF">
        <w:rPr>
          <w:rStyle w:val="StyleTitleArialChar"/>
          <w:rFonts w:ascii="Georgia" w:hAnsi="Georgia" w:cs="Arial"/>
          <w:sz w:val="20"/>
          <w:szCs w:val="20"/>
          <w:lang w:val="cs-CZ"/>
        </w:rPr>
        <w:t>I</w:t>
      </w:r>
      <w:proofErr w:type="gramEnd"/>
      <w:r w:rsidRPr="00676CCF">
        <w:rPr>
          <w:rStyle w:val="StyleTitleArialChar"/>
          <w:rFonts w:ascii="Georgia" w:hAnsi="Georgia" w:cs="Arial"/>
          <w:sz w:val="20"/>
          <w:szCs w:val="20"/>
          <w:lang w:val="cs-CZ"/>
        </w:rPr>
        <w:t xml:space="preserve"> bude Auditorovi vyplacena odměna stanovená v Článku III, </w:t>
      </w:r>
      <w:r w:rsidRPr="000A17DE">
        <w:rPr>
          <w:rStyle w:val="StyleTitleArialChar"/>
          <w:rFonts w:ascii="Georgia" w:hAnsi="Georgia" w:cs="Arial"/>
          <w:sz w:val="20"/>
          <w:szCs w:val="20"/>
          <w:lang w:val="cs-CZ"/>
        </w:rPr>
        <w:t xml:space="preserve">odst. </w:t>
      </w:r>
      <w:r>
        <w:fldChar w:fldCharType="begin"/>
      </w:r>
      <w:r w:rsidRPr="00637316">
        <w:rPr>
          <w:lang w:val="cs-CZ"/>
        </w:rPr>
        <w:instrText xml:space="preserve"> REF _Ref48024059 \r \h  \* MERGEFORMAT </w:instrText>
      </w:r>
      <w:r>
        <w:fldChar w:fldCharType="separate"/>
      </w:r>
      <w:r w:rsidR="00E07BEA" w:rsidRPr="003F62C2">
        <w:t>2</w:t>
      </w:r>
      <w:r>
        <w:fldChar w:fldCharType="end"/>
      </w:r>
      <w:r w:rsidRPr="000A17DE">
        <w:rPr>
          <w:rFonts w:ascii="Georgia" w:hAnsi="Georgia"/>
          <w:bCs/>
          <w:sz w:val="20"/>
          <w:lang w:val="cs-CZ"/>
        </w:rPr>
        <w:t>.</w:t>
      </w:r>
      <w:r w:rsidR="002E0D18">
        <w:rPr>
          <w:rFonts w:ascii="Georgia" w:hAnsi="Georgia"/>
          <w:bCs/>
          <w:sz w:val="20"/>
          <w:lang w:val="cs-CZ"/>
        </w:rPr>
        <w:t xml:space="preserve"> </w:t>
      </w:r>
    </w:p>
    <w:p w:rsidR="001F38C7" w:rsidRPr="00762E54" w:rsidRDefault="001F38C7" w:rsidP="00297E0D">
      <w:pPr>
        <w:pStyle w:val="Zkladntext"/>
        <w:spacing w:line="240" w:lineRule="atLeast"/>
        <w:ind w:left="567"/>
        <w:rPr>
          <w:rFonts w:ascii="Georgia" w:hAnsi="Georgia"/>
          <w:sz w:val="20"/>
          <w:lang w:val="cs-CZ"/>
        </w:rPr>
      </w:pPr>
    </w:p>
    <w:p w:rsidR="00195E7B" w:rsidRPr="00676CCF" w:rsidRDefault="00F82605" w:rsidP="003F62C2">
      <w:pPr>
        <w:pStyle w:val="Zkladntext"/>
        <w:numPr>
          <w:ilvl w:val="0"/>
          <w:numId w:val="22"/>
        </w:numPr>
        <w:spacing w:line="240" w:lineRule="atLeast"/>
        <w:rPr>
          <w:rFonts w:ascii="Georgia" w:hAnsi="Georgia" w:cs="Arial"/>
          <w:sz w:val="20"/>
          <w:lang w:val="cs-CZ"/>
        </w:rPr>
      </w:pPr>
      <w:bookmarkStart w:id="5" w:name="_Ref48024059"/>
      <w:r w:rsidRPr="00676CCF">
        <w:rPr>
          <w:rFonts w:ascii="Georgia" w:hAnsi="Georgia" w:cs="Arial"/>
          <w:sz w:val="20"/>
          <w:lang w:val="cs-CZ"/>
        </w:rPr>
        <w:t xml:space="preserve">Smluvní strany se dohodly na odměně ve výši </w:t>
      </w:r>
      <w:r w:rsidR="00762E54" w:rsidRPr="00762E54">
        <w:rPr>
          <w:rFonts w:ascii="Georgia" w:hAnsi="Georgia" w:cs="Arial"/>
          <w:color w:val="auto"/>
          <w:sz w:val="20"/>
          <w:lang w:val="cs-CZ"/>
        </w:rPr>
        <w:t>700</w:t>
      </w:r>
      <w:r w:rsidR="001F38C7">
        <w:rPr>
          <w:rFonts w:ascii="Georgia" w:hAnsi="Georgia" w:cs="Arial"/>
          <w:color w:val="auto"/>
          <w:sz w:val="20"/>
          <w:lang w:val="cs-CZ"/>
        </w:rPr>
        <w:t> </w:t>
      </w:r>
      <w:r w:rsidR="00762E54" w:rsidRPr="00762E54">
        <w:rPr>
          <w:rFonts w:ascii="Georgia" w:hAnsi="Georgia" w:cs="Arial"/>
          <w:color w:val="auto"/>
          <w:sz w:val="20"/>
          <w:lang w:val="cs-CZ"/>
        </w:rPr>
        <w:t>000</w:t>
      </w:r>
      <w:r w:rsidR="001F38C7">
        <w:rPr>
          <w:rFonts w:ascii="Georgia" w:hAnsi="Georgia" w:cs="Arial"/>
          <w:color w:val="auto"/>
          <w:sz w:val="20"/>
          <w:lang w:val="cs-CZ"/>
        </w:rPr>
        <w:t xml:space="preserve"> </w:t>
      </w:r>
      <w:r w:rsidR="009D2EC7">
        <w:rPr>
          <w:rFonts w:ascii="Georgia" w:hAnsi="Georgia" w:cs="Arial"/>
          <w:color w:val="auto"/>
          <w:sz w:val="20"/>
          <w:lang w:val="cs-CZ"/>
        </w:rPr>
        <w:t xml:space="preserve">Kč, </w:t>
      </w:r>
      <w:r w:rsidR="009D2EC7" w:rsidRPr="00676CCF">
        <w:rPr>
          <w:rFonts w:ascii="Georgia" w:hAnsi="Georgia" w:cs="Arial"/>
          <w:sz w:val="20"/>
          <w:lang w:val="cs-CZ"/>
        </w:rPr>
        <w:t>která</w:t>
      </w:r>
      <w:r w:rsidRPr="00676CCF">
        <w:rPr>
          <w:rFonts w:ascii="Georgia" w:hAnsi="Georgia" w:cs="Arial"/>
          <w:sz w:val="20"/>
          <w:lang w:val="cs-CZ"/>
        </w:rPr>
        <w:t xml:space="preserve"> bude fakturovaná za práce uvedené v Článku </w:t>
      </w:r>
      <w:proofErr w:type="gramStart"/>
      <w:r w:rsidRPr="00676CCF">
        <w:rPr>
          <w:rFonts w:ascii="Georgia" w:hAnsi="Georgia" w:cs="Arial"/>
          <w:sz w:val="20"/>
          <w:lang w:val="cs-CZ"/>
        </w:rPr>
        <w:t>I</w:t>
      </w:r>
      <w:proofErr w:type="gramEnd"/>
      <w:r w:rsidR="001F38C7">
        <w:rPr>
          <w:rFonts w:ascii="Georgia" w:hAnsi="Georgia" w:cs="Arial"/>
          <w:sz w:val="20"/>
          <w:lang w:val="cs-CZ"/>
        </w:rPr>
        <w:t xml:space="preserve"> v jednotlivých letech takto: 2015: 200 000 Kč, 2016: </w:t>
      </w:r>
      <w:r w:rsidR="001F38C7">
        <w:rPr>
          <w:rFonts w:ascii="Georgia" w:hAnsi="Georgia" w:cs="Arial"/>
          <w:sz w:val="20"/>
          <w:lang w:val="en-US"/>
        </w:rPr>
        <w:t>175</w:t>
      </w:r>
      <w:r w:rsidR="001F38C7">
        <w:rPr>
          <w:rFonts w:ascii="Georgia" w:hAnsi="Georgia" w:cs="Arial"/>
          <w:sz w:val="20"/>
          <w:lang w:val="cs-CZ"/>
        </w:rPr>
        <w:t> 000 Kč, 2017: 175 000 Kč a 2018: 150 000 Kč</w:t>
      </w:r>
      <w:r w:rsidR="000E42D4" w:rsidRPr="00676CCF">
        <w:rPr>
          <w:rFonts w:ascii="Georgia" w:hAnsi="Georgia" w:cs="Arial"/>
          <w:sz w:val="20"/>
          <w:lang w:val="cs-CZ"/>
        </w:rPr>
        <w:t xml:space="preserve">. </w:t>
      </w:r>
      <w:r w:rsidRPr="00676CCF">
        <w:rPr>
          <w:rFonts w:ascii="Georgia" w:hAnsi="Georgia" w:cs="Arial"/>
          <w:sz w:val="20"/>
          <w:lang w:val="cs-CZ"/>
        </w:rPr>
        <w:t>Tato odměna nezahrnuje DPH</w:t>
      </w:r>
      <w:r w:rsidR="000E42D4" w:rsidRPr="00676CCF">
        <w:rPr>
          <w:rFonts w:ascii="Georgia" w:hAnsi="Georgia" w:cs="Arial"/>
          <w:sz w:val="20"/>
          <w:lang w:val="cs-CZ"/>
        </w:rPr>
        <w:t xml:space="preserve">. </w:t>
      </w:r>
      <w:r w:rsidRPr="00676CCF">
        <w:rPr>
          <w:rFonts w:ascii="Georgia" w:hAnsi="Georgia" w:cs="Arial"/>
          <w:sz w:val="20"/>
          <w:lang w:val="cs-CZ"/>
        </w:rPr>
        <w:t xml:space="preserve">Odměna bude </w:t>
      </w:r>
      <w:r w:rsidR="00590D7E">
        <w:rPr>
          <w:rFonts w:ascii="Georgia" w:hAnsi="Georgia" w:cs="Arial"/>
          <w:sz w:val="20"/>
          <w:lang w:val="cs-CZ"/>
        </w:rPr>
        <w:t>fakturována</w:t>
      </w:r>
      <w:r w:rsidRPr="00676CCF">
        <w:rPr>
          <w:rFonts w:ascii="Georgia" w:hAnsi="Georgia" w:cs="Arial"/>
          <w:sz w:val="20"/>
          <w:lang w:val="cs-CZ"/>
        </w:rPr>
        <w:t xml:space="preserve"> následujícím způsobem:</w:t>
      </w:r>
      <w:bookmarkEnd w:id="5"/>
    </w:p>
    <w:p w:rsidR="00195E7B" w:rsidRPr="00676CCF" w:rsidRDefault="00195E7B" w:rsidP="00AF5F39">
      <w:pPr>
        <w:spacing w:line="240" w:lineRule="atLeast"/>
        <w:rPr>
          <w:rFonts w:ascii="Georgia" w:hAnsi="Georgia" w:cs="Arial"/>
          <w:bCs/>
          <w:iCs/>
          <w:color w:val="000000"/>
          <w:lang w:val="cs-CZ"/>
        </w:rPr>
      </w:pPr>
    </w:p>
    <w:p w:rsidR="00462512" w:rsidRPr="00297E0D" w:rsidRDefault="00AA51A8" w:rsidP="003F62C2">
      <w:pPr>
        <w:pStyle w:val="Odstavecseseznamem"/>
        <w:numPr>
          <w:ilvl w:val="1"/>
          <w:numId w:val="22"/>
        </w:numPr>
        <w:tabs>
          <w:tab w:val="left" w:pos="993"/>
        </w:tabs>
        <w:spacing w:line="240" w:lineRule="atLeast"/>
        <w:rPr>
          <w:rFonts w:ascii="Georgia" w:hAnsi="Georgia"/>
          <w:color w:val="000000" w:themeColor="text1"/>
          <w:lang w:val="cs-CZ"/>
        </w:rPr>
      </w:pPr>
      <w:r w:rsidRPr="00297E0D">
        <w:rPr>
          <w:rFonts w:ascii="Georgia" w:hAnsi="Georgia" w:cs="Arial"/>
          <w:color w:val="000000" w:themeColor="text1"/>
          <w:lang w:val="cs-CZ"/>
        </w:rPr>
        <w:t xml:space="preserve">Vyúčtování poskytnutých služeb 1x ročně, vždy po vypracování auditu a předání zprávy </w:t>
      </w:r>
      <w:r w:rsidR="001F38C7">
        <w:rPr>
          <w:rFonts w:ascii="Georgia" w:hAnsi="Georgia" w:cs="Arial"/>
          <w:color w:val="000000" w:themeColor="text1"/>
          <w:lang w:val="cs-CZ"/>
        </w:rPr>
        <w:t xml:space="preserve">nezávislého auditora </w:t>
      </w:r>
      <w:r w:rsidRPr="00297E0D">
        <w:rPr>
          <w:rFonts w:ascii="Georgia" w:hAnsi="Georgia" w:cs="Arial"/>
          <w:color w:val="000000" w:themeColor="text1"/>
          <w:lang w:val="cs-CZ"/>
        </w:rPr>
        <w:t>a dopisu</w:t>
      </w:r>
      <w:r w:rsidR="001F38C7">
        <w:rPr>
          <w:rFonts w:ascii="Georgia" w:hAnsi="Georgia" w:cs="Arial"/>
          <w:color w:val="000000" w:themeColor="text1"/>
          <w:lang w:val="cs-CZ"/>
        </w:rPr>
        <w:t xml:space="preserve"> dle </w:t>
      </w:r>
      <w:r w:rsidR="001F38C7" w:rsidRPr="00676CCF">
        <w:rPr>
          <w:rStyle w:val="StyleTitleArialChar"/>
          <w:rFonts w:ascii="Georgia" w:hAnsi="Georgia" w:cs="Arial"/>
          <w:sz w:val="20"/>
          <w:szCs w:val="20"/>
          <w:lang w:val="cs-CZ"/>
        </w:rPr>
        <w:t>Článku I</w:t>
      </w:r>
      <w:r w:rsidRPr="00297E0D">
        <w:rPr>
          <w:rFonts w:ascii="Georgia" w:hAnsi="Georgia" w:cs="Arial"/>
          <w:color w:val="000000" w:themeColor="text1"/>
          <w:lang w:val="cs-CZ"/>
        </w:rPr>
        <w:t xml:space="preserve">. Splatnost faktur činí 21 dnů ode dne jejich doručení Společnosti, </w:t>
      </w:r>
      <w:r w:rsidR="001F38C7">
        <w:rPr>
          <w:rFonts w:ascii="Georgia" w:hAnsi="Georgia" w:cs="Arial"/>
          <w:color w:val="000000" w:themeColor="text1"/>
          <w:lang w:val="cs-CZ"/>
        </w:rPr>
        <w:t>nejpozději</w:t>
      </w:r>
      <w:r w:rsidR="001F38C7" w:rsidRPr="00297E0D">
        <w:rPr>
          <w:rFonts w:ascii="Georgia" w:hAnsi="Georgia" w:cs="Arial"/>
          <w:color w:val="000000" w:themeColor="text1"/>
          <w:lang w:val="cs-CZ"/>
        </w:rPr>
        <w:t xml:space="preserve"> </w:t>
      </w:r>
      <w:r w:rsidR="007C5446" w:rsidRPr="00297E0D">
        <w:rPr>
          <w:rFonts w:ascii="Georgia" w:hAnsi="Georgia" w:cs="Arial"/>
          <w:color w:val="000000" w:themeColor="text1"/>
          <w:lang w:val="cs-CZ"/>
        </w:rPr>
        <w:t>však do 30. dubna</w:t>
      </w:r>
      <w:r w:rsidRPr="00297E0D">
        <w:rPr>
          <w:rFonts w:ascii="Georgia" w:hAnsi="Georgia" w:cs="Arial"/>
          <w:color w:val="000000" w:themeColor="text1"/>
          <w:lang w:val="cs-CZ"/>
        </w:rPr>
        <w:t xml:space="preserve"> roku následující</w:t>
      </w:r>
      <w:r w:rsidR="001F38C7" w:rsidRPr="00297E0D">
        <w:rPr>
          <w:rFonts w:ascii="Georgia" w:hAnsi="Georgia" w:cs="Arial"/>
          <w:color w:val="000000" w:themeColor="text1"/>
          <w:lang w:val="cs-CZ"/>
        </w:rPr>
        <w:t>ho po konci účetního období</w:t>
      </w:r>
      <w:r w:rsidR="001F38C7" w:rsidRPr="001F38C7">
        <w:rPr>
          <w:rFonts w:ascii="Georgia" w:hAnsi="Georgia" w:cs="Arial"/>
          <w:color w:val="000000" w:themeColor="text1"/>
          <w:lang w:val="cs-CZ"/>
        </w:rPr>
        <w:t>.</w:t>
      </w:r>
      <w:r w:rsidR="001F38C7">
        <w:rPr>
          <w:rFonts w:ascii="Georgia" w:hAnsi="Georgia" w:cs="Arial"/>
          <w:color w:val="000000" w:themeColor="text1"/>
          <w:lang w:val="cs-CZ"/>
        </w:rPr>
        <w:t xml:space="preserve"> </w:t>
      </w:r>
      <w:r w:rsidRPr="00297E0D">
        <w:rPr>
          <w:rFonts w:ascii="Georgia" w:hAnsi="Georgia" w:cs="Arial"/>
          <w:color w:val="000000" w:themeColor="text1"/>
          <w:lang w:val="cs-CZ"/>
        </w:rPr>
        <w:t xml:space="preserve">Faktury budou doručeny elektronicky na emailovou adresu: </w:t>
      </w:r>
      <w:hyperlink r:id="rId10" w:history="1">
        <w:r w:rsidRPr="00297E0D">
          <w:rPr>
            <w:rStyle w:val="Hypertextovodkaz"/>
            <w:rFonts w:ascii="Georgia" w:hAnsi="Georgia" w:cs="Arial"/>
            <w:color w:val="000000" w:themeColor="text1"/>
            <w:lang w:val="cs-CZ"/>
          </w:rPr>
          <w:t>info@spcss.cz</w:t>
        </w:r>
      </w:hyperlink>
      <w:r w:rsidRPr="00297E0D">
        <w:rPr>
          <w:rFonts w:ascii="Georgia" w:hAnsi="Georgia" w:cs="Arial"/>
          <w:color w:val="000000" w:themeColor="text1"/>
          <w:lang w:val="cs-CZ"/>
        </w:rPr>
        <w:t xml:space="preserve">. </w:t>
      </w:r>
    </w:p>
    <w:p w:rsidR="00195E7B" w:rsidRPr="00575BF1" w:rsidRDefault="00195E7B" w:rsidP="00575BF1">
      <w:pPr>
        <w:pStyle w:val="Zkladntext"/>
        <w:spacing w:line="240" w:lineRule="atLeast"/>
        <w:ind w:left="567" w:hanging="567"/>
        <w:rPr>
          <w:rFonts w:ascii="Georgia" w:hAnsi="Georgia" w:cs="Arial"/>
          <w:i/>
          <w:lang w:val="cs-CZ"/>
        </w:rPr>
      </w:pPr>
    </w:p>
    <w:p w:rsidR="00195E7B" w:rsidRPr="00676CCF" w:rsidRDefault="00F82605" w:rsidP="003F62C2">
      <w:pPr>
        <w:pStyle w:val="Zkladntext"/>
        <w:numPr>
          <w:ilvl w:val="0"/>
          <w:numId w:val="22"/>
        </w:numPr>
        <w:spacing w:line="240" w:lineRule="atLeast"/>
        <w:rPr>
          <w:rFonts w:ascii="Georgia" w:hAnsi="Georgia" w:cs="Arial"/>
          <w:sz w:val="20"/>
          <w:lang w:val="cs-CZ"/>
        </w:rPr>
      </w:pPr>
      <w:bookmarkStart w:id="6" w:name="_Ref48026114"/>
      <w:r w:rsidRPr="00676CCF">
        <w:rPr>
          <w:rFonts w:ascii="Georgia" w:hAnsi="Georgia" w:cs="Arial"/>
          <w:sz w:val="20"/>
          <w:lang w:val="cs-CZ"/>
        </w:rPr>
        <w:t>DPH bude účtována v platné sazbě k datu vystavení faktury</w:t>
      </w:r>
      <w:bookmarkEnd w:id="6"/>
      <w:r w:rsidR="000E42D4" w:rsidRPr="00676CCF">
        <w:rPr>
          <w:rFonts w:ascii="Georgia" w:hAnsi="Georgia" w:cs="Arial"/>
          <w:sz w:val="20"/>
          <w:lang w:val="cs-CZ"/>
        </w:rPr>
        <w:t xml:space="preserve">. </w:t>
      </w:r>
      <w:r w:rsidRPr="00676CCF">
        <w:rPr>
          <w:rFonts w:ascii="Georgia" w:hAnsi="Georgia" w:cs="Arial"/>
          <w:sz w:val="20"/>
          <w:lang w:val="cs-CZ"/>
        </w:rPr>
        <w:t xml:space="preserve">K datu Smlouvy činí sazba DPH </w:t>
      </w:r>
      <w:r w:rsidR="00D161ED" w:rsidRPr="00676CCF">
        <w:rPr>
          <w:rFonts w:ascii="Georgia" w:hAnsi="Georgia" w:cs="Arial"/>
          <w:sz w:val="20"/>
          <w:lang w:val="cs-CZ"/>
        </w:rPr>
        <w:t>21</w:t>
      </w:r>
      <w:r w:rsidR="00D161ED" w:rsidRPr="00676CCF">
        <w:rPr>
          <w:rFonts w:ascii="Georgia" w:hAnsi="Georgia" w:cs="Arial"/>
          <w:b/>
          <w:sz w:val="20"/>
          <w:lang w:val="cs-CZ"/>
        </w:rPr>
        <w:t> </w:t>
      </w:r>
      <w:r w:rsidRPr="00676CCF">
        <w:rPr>
          <w:rFonts w:ascii="Georgia" w:hAnsi="Georgia" w:cs="Arial"/>
          <w:sz w:val="20"/>
          <w:lang w:val="cs-CZ"/>
        </w:rPr>
        <w:t>%.</w:t>
      </w:r>
    </w:p>
    <w:p w:rsidR="00195E7B" w:rsidRPr="00676CCF" w:rsidRDefault="00195E7B" w:rsidP="00AF5F39">
      <w:pPr>
        <w:pStyle w:val="StyleTitleArial"/>
        <w:keepLines w:val="0"/>
        <w:numPr>
          <w:ilvl w:val="0"/>
          <w:numId w:val="0"/>
        </w:numPr>
        <w:spacing w:before="0" w:after="0" w:line="240" w:lineRule="atLeast"/>
        <w:jc w:val="left"/>
        <w:rPr>
          <w:rFonts w:ascii="Georgia" w:hAnsi="Georgia" w:cs="Arial"/>
          <w:color w:val="000000"/>
          <w:sz w:val="20"/>
          <w:szCs w:val="20"/>
          <w:lang w:val="cs-CZ"/>
        </w:rPr>
      </w:pPr>
    </w:p>
    <w:p w:rsidR="00195E7B" w:rsidRPr="00676CCF" w:rsidRDefault="001F38C7" w:rsidP="003F62C2">
      <w:pPr>
        <w:pStyle w:val="Zkladntext"/>
        <w:numPr>
          <w:ilvl w:val="0"/>
          <w:numId w:val="22"/>
        </w:numPr>
        <w:spacing w:line="240" w:lineRule="atLeast"/>
        <w:rPr>
          <w:rFonts w:ascii="Georgia" w:hAnsi="Georgia" w:cs="Arial"/>
          <w:sz w:val="20"/>
          <w:lang w:val="cs-CZ"/>
        </w:rPr>
      </w:pPr>
      <w:r>
        <w:rPr>
          <w:rFonts w:ascii="Georgia" w:hAnsi="Georgia" w:cs="Arial"/>
          <w:sz w:val="20"/>
          <w:lang w:val="cs-CZ"/>
        </w:rPr>
        <w:t>P</w:t>
      </w:r>
      <w:r w:rsidR="00F82605" w:rsidRPr="00676CCF">
        <w:rPr>
          <w:rFonts w:ascii="Georgia" w:hAnsi="Georgia" w:cs="Arial"/>
          <w:sz w:val="20"/>
          <w:lang w:val="cs-CZ"/>
        </w:rPr>
        <w:t xml:space="preserve">okud jakýkoli nedostatek </w:t>
      </w:r>
      <w:r>
        <w:rPr>
          <w:rFonts w:ascii="Georgia" w:hAnsi="Georgia" w:cs="Arial"/>
          <w:sz w:val="20"/>
          <w:lang w:val="cs-CZ"/>
        </w:rPr>
        <w:t>na straně Společnosti</w:t>
      </w:r>
      <w:r w:rsidR="00F82605" w:rsidRPr="00676CCF">
        <w:rPr>
          <w:rFonts w:ascii="Georgia" w:hAnsi="Georgia" w:cs="Arial"/>
          <w:sz w:val="20"/>
          <w:lang w:val="cs-CZ"/>
        </w:rPr>
        <w:t xml:space="preserve"> způsobí prodlevu v dodržování časového harmonogramu uvedeného v Článku II, odst. 1, nebude Auditor odpovědný za </w:t>
      </w:r>
      <w:r w:rsidR="000E70A9" w:rsidRPr="00676CCF">
        <w:rPr>
          <w:rFonts w:ascii="Georgia" w:hAnsi="Georgia" w:cs="Arial"/>
          <w:sz w:val="20"/>
          <w:lang w:val="cs-CZ"/>
        </w:rPr>
        <w:t xml:space="preserve">jakékoli </w:t>
      </w:r>
      <w:r w:rsidR="00F82605" w:rsidRPr="00676CCF">
        <w:rPr>
          <w:rFonts w:ascii="Georgia" w:hAnsi="Georgia" w:cs="Arial"/>
          <w:sz w:val="20"/>
          <w:lang w:val="cs-CZ"/>
        </w:rPr>
        <w:t xml:space="preserve">nároky vznesené na základě Smlouvy, způsobené přímo nebo nepřímo takovým </w:t>
      </w:r>
      <w:r w:rsidR="00CF0753" w:rsidRPr="00676CCF">
        <w:rPr>
          <w:rFonts w:ascii="Georgia" w:hAnsi="Georgia" w:cs="Arial"/>
          <w:sz w:val="20"/>
          <w:lang w:val="cs-CZ"/>
        </w:rPr>
        <w:t>prodlením</w:t>
      </w:r>
      <w:r w:rsidR="00F82605" w:rsidRPr="00676CCF">
        <w:rPr>
          <w:rFonts w:ascii="Georgia" w:hAnsi="Georgia" w:cs="Arial"/>
          <w:sz w:val="20"/>
          <w:lang w:val="cs-CZ"/>
        </w:rPr>
        <w:t>.</w:t>
      </w:r>
      <w:r w:rsidR="00BC361D">
        <w:rPr>
          <w:rFonts w:ascii="Georgia" w:hAnsi="Georgia" w:cs="Arial"/>
          <w:sz w:val="20"/>
          <w:lang w:val="cs-CZ"/>
        </w:rPr>
        <w:t xml:space="preserve"> </w:t>
      </w:r>
    </w:p>
    <w:p w:rsidR="00195E7B" w:rsidRPr="00676CCF" w:rsidRDefault="00195E7B" w:rsidP="00AF5F39">
      <w:pPr>
        <w:pStyle w:val="Nzev"/>
        <w:keepLines w:val="0"/>
        <w:spacing w:before="0" w:after="0" w:line="240" w:lineRule="atLeast"/>
        <w:ind w:left="360"/>
        <w:jc w:val="left"/>
        <w:rPr>
          <w:rFonts w:ascii="Georgia" w:hAnsi="Georgia" w:cs="Arial"/>
          <w:color w:val="000000"/>
          <w:sz w:val="20"/>
          <w:szCs w:val="20"/>
          <w:lang w:val="cs-CZ"/>
        </w:rPr>
      </w:pPr>
    </w:p>
    <w:p w:rsidR="00195E7B" w:rsidRPr="00676CCF" w:rsidRDefault="00F82605" w:rsidP="003F62C2">
      <w:pPr>
        <w:pStyle w:val="Zkladntext"/>
        <w:numPr>
          <w:ilvl w:val="0"/>
          <w:numId w:val="22"/>
        </w:numPr>
        <w:spacing w:line="240" w:lineRule="atLeast"/>
        <w:rPr>
          <w:rFonts w:ascii="Georgia" w:hAnsi="Georgia" w:cs="Arial"/>
          <w:sz w:val="20"/>
          <w:lang w:val="cs-CZ"/>
        </w:rPr>
      </w:pPr>
      <w:r w:rsidRPr="00676CCF">
        <w:rPr>
          <w:rFonts w:ascii="Georgia" w:hAnsi="Georgia" w:cs="Arial"/>
          <w:sz w:val="20"/>
          <w:lang w:val="cs-CZ"/>
        </w:rPr>
        <w:t>Pokud to bude nezbytné, sjednají smluvní strany dodatečnou platbu za dodatečné služby nebo za poradenské práce poskytnuté Auditorem.</w:t>
      </w:r>
      <w:r w:rsidR="00BC361D">
        <w:rPr>
          <w:rFonts w:ascii="Georgia" w:hAnsi="Georgia" w:cs="Arial"/>
          <w:sz w:val="20"/>
          <w:lang w:val="cs-CZ"/>
        </w:rPr>
        <w:t xml:space="preserve"> </w:t>
      </w:r>
    </w:p>
    <w:p w:rsidR="00195E7B" w:rsidRPr="00676CCF" w:rsidRDefault="00195E7B" w:rsidP="00AF5F39">
      <w:pPr>
        <w:pStyle w:val="StyleTitleArial"/>
        <w:keepLines w:val="0"/>
        <w:numPr>
          <w:ilvl w:val="0"/>
          <w:numId w:val="0"/>
        </w:numPr>
        <w:spacing w:before="0" w:after="0" w:line="240" w:lineRule="atLeast"/>
        <w:ind w:left="432" w:hanging="72"/>
        <w:jc w:val="left"/>
        <w:rPr>
          <w:rFonts w:ascii="Georgia" w:hAnsi="Georgia" w:cs="Arial"/>
          <w:color w:val="000000"/>
          <w:sz w:val="20"/>
          <w:szCs w:val="20"/>
          <w:lang w:val="cs-CZ"/>
        </w:rPr>
      </w:pPr>
    </w:p>
    <w:p w:rsidR="00195E7B" w:rsidRPr="00676CCF" w:rsidRDefault="00F82605" w:rsidP="003F62C2">
      <w:pPr>
        <w:pStyle w:val="Zkladntext"/>
        <w:numPr>
          <w:ilvl w:val="0"/>
          <w:numId w:val="22"/>
        </w:numPr>
        <w:spacing w:line="240" w:lineRule="atLeast"/>
        <w:rPr>
          <w:rFonts w:ascii="Georgia" w:hAnsi="Georgia"/>
          <w:sz w:val="20"/>
          <w:lang w:val="cs-CZ"/>
        </w:rPr>
      </w:pPr>
      <w:r w:rsidRPr="00676CCF">
        <w:rPr>
          <w:rFonts w:ascii="Georgia" w:hAnsi="Georgia" w:cs="Arial"/>
          <w:sz w:val="20"/>
          <w:lang w:val="cs-CZ"/>
        </w:rPr>
        <w:t xml:space="preserve">V případě, že Společnost neuhradí jakoukoli platbu uvedenou v Článku III, odst. 2 ve sjednaném termínu, bude Auditor oprávněn (bez újmy na ostatních právech) zastavit veškeré práce, které se mají podle Smlouvy provádět, </w:t>
      </w:r>
      <w:r w:rsidR="00CF0753" w:rsidRPr="00676CCF">
        <w:rPr>
          <w:rFonts w:ascii="Georgia" w:hAnsi="Georgia" w:cs="Arial"/>
          <w:sz w:val="20"/>
          <w:lang w:val="cs-CZ"/>
        </w:rPr>
        <w:t>a/</w:t>
      </w:r>
      <w:r w:rsidRPr="00676CCF">
        <w:rPr>
          <w:rFonts w:ascii="Georgia" w:hAnsi="Georgia" w:cs="Arial"/>
          <w:sz w:val="20"/>
          <w:lang w:val="cs-CZ"/>
        </w:rPr>
        <w:t>nebo od Smlouvy odstoupit a žádat od Společnosti náhradu za čas a náklady, které Auditor vynaložil při výkonu auditorských prací do data odstoupení od Smlouvy, i včetně tohoto data.</w:t>
      </w:r>
      <w:r w:rsidR="00CF0753" w:rsidRPr="00676CCF">
        <w:rPr>
          <w:rFonts w:ascii="Georgia" w:hAnsi="Georgia" w:cs="Arial"/>
          <w:sz w:val="20"/>
          <w:lang w:val="cs-CZ"/>
        </w:rPr>
        <w:t xml:space="preserve"> Nárok </w:t>
      </w:r>
      <w:r w:rsidR="001F7445" w:rsidRPr="00676CCF">
        <w:rPr>
          <w:rFonts w:ascii="Georgia" w:hAnsi="Georgia" w:cs="Arial"/>
          <w:sz w:val="20"/>
          <w:lang w:val="cs-CZ"/>
        </w:rPr>
        <w:t xml:space="preserve">Auditora </w:t>
      </w:r>
      <w:r w:rsidR="00CF0753" w:rsidRPr="00676CCF">
        <w:rPr>
          <w:rFonts w:ascii="Georgia" w:hAnsi="Georgia" w:cs="Arial"/>
          <w:sz w:val="20"/>
          <w:lang w:val="cs-CZ"/>
        </w:rPr>
        <w:t xml:space="preserve">na </w:t>
      </w:r>
      <w:r w:rsidR="001753D8" w:rsidRPr="00676CCF">
        <w:rPr>
          <w:rFonts w:ascii="Georgia" w:hAnsi="Georgia" w:cs="Arial"/>
          <w:sz w:val="20"/>
          <w:lang w:val="cs-CZ"/>
        </w:rPr>
        <w:t>náhradu škody není tímto dotčen.</w:t>
      </w:r>
    </w:p>
    <w:p w:rsidR="00195E7B" w:rsidRPr="00676CCF" w:rsidRDefault="00195E7B" w:rsidP="00AF5F39">
      <w:pPr>
        <w:pStyle w:val="Nadpis1"/>
        <w:keepNext w:val="0"/>
        <w:widowControl w:val="0"/>
        <w:spacing w:before="0" w:after="0" w:line="240" w:lineRule="atLeast"/>
        <w:ind w:left="426" w:hanging="426"/>
        <w:jc w:val="left"/>
        <w:rPr>
          <w:rFonts w:ascii="Georgia" w:hAnsi="Georgia" w:cs="Arial"/>
          <w:color w:val="000000"/>
          <w:sz w:val="20"/>
          <w:lang w:val="cs-CZ"/>
        </w:rPr>
      </w:pPr>
    </w:p>
    <w:p w:rsidR="00B566BA" w:rsidRDefault="00B566BA" w:rsidP="00AF5F39">
      <w:pPr>
        <w:pStyle w:val="Zkladntext"/>
        <w:spacing w:line="240" w:lineRule="atLeast"/>
        <w:jc w:val="center"/>
        <w:rPr>
          <w:rFonts w:ascii="Georgia" w:hAnsi="Georgia" w:cs="Arial"/>
          <w:b/>
          <w:sz w:val="20"/>
          <w:lang w:val="cs-CZ"/>
        </w:rPr>
      </w:pPr>
    </w:p>
    <w:p w:rsidR="00195E7B" w:rsidRPr="00676CCF" w:rsidRDefault="00F82605" w:rsidP="00AF5F39">
      <w:pPr>
        <w:pStyle w:val="Zkladntext"/>
        <w:spacing w:line="240" w:lineRule="atLeast"/>
        <w:jc w:val="center"/>
        <w:rPr>
          <w:rFonts w:ascii="Georgia" w:hAnsi="Georgia" w:cs="Arial"/>
          <w:b/>
          <w:sz w:val="20"/>
          <w:lang w:val="cs-CZ"/>
        </w:rPr>
      </w:pPr>
      <w:r w:rsidRPr="00676CCF">
        <w:rPr>
          <w:rFonts w:ascii="Georgia" w:hAnsi="Georgia" w:cs="Arial"/>
          <w:b/>
          <w:sz w:val="20"/>
          <w:lang w:val="cs-CZ"/>
        </w:rPr>
        <w:t>Článek IV</w:t>
      </w:r>
    </w:p>
    <w:p w:rsidR="00195E7B" w:rsidRPr="00676CCF" w:rsidRDefault="00F82605" w:rsidP="00AF5F39">
      <w:pPr>
        <w:pStyle w:val="Zkladntext"/>
        <w:spacing w:line="240" w:lineRule="atLeast"/>
        <w:jc w:val="center"/>
        <w:rPr>
          <w:rFonts w:ascii="Georgia" w:hAnsi="Georgia" w:cs="Arial"/>
          <w:b/>
          <w:sz w:val="20"/>
          <w:lang w:val="cs-CZ"/>
        </w:rPr>
      </w:pPr>
      <w:r w:rsidRPr="00676CCF">
        <w:rPr>
          <w:rFonts w:ascii="Georgia" w:hAnsi="Georgia" w:cs="Arial"/>
          <w:b/>
          <w:sz w:val="20"/>
          <w:lang w:val="cs-CZ"/>
        </w:rPr>
        <w:t>Závěrečná ustanovení</w:t>
      </w:r>
    </w:p>
    <w:p w:rsidR="00195E7B" w:rsidRPr="00676CCF" w:rsidRDefault="00195E7B" w:rsidP="00AF5F39">
      <w:pPr>
        <w:spacing w:line="240" w:lineRule="atLeast"/>
        <w:jc w:val="center"/>
        <w:rPr>
          <w:rFonts w:ascii="Georgia" w:hAnsi="Georgia" w:cs="Arial"/>
          <w:lang w:val="cs-CZ"/>
        </w:rPr>
      </w:pPr>
    </w:p>
    <w:p w:rsidR="00195E7B" w:rsidRPr="00676CCF" w:rsidRDefault="00F82605" w:rsidP="0061263C">
      <w:pPr>
        <w:pStyle w:val="Zkladntext"/>
        <w:numPr>
          <w:ilvl w:val="0"/>
          <w:numId w:val="15"/>
        </w:numPr>
        <w:spacing w:line="240" w:lineRule="atLeast"/>
        <w:rPr>
          <w:rFonts w:ascii="Georgia" w:hAnsi="Georgia" w:cs="Arial"/>
          <w:sz w:val="20"/>
          <w:lang w:val="cs-CZ"/>
        </w:rPr>
      </w:pPr>
      <w:r w:rsidRPr="00676CCF">
        <w:rPr>
          <w:rFonts w:ascii="Georgia" w:hAnsi="Georgia"/>
          <w:sz w:val="20"/>
          <w:lang w:val="cs-CZ"/>
        </w:rPr>
        <w:t xml:space="preserve">Společnost prohlašuje, že Auditor byl určen nejvyšším orgánem Společnosti, případně </w:t>
      </w:r>
      <w:r w:rsidRPr="00676CCF">
        <w:rPr>
          <w:rFonts w:ascii="Georgia" w:hAnsi="Georgia" w:cs="Arial"/>
          <w:sz w:val="20"/>
          <w:lang w:val="cs-CZ"/>
        </w:rPr>
        <w:t>dozorčím</w:t>
      </w:r>
      <w:r w:rsidRPr="00676CCF">
        <w:rPr>
          <w:rFonts w:ascii="Georgia" w:hAnsi="Georgia"/>
          <w:sz w:val="20"/>
          <w:lang w:val="cs-CZ"/>
        </w:rPr>
        <w:t xml:space="preserve"> orgánem Společnosti, v souladu s § 17 zákona o auditorech, a že Společnost je oprávněna Smlouvu s Auditorem uzavřít.</w:t>
      </w:r>
    </w:p>
    <w:p w:rsidR="00195E7B" w:rsidRPr="00676CCF" w:rsidRDefault="00195E7B" w:rsidP="0061263C">
      <w:pPr>
        <w:pStyle w:val="Nadpis1"/>
        <w:keepNext w:val="0"/>
        <w:widowControl w:val="0"/>
        <w:spacing w:before="0" w:after="0" w:line="240" w:lineRule="atLeast"/>
        <w:ind w:left="426" w:hanging="426"/>
        <w:jc w:val="left"/>
        <w:rPr>
          <w:rFonts w:ascii="Georgia" w:hAnsi="Georgia" w:cs="Arial"/>
          <w:color w:val="000000"/>
          <w:sz w:val="20"/>
          <w:lang w:val="cs-CZ"/>
        </w:rPr>
      </w:pPr>
    </w:p>
    <w:p w:rsidR="00195E7B" w:rsidRPr="00676CCF" w:rsidRDefault="00F82605" w:rsidP="0061263C">
      <w:pPr>
        <w:pStyle w:val="Zkladntext"/>
        <w:numPr>
          <w:ilvl w:val="0"/>
          <w:numId w:val="15"/>
        </w:numPr>
        <w:spacing w:line="240" w:lineRule="atLeast"/>
        <w:rPr>
          <w:rFonts w:ascii="Georgia" w:hAnsi="Georgia" w:cs="Arial"/>
          <w:sz w:val="20"/>
          <w:lang w:val="cs-CZ"/>
        </w:rPr>
      </w:pPr>
      <w:r w:rsidRPr="00676CCF">
        <w:rPr>
          <w:rFonts w:ascii="Georgia" w:hAnsi="Georgia"/>
          <w:sz w:val="20"/>
          <w:lang w:val="cs-CZ"/>
        </w:rPr>
        <w:t xml:space="preserve">V souladu s příslušnými ustanoveními zákona č. 253/2008 Sb., o některých opatřeních proti legalizaci výnosů z trestné činnosti a financování terorismu, je Auditor jako poskytovatel ověřovacích služeb povinen </w:t>
      </w:r>
      <w:r w:rsidRPr="00676CCF">
        <w:rPr>
          <w:rFonts w:ascii="Georgia" w:hAnsi="Georgia" w:cs="Arial"/>
          <w:sz w:val="20"/>
          <w:lang w:val="cs-CZ"/>
        </w:rPr>
        <w:t>provést</w:t>
      </w:r>
      <w:r w:rsidRPr="00676CCF">
        <w:rPr>
          <w:rFonts w:ascii="Georgia" w:hAnsi="Georgia"/>
          <w:sz w:val="20"/>
          <w:lang w:val="cs-CZ"/>
        </w:rPr>
        <w:t xml:space="preserve"> ověření totožnosti </w:t>
      </w:r>
      <w:r w:rsidRPr="00BC724F">
        <w:rPr>
          <w:rFonts w:ascii="Georgia" w:hAnsi="Georgia"/>
          <w:color w:val="auto"/>
          <w:sz w:val="20"/>
          <w:lang w:val="cs-CZ"/>
        </w:rPr>
        <w:t>odpovědné osoby jednající za Vaši společnost</w:t>
      </w:r>
      <w:r w:rsidRPr="00676CCF">
        <w:rPr>
          <w:rFonts w:ascii="Georgia" w:hAnsi="Georgia"/>
          <w:sz w:val="20"/>
          <w:lang w:val="cs-CZ"/>
        </w:rPr>
        <w:t>. Dovolujeme si Vás tímto požádat o součinnost při plnění této zákonné povinnosti vyplněním dotazníku („</w:t>
      </w:r>
      <w:r w:rsidRPr="00676CCF">
        <w:rPr>
          <w:rFonts w:ascii="Georgia" w:hAnsi="Georgia" w:cs="Arial"/>
          <w:sz w:val="20"/>
          <w:lang w:val="cs-CZ"/>
        </w:rPr>
        <w:t xml:space="preserve">Dotazník k proceduře proti praní špinavých peněz“), </w:t>
      </w:r>
      <w:r w:rsidRPr="00676CCF">
        <w:rPr>
          <w:rFonts w:ascii="Georgia" w:hAnsi="Georgia"/>
          <w:sz w:val="20"/>
          <w:lang w:val="cs-CZ"/>
        </w:rPr>
        <w:t>přiloženého k</w:t>
      </w:r>
      <w:r w:rsidR="00245DE0">
        <w:rPr>
          <w:rFonts w:ascii="Georgia" w:hAnsi="Georgia"/>
          <w:sz w:val="20"/>
          <w:lang w:val="cs-CZ"/>
        </w:rPr>
        <w:t>e</w:t>
      </w:r>
      <w:r w:rsidRPr="00676CCF">
        <w:rPr>
          <w:rFonts w:ascii="Georgia" w:hAnsi="Georgia"/>
          <w:sz w:val="20"/>
          <w:lang w:val="cs-CZ"/>
        </w:rPr>
        <w:t xml:space="preserve"> Smlouvě a potvrzením správnosti údajů v něm vyplněných podpisem </w:t>
      </w:r>
      <w:r w:rsidRPr="00BC724F">
        <w:rPr>
          <w:rFonts w:ascii="Georgia" w:hAnsi="Georgia"/>
          <w:color w:val="auto"/>
          <w:sz w:val="20"/>
          <w:lang w:val="cs-CZ"/>
        </w:rPr>
        <w:t>oprávněné osoby</w:t>
      </w:r>
      <w:r w:rsidRPr="00676CCF">
        <w:rPr>
          <w:rFonts w:ascii="Georgia" w:hAnsi="Georgia"/>
          <w:sz w:val="20"/>
          <w:lang w:val="cs-CZ"/>
        </w:rPr>
        <w:t>.“</w:t>
      </w:r>
    </w:p>
    <w:p w:rsidR="00195E7B" w:rsidRDefault="00195E7B" w:rsidP="0061263C">
      <w:pPr>
        <w:pStyle w:val="Nadpis1"/>
        <w:keepNext w:val="0"/>
        <w:widowControl w:val="0"/>
        <w:spacing w:before="0" w:after="0" w:line="240" w:lineRule="atLeast"/>
        <w:ind w:left="426" w:hanging="426"/>
        <w:jc w:val="left"/>
        <w:rPr>
          <w:rFonts w:ascii="Georgia" w:hAnsi="Georgia" w:cs="Arial"/>
          <w:color w:val="000000"/>
          <w:sz w:val="20"/>
          <w:lang w:val="cs-CZ"/>
        </w:rPr>
      </w:pPr>
    </w:p>
    <w:p w:rsidR="008F1C62" w:rsidRDefault="008F1C62" w:rsidP="008F1C62">
      <w:pPr>
        <w:pStyle w:val="Zkladntext"/>
        <w:numPr>
          <w:ilvl w:val="0"/>
          <w:numId w:val="15"/>
        </w:numPr>
        <w:spacing w:line="240" w:lineRule="atLeast"/>
        <w:rPr>
          <w:rFonts w:ascii="Georgia" w:hAnsi="Georgia" w:cs="Arial"/>
          <w:sz w:val="20"/>
          <w:lang w:val="cs-CZ"/>
        </w:rPr>
      </w:pPr>
      <w:r>
        <w:rPr>
          <w:rFonts w:ascii="Georgia" w:hAnsi="Georgia" w:cs="Arial"/>
          <w:sz w:val="20"/>
          <w:lang w:val="cs-CZ"/>
        </w:rPr>
        <w:t>Obchodní podmínky tvoří nedílnou součást Smlouvy.</w:t>
      </w:r>
    </w:p>
    <w:p w:rsidR="008F1C62" w:rsidRDefault="008F1C62" w:rsidP="008F1C62">
      <w:pPr>
        <w:pStyle w:val="Odstavecseseznamem"/>
        <w:rPr>
          <w:rFonts w:ascii="Georgia" w:hAnsi="Georgia" w:cs="Arial"/>
          <w:lang w:val="cs-CZ"/>
        </w:rPr>
      </w:pPr>
    </w:p>
    <w:p w:rsidR="008F1C62" w:rsidRDefault="008F1C62" w:rsidP="008F1C62">
      <w:pPr>
        <w:pStyle w:val="Zkladntext"/>
        <w:numPr>
          <w:ilvl w:val="0"/>
          <w:numId w:val="15"/>
        </w:numPr>
        <w:spacing w:line="240" w:lineRule="atLeast"/>
        <w:rPr>
          <w:rFonts w:ascii="Georgia" w:hAnsi="Georgia" w:cs="Arial"/>
          <w:sz w:val="20"/>
          <w:lang w:val="cs-CZ"/>
        </w:rPr>
      </w:pPr>
      <w:r>
        <w:rPr>
          <w:rFonts w:ascii="Georgia" w:hAnsi="Georgia" w:cs="Arial"/>
          <w:sz w:val="20"/>
          <w:lang w:val="cs-CZ"/>
        </w:rPr>
        <w:t>V případě jakýchkoliv rozporů mezi Smlouvou a Obchodními podmínkami mají přednost ustanovení Smlouvy.</w:t>
      </w:r>
    </w:p>
    <w:p w:rsidR="00AA51A8" w:rsidRDefault="00AA51A8" w:rsidP="00AA51A8">
      <w:pPr>
        <w:pStyle w:val="Zkladntext"/>
        <w:spacing w:line="240" w:lineRule="atLeast"/>
        <w:rPr>
          <w:rFonts w:ascii="Georgia" w:hAnsi="Georgia" w:cs="Arial"/>
          <w:sz w:val="20"/>
          <w:lang w:val="cs-CZ"/>
        </w:rPr>
      </w:pPr>
    </w:p>
    <w:p w:rsidR="00C72691" w:rsidRDefault="005840DE" w:rsidP="00590990">
      <w:pPr>
        <w:pStyle w:val="Zkladntext"/>
        <w:numPr>
          <w:ilvl w:val="0"/>
          <w:numId w:val="15"/>
        </w:numPr>
        <w:spacing w:line="240" w:lineRule="atLeast"/>
        <w:rPr>
          <w:rFonts w:ascii="Georgia" w:hAnsi="Georgia" w:cs="Arial"/>
          <w:sz w:val="20"/>
          <w:lang w:val="cs-CZ"/>
        </w:rPr>
      </w:pPr>
      <w:r>
        <w:rPr>
          <w:rFonts w:ascii="Georgia" w:hAnsi="Georgia" w:cs="Arial"/>
          <w:sz w:val="20"/>
          <w:lang w:val="cs-CZ"/>
        </w:rPr>
        <w:t xml:space="preserve">Auditor je povinen zachovávat mlčenlivost o všech skutečnostech, o nichž se dozvěděl v souvislosti s poskytováním služeb a také o osobních údajích ve smyslu zákona č. 101/2000 Sb., o ochraně osobních údajů, ve znění pozdějších předpisů, pokud bude </w:t>
      </w:r>
      <w:r w:rsidR="00590990">
        <w:rPr>
          <w:rFonts w:ascii="Georgia" w:hAnsi="Georgia" w:cs="Arial"/>
          <w:sz w:val="20"/>
          <w:lang w:val="cs-CZ"/>
        </w:rPr>
        <w:t xml:space="preserve">s takovými údaji seznámen. Společnost považuje od Auditora závazek, zakotvený v návrhu smlouvy, o zachování mlčenlivosti o všech skutečnostech souvisejících s předmětem plnění veřejné zakázky, a to minimálně po dobu 10 let od data vydání příslušné zprávy o ověření, s výjimkou informací, které jsou obecně veřejně známy. V případě, že požádá Společnost předložit materiály obsahující skutečnosti, které nejsou označeny jako veřejné informace, nebo jsou označeny „DIS“ (dále jen „neveřejné informace“) se záměrem použít, resp. zkoumat tyto materiály obsahující neveřejné informace, popř. jejich kopie, či s nimi </w:t>
      </w:r>
      <w:r w:rsidR="00590990">
        <w:rPr>
          <w:rFonts w:ascii="Georgia" w:hAnsi="Georgia" w:cs="Arial"/>
          <w:sz w:val="20"/>
          <w:lang w:val="cs-CZ"/>
        </w:rPr>
        <w:lastRenderedPageBreak/>
        <w:t xml:space="preserve">jakkoliv disponovat mimo stanovené místo plnění veřejné zakázky, zavazuje se potvrdit jejich předání a převzetí písemnou formou se závazkem nakládat s neveřejnými informacemi tak, aby zabránil i </w:t>
      </w:r>
      <w:r w:rsidR="00940A08">
        <w:rPr>
          <w:rFonts w:ascii="Georgia" w:hAnsi="Georgia" w:cs="Arial"/>
          <w:sz w:val="20"/>
          <w:lang w:val="cs-CZ"/>
        </w:rPr>
        <w:t>nahodilému zpřístupnění neveřejných informací třetí osobě a chránit je před jakýmkoliv neoprávněným užitím v rozporu s účelem plnění předmětu zakázky. Auditor je povinen v případě převzetí či seznámení se s utajovanými informacemi ve smyslu zákona č. 412/2005 Sb., zákona o ochraně utajovaných informací a o bezpečnostní způsobilosti v platném znění (dále jen „</w:t>
      </w:r>
      <w:proofErr w:type="spellStart"/>
      <w:r w:rsidR="00940A08" w:rsidRPr="00297E0D">
        <w:rPr>
          <w:rFonts w:ascii="Georgia" w:hAnsi="Georgia" w:cs="Arial"/>
          <w:sz w:val="20"/>
          <w:lang w:val="cs-CZ"/>
        </w:rPr>
        <w:t>ZoUIBZ</w:t>
      </w:r>
      <w:proofErr w:type="spellEnd"/>
      <w:r w:rsidR="00940A08">
        <w:rPr>
          <w:rFonts w:ascii="Georgia" w:hAnsi="Georgia" w:cs="Arial"/>
          <w:sz w:val="20"/>
          <w:lang w:val="cs-CZ"/>
        </w:rPr>
        <w:t xml:space="preserve">“), nakládat s těmito utajovanými informacemi a manipulovat s nimi v souladu s příslušnými ustanoveními </w:t>
      </w:r>
      <w:proofErr w:type="spellStart"/>
      <w:r w:rsidR="00940A08">
        <w:rPr>
          <w:rFonts w:ascii="Georgia" w:hAnsi="Georgia" w:cs="Arial"/>
          <w:sz w:val="20"/>
          <w:lang w:val="cs-CZ"/>
        </w:rPr>
        <w:t>ZoUIBZ</w:t>
      </w:r>
      <w:proofErr w:type="spellEnd"/>
      <w:r w:rsidR="00940A08">
        <w:rPr>
          <w:rFonts w:ascii="Georgia" w:hAnsi="Georgia" w:cs="Arial"/>
          <w:sz w:val="20"/>
          <w:lang w:val="cs-CZ"/>
        </w:rPr>
        <w:t xml:space="preserve">, zejména pak </w:t>
      </w:r>
      <w:proofErr w:type="spellStart"/>
      <w:r w:rsidR="00940A08">
        <w:rPr>
          <w:rFonts w:ascii="Georgia" w:hAnsi="Georgia" w:cs="Arial"/>
          <w:sz w:val="20"/>
          <w:lang w:val="cs-CZ"/>
        </w:rPr>
        <w:t>ust</w:t>
      </w:r>
      <w:proofErr w:type="spellEnd"/>
      <w:r w:rsidR="00940A08">
        <w:rPr>
          <w:rFonts w:ascii="Georgia" w:hAnsi="Georgia" w:cs="Arial"/>
          <w:sz w:val="20"/>
          <w:lang w:val="cs-CZ"/>
        </w:rPr>
        <w:t xml:space="preserve">. § 69 </w:t>
      </w:r>
      <w:proofErr w:type="spellStart"/>
      <w:r w:rsidR="00940A08">
        <w:rPr>
          <w:rFonts w:ascii="Georgia" w:hAnsi="Georgia" w:cs="Arial"/>
          <w:sz w:val="20"/>
          <w:lang w:val="cs-CZ"/>
        </w:rPr>
        <w:t>ZoUIBZ</w:t>
      </w:r>
      <w:proofErr w:type="spellEnd"/>
      <w:r w:rsidR="00940A08">
        <w:rPr>
          <w:rFonts w:ascii="Georgia" w:hAnsi="Georgia" w:cs="Arial"/>
          <w:sz w:val="20"/>
          <w:lang w:val="cs-CZ"/>
        </w:rPr>
        <w:t xml:space="preserve"> a s příslušnými prováděcími předpisy. </w:t>
      </w:r>
    </w:p>
    <w:p w:rsidR="00AA51A8" w:rsidRDefault="00AA51A8" w:rsidP="00AA51A8">
      <w:pPr>
        <w:pStyle w:val="Zkladntext"/>
        <w:spacing w:line="240" w:lineRule="atLeast"/>
        <w:ind w:left="567"/>
        <w:rPr>
          <w:rFonts w:ascii="Georgia" w:hAnsi="Georgia" w:cs="Arial"/>
          <w:sz w:val="20"/>
          <w:lang w:val="cs-CZ"/>
        </w:rPr>
      </w:pPr>
    </w:p>
    <w:p w:rsidR="00FC11AD" w:rsidRDefault="00C72691" w:rsidP="00590990">
      <w:pPr>
        <w:pStyle w:val="Zkladntext"/>
        <w:numPr>
          <w:ilvl w:val="0"/>
          <w:numId w:val="15"/>
        </w:numPr>
        <w:spacing w:line="240" w:lineRule="atLeast"/>
        <w:rPr>
          <w:rFonts w:ascii="Georgia" w:hAnsi="Georgia" w:cs="Arial"/>
          <w:sz w:val="20"/>
          <w:lang w:val="cs-CZ"/>
        </w:rPr>
      </w:pPr>
      <w:r>
        <w:rPr>
          <w:rFonts w:ascii="Georgia" w:hAnsi="Georgia" w:cs="Arial"/>
          <w:sz w:val="20"/>
          <w:lang w:val="cs-CZ"/>
        </w:rPr>
        <w:t>V případě, že Auditor poruší povinnosti ze smlouvy nebo bude v prodlení s plněním lhůt dle smlouvy z důvodů na str</w:t>
      </w:r>
      <w:r w:rsidR="001F38C7">
        <w:rPr>
          <w:rFonts w:ascii="Georgia" w:hAnsi="Georgia" w:cs="Arial"/>
          <w:sz w:val="20"/>
          <w:lang w:val="cs-CZ"/>
        </w:rPr>
        <w:t>a</w:t>
      </w:r>
      <w:r>
        <w:rPr>
          <w:rFonts w:ascii="Georgia" w:hAnsi="Georgia" w:cs="Arial"/>
          <w:sz w:val="20"/>
          <w:lang w:val="cs-CZ"/>
        </w:rPr>
        <w:t xml:space="preserve">ně Auditora, má Společnost právo na zaplacení </w:t>
      </w:r>
      <w:r w:rsidR="00FC11AD">
        <w:rPr>
          <w:rFonts w:ascii="Georgia" w:hAnsi="Georgia" w:cs="Arial"/>
          <w:sz w:val="20"/>
          <w:lang w:val="cs-CZ"/>
        </w:rPr>
        <w:t>smluvní pokuty ve výši 2.000,-Kč za každé jednotlivé porušení smluvních povinností nebo za každý den prodlení s plněním lhůt.</w:t>
      </w:r>
    </w:p>
    <w:p w:rsidR="00AA51A8" w:rsidRDefault="00AA51A8" w:rsidP="00AA51A8">
      <w:pPr>
        <w:pStyle w:val="Zkladntext"/>
        <w:spacing w:line="240" w:lineRule="atLeast"/>
        <w:rPr>
          <w:rFonts w:ascii="Georgia" w:hAnsi="Georgia" w:cs="Arial"/>
          <w:sz w:val="20"/>
          <w:lang w:val="cs-CZ"/>
        </w:rPr>
      </w:pPr>
    </w:p>
    <w:p w:rsidR="00FC11AD" w:rsidRDefault="00FC11AD" w:rsidP="00590990">
      <w:pPr>
        <w:pStyle w:val="Zkladntext"/>
        <w:numPr>
          <w:ilvl w:val="0"/>
          <w:numId w:val="15"/>
        </w:numPr>
        <w:spacing w:line="240" w:lineRule="atLeast"/>
        <w:rPr>
          <w:rFonts w:ascii="Georgia" w:hAnsi="Georgia" w:cs="Arial"/>
          <w:sz w:val="20"/>
          <w:lang w:val="cs-CZ"/>
        </w:rPr>
      </w:pPr>
      <w:r>
        <w:rPr>
          <w:rFonts w:ascii="Georgia" w:hAnsi="Georgia" w:cs="Arial"/>
          <w:sz w:val="20"/>
          <w:lang w:val="cs-CZ"/>
        </w:rPr>
        <w:t xml:space="preserve">Společnost je oprávněna tuto smlouvu vypovědět vždy po vydání výroku Auditora, v období od 1.7. do 30.9. každého kalendářního roku, nejdříve však v roce 2016, a to s dvouměsíční výpovědní lhůtou počínající běžet dnem doručení výpovědi Auditorovi. </w:t>
      </w:r>
    </w:p>
    <w:p w:rsidR="00AA51A8" w:rsidRDefault="00AA51A8" w:rsidP="00AA51A8">
      <w:pPr>
        <w:pStyle w:val="Zkladntext"/>
        <w:spacing w:line="240" w:lineRule="atLeast"/>
        <w:ind w:left="567"/>
        <w:rPr>
          <w:rFonts w:ascii="Georgia" w:hAnsi="Georgia" w:cs="Arial"/>
          <w:sz w:val="20"/>
          <w:lang w:val="cs-CZ"/>
        </w:rPr>
      </w:pPr>
    </w:p>
    <w:p w:rsidR="00FC11AD" w:rsidRDefault="00FC11AD" w:rsidP="00590990">
      <w:pPr>
        <w:pStyle w:val="Zkladntext"/>
        <w:numPr>
          <w:ilvl w:val="0"/>
          <w:numId w:val="15"/>
        </w:numPr>
        <w:spacing w:line="240" w:lineRule="atLeast"/>
        <w:rPr>
          <w:rFonts w:ascii="Georgia" w:hAnsi="Georgia" w:cs="Arial"/>
          <w:sz w:val="20"/>
          <w:lang w:val="cs-CZ"/>
        </w:rPr>
      </w:pPr>
      <w:r>
        <w:rPr>
          <w:rFonts w:ascii="Georgia" w:hAnsi="Georgia" w:cs="Arial"/>
          <w:sz w:val="20"/>
          <w:lang w:val="cs-CZ"/>
        </w:rPr>
        <w:t xml:space="preserve">Smluvní strany mají právo od smlouvy odstoupit písemným oznámením, porušuje-li druhá strana podstatným způsobem smlouvu a přes písemné upozornění druhé smluvní strany, nezjedná okamžitou nápravu. Odstoupení od smlouvy je účinné dnem doručení druhé smluvní straně. </w:t>
      </w:r>
    </w:p>
    <w:p w:rsidR="00AA51A8" w:rsidRDefault="00AA51A8" w:rsidP="00AA51A8">
      <w:pPr>
        <w:pStyle w:val="Zkladntext"/>
        <w:spacing w:line="240" w:lineRule="atLeast"/>
        <w:rPr>
          <w:rFonts w:ascii="Georgia" w:hAnsi="Georgia" w:cs="Arial"/>
          <w:sz w:val="20"/>
          <w:lang w:val="cs-CZ"/>
        </w:rPr>
      </w:pPr>
    </w:p>
    <w:p w:rsidR="00590990" w:rsidRPr="00590990" w:rsidRDefault="00FC11AD" w:rsidP="00590990">
      <w:pPr>
        <w:pStyle w:val="Zkladntext"/>
        <w:numPr>
          <w:ilvl w:val="0"/>
          <w:numId w:val="15"/>
        </w:numPr>
        <w:spacing w:line="240" w:lineRule="atLeast"/>
        <w:rPr>
          <w:rFonts w:ascii="Georgia" w:hAnsi="Georgia" w:cs="Arial"/>
          <w:sz w:val="20"/>
          <w:lang w:val="cs-CZ"/>
        </w:rPr>
      </w:pPr>
      <w:r>
        <w:rPr>
          <w:rFonts w:ascii="Georgia" w:hAnsi="Georgia" w:cs="Arial"/>
          <w:sz w:val="20"/>
          <w:lang w:val="cs-CZ"/>
        </w:rPr>
        <w:t xml:space="preserve">Žádná smluvní strana smlouvy není oprávněna postoupit třetí straně tuto smlouvu nebo její část, </w:t>
      </w:r>
      <w:r w:rsidR="00D93072">
        <w:rPr>
          <w:rFonts w:ascii="Georgia" w:hAnsi="Georgia" w:cs="Arial"/>
          <w:sz w:val="20"/>
          <w:lang w:val="cs-CZ"/>
        </w:rPr>
        <w:t>ani jakákoliv práva či povinnosti z ní plynoucí bez předchozího písemného souhlasu druhé strany.</w:t>
      </w:r>
      <w:r w:rsidR="00590990">
        <w:rPr>
          <w:rFonts w:ascii="Georgia" w:hAnsi="Georgia" w:cs="Arial"/>
          <w:sz w:val="20"/>
          <w:lang w:val="cs-CZ"/>
        </w:rPr>
        <w:t xml:space="preserve"> </w:t>
      </w:r>
    </w:p>
    <w:p w:rsidR="008F1C62" w:rsidRDefault="008F1C62" w:rsidP="008F1C62">
      <w:pPr>
        <w:pStyle w:val="Odstavecseseznamem"/>
        <w:rPr>
          <w:rFonts w:ascii="Georgia" w:hAnsi="Georgia" w:cs="Arial"/>
          <w:lang w:val="cs-CZ"/>
        </w:rPr>
      </w:pPr>
    </w:p>
    <w:p w:rsidR="00974566" w:rsidRPr="00B46196" w:rsidRDefault="008F1C62" w:rsidP="002218F9">
      <w:pPr>
        <w:pStyle w:val="Zkladntext"/>
        <w:numPr>
          <w:ilvl w:val="0"/>
          <w:numId w:val="15"/>
        </w:numPr>
        <w:spacing w:line="240" w:lineRule="atLeast"/>
        <w:rPr>
          <w:rFonts w:ascii="Georgia" w:hAnsi="Georgia" w:cs="Arial"/>
          <w:sz w:val="20"/>
          <w:lang w:val="cs-CZ"/>
        </w:rPr>
      </w:pPr>
      <w:r>
        <w:rPr>
          <w:rFonts w:ascii="Georgia" w:hAnsi="Georgia" w:cs="Arial"/>
          <w:sz w:val="20"/>
          <w:lang w:val="cs-CZ"/>
        </w:rPr>
        <w:t>Jakékoliv změny Smlouvy musí být provedeny písemnou formou a podepsány oběma smluvními stranami.</w:t>
      </w:r>
      <w:r w:rsidR="00974566">
        <w:rPr>
          <w:rFonts w:ascii="Georgia" w:hAnsi="Georgia" w:cs="Arial"/>
          <w:sz w:val="20"/>
          <w:lang w:val="cs-CZ"/>
        </w:rPr>
        <w:t xml:space="preserve"> Pokud se smluvní strany nedohodnou jinak, bude se poskytování jakýchkoli dodatečných prací, které si Společnost od Auditora vyžádá, řídit ustanoveními </w:t>
      </w:r>
      <w:r w:rsidR="00974566" w:rsidRPr="00B46196">
        <w:rPr>
          <w:rFonts w:ascii="Georgia" w:hAnsi="Georgia" w:cs="Arial"/>
          <w:sz w:val="20"/>
          <w:lang w:val="cs-CZ"/>
        </w:rPr>
        <w:t xml:space="preserve">Smlouvy </w:t>
      </w:r>
      <w:r w:rsidR="00974566" w:rsidRPr="00575BF1">
        <w:rPr>
          <w:rFonts w:ascii="Georgia" w:hAnsi="Georgia" w:cs="Arial"/>
          <w:sz w:val="20"/>
          <w:lang w:val="cs-CZ"/>
        </w:rPr>
        <w:t>bez ohledu na to, zda budou předmětem dodatečné smlouvy.</w:t>
      </w:r>
    </w:p>
    <w:p w:rsidR="002218F9" w:rsidRDefault="002218F9" w:rsidP="00462512">
      <w:pPr>
        <w:pStyle w:val="Zkladntext"/>
        <w:spacing w:line="240" w:lineRule="atLeast"/>
        <w:rPr>
          <w:rFonts w:ascii="Georgia" w:hAnsi="Georgia" w:cs="Arial"/>
          <w:sz w:val="20"/>
          <w:lang w:val="cs-CZ"/>
        </w:rPr>
      </w:pPr>
    </w:p>
    <w:p w:rsidR="00BC724F" w:rsidRDefault="00184EF4" w:rsidP="00BC724F">
      <w:pPr>
        <w:pStyle w:val="Zkladntext"/>
        <w:numPr>
          <w:ilvl w:val="0"/>
          <w:numId w:val="15"/>
        </w:numPr>
        <w:spacing w:line="240" w:lineRule="atLeast"/>
        <w:rPr>
          <w:rFonts w:ascii="Georgia" w:hAnsi="Georgia" w:cs="Arial"/>
          <w:sz w:val="20"/>
          <w:lang w:val="cs-CZ"/>
        </w:rPr>
      </w:pPr>
      <w:r w:rsidRPr="000C6EF5">
        <w:rPr>
          <w:rFonts w:ascii="Georgia" w:hAnsi="Georgia" w:cs="Arial"/>
          <w:sz w:val="20"/>
          <w:lang w:val="cs-CZ"/>
        </w:rPr>
        <w:t xml:space="preserve">Smluvní strany prohlašují, že si před podpisem </w:t>
      </w:r>
      <w:r>
        <w:rPr>
          <w:rFonts w:ascii="Georgia" w:hAnsi="Georgia" w:cs="Arial"/>
          <w:sz w:val="20"/>
          <w:lang w:val="cs-CZ"/>
        </w:rPr>
        <w:t>Smlouvu</w:t>
      </w:r>
      <w:r w:rsidRPr="000C6EF5">
        <w:rPr>
          <w:rFonts w:ascii="Georgia" w:hAnsi="Georgia" w:cs="Arial"/>
          <w:sz w:val="20"/>
          <w:lang w:val="cs-CZ"/>
        </w:rPr>
        <w:t xml:space="preserve"> přečetly, celému znění rozumí a uzavřely </w:t>
      </w:r>
      <w:r>
        <w:rPr>
          <w:rFonts w:ascii="Georgia" w:hAnsi="Georgia" w:cs="Arial"/>
          <w:sz w:val="20"/>
          <w:lang w:val="cs-CZ"/>
        </w:rPr>
        <w:t>ji</w:t>
      </w:r>
      <w:r w:rsidRPr="000C6EF5">
        <w:rPr>
          <w:rFonts w:ascii="Georgia" w:hAnsi="Georgia" w:cs="Arial"/>
          <w:sz w:val="20"/>
          <w:lang w:val="cs-CZ"/>
        </w:rPr>
        <w:t xml:space="preserve"> v dobré víře podle jejich svobodné a v</w:t>
      </w:r>
      <w:r>
        <w:rPr>
          <w:rFonts w:ascii="Georgia" w:hAnsi="Georgia" w:cs="Arial"/>
          <w:sz w:val="20"/>
          <w:lang w:val="cs-CZ"/>
        </w:rPr>
        <w:t>ážné vůle, na důkaz čehož k ní</w:t>
      </w:r>
      <w:r w:rsidRPr="000C6EF5">
        <w:rPr>
          <w:rFonts w:ascii="Georgia" w:hAnsi="Georgia" w:cs="Arial"/>
          <w:sz w:val="20"/>
          <w:lang w:val="cs-CZ"/>
        </w:rPr>
        <w:t xml:space="preserve"> připojují své podpisy. </w:t>
      </w:r>
    </w:p>
    <w:p w:rsidR="00BC724F" w:rsidRDefault="00BC724F" w:rsidP="00BC724F">
      <w:pPr>
        <w:pStyle w:val="Odstavecseseznamem"/>
        <w:rPr>
          <w:rFonts w:ascii="Georgia" w:hAnsi="Georgia" w:cs="Arial"/>
          <w:lang w:val="cs-CZ"/>
        </w:rPr>
      </w:pPr>
    </w:p>
    <w:p w:rsidR="00974566" w:rsidRPr="00BC724F" w:rsidRDefault="00974566" w:rsidP="00BC724F">
      <w:pPr>
        <w:pStyle w:val="Zkladntext"/>
        <w:numPr>
          <w:ilvl w:val="0"/>
          <w:numId w:val="15"/>
        </w:numPr>
        <w:spacing w:line="240" w:lineRule="atLeast"/>
        <w:rPr>
          <w:rFonts w:ascii="Georgia" w:hAnsi="Georgia" w:cs="Arial"/>
          <w:sz w:val="20"/>
          <w:lang w:val="cs-CZ"/>
        </w:rPr>
      </w:pPr>
      <w:r w:rsidRPr="00BC724F">
        <w:rPr>
          <w:rFonts w:ascii="Georgia" w:hAnsi="Georgia" w:cs="Arial"/>
          <w:sz w:val="20"/>
          <w:lang w:val="cs-CZ"/>
        </w:rPr>
        <w:t xml:space="preserve">Pokud </w:t>
      </w:r>
      <w:r w:rsidR="00FC13B7" w:rsidRPr="00BC724F">
        <w:rPr>
          <w:rFonts w:ascii="Georgia" w:hAnsi="Georgia" w:cs="Arial"/>
          <w:sz w:val="20"/>
          <w:lang w:val="cs-CZ"/>
        </w:rPr>
        <w:t xml:space="preserve">se </w:t>
      </w:r>
      <w:r w:rsidRPr="00BC724F">
        <w:rPr>
          <w:rFonts w:ascii="Georgia" w:hAnsi="Georgia" w:cs="Arial"/>
          <w:sz w:val="20"/>
          <w:lang w:val="cs-CZ"/>
        </w:rPr>
        <w:t>stane zřejmým, že některé ustanovení nebo část ustanovení Smlouvy je neplatné nebo neúčinné, ostatní ustanovení Smlouvy zůstávají v platnosti a účinnosti. V takovém případě zahájí smluvní strany jednání v dobré víře, jehož cílem bude dohodnout se na platných a vymahatelných ustanoveních, která se budou v maximální možné míře blížit významu a účelu Smlouvy.</w:t>
      </w:r>
    </w:p>
    <w:p w:rsidR="008F1C62" w:rsidRPr="008F1C62" w:rsidRDefault="008F1C62" w:rsidP="008F1C62">
      <w:pPr>
        <w:rPr>
          <w:lang w:val="cs-CZ"/>
        </w:rPr>
      </w:pPr>
    </w:p>
    <w:p w:rsidR="00195E7B" w:rsidRPr="00676CCF" w:rsidRDefault="00F82605" w:rsidP="0061263C">
      <w:pPr>
        <w:pStyle w:val="Zkladntext"/>
        <w:numPr>
          <w:ilvl w:val="0"/>
          <w:numId w:val="15"/>
        </w:numPr>
        <w:spacing w:line="240" w:lineRule="atLeast"/>
        <w:rPr>
          <w:rFonts w:ascii="Georgia" w:hAnsi="Georgia" w:cs="Arial"/>
          <w:sz w:val="20"/>
          <w:lang w:val="cs-CZ"/>
        </w:rPr>
      </w:pPr>
      <w:r w:rsidRPr="00676CCF">
        <w:rPr>
          <w:rFonts w:ascii="Georgia" w:hAnsi="Georgia" w:cs="Arial"/>
          <w:sz w:val="20"/>
          <w:lang w:val="cs-CZ" w:eastAsia="cs-CZ"/>
        </w:rPr>
        <w:t>Ustanovení Smlouvy se řídí a budou vykládána</w:t>
      </w:r>
      <w:r w:rsidR="00724249" w:rsidRPr="00676CCF">
        <w:rPr>
          <w:rFonts w:ascii="Georgia" w:hAnsi="Georgia" w:cs="Arial"/>
          <w:sz w:val="20"/>
          <w:lang w:val="cs-CZ" w:eastAsia="cs-CZ"/>
        </w:rPr>
        <w:t xml:space="preserve"> podle</w:t>
      </w:r>
      <w:r w:rsidRPr="00676CCF">
        <w:rPr>
          <w:rFonts w:ascii="Georgia" w:hAnsi="Georgia" w:cs="Arial"/>
          <w:sz w:val="20"/>
          <w:lang w:val="cs-CZ" w:eastAsia="cs-CZ"/>
        </w:rPr>
        <w:t xml:space="preserve"> </w:t>
      </w:r>
      <w:r w:rsidR="00724249" w:rsidRPr="00676CCF">
        <w:rPr>
          <w:rFonts w:ascii="Georgia" w:hAnsi="Georgia" w:cs="Arial"/>
          <w:sz w:val="20"/>
          <w:lang w:val="cs-CZ" w:eastAsia="cs-CZ"/>
        </w:rPr>
        <w:t>českého práva v platném znění</w:t>
      </w:r>
      <w:r w:rsidRPr="00676CCF">
        <w:rPr>
          <w:rFonts w:ascii="Georgia" w:hAnsi="Georgia" w:cs="Arial"/>
          <w:sz w:val="20"/>
          <w:lang w:val="cs-CZ" w:eastAsia="cs-CZ"/>
        </w:rPr>
        <w:t xml:space="preserve">. </w:t>
      </w:r>
      <w:r w:rsidRPr="00676CCF">
        <w:rPr>
          <w:rFonts w:ascii="Georgia" w:hAnsi="Georgia" w:cs="Arial"/>
          <w:sz w:val="20"/>
          <w:lang w:val="cs-CZ"/>
        </w:rPr>
        <w:t>Smluvní strany se dohodly, že veškeré spory, které by mohly z</w:t>
      </w:r>
      <w:r w:rsidR="00245DE0">
        <w:rPr>
          <w:rFonts w:ascii="Georgia" w:hAnsi="Georgia" w:cs="Arial"/>
          <w:sz w:val="20"/>
          <w:lang w:val="cs-CZ"/>
        </w:rPr>
        <w:t>e</w:t>
      </w:r>
      <w:r w:rsidRPr="00676CCF">
        <w:rPr>
          <w:rFonts w:ascii="Georgia" w:hAnsi="Georgia" w:cs="Arial"/>
          <w:sz w:val="20"/>
          <w:lang w:val="cs-CZ"/>
        </w:rPr>
        <w:t xml:space="preserve"> Smlouvy vyplynout, urovnají dohodou jako primární volbou způsobu řešení sporů</w:t>
      </w:r>
      <w:r w:rsidR="000E42D4" w:rsidRPr="00676CCF">
        <w:rPr>
          <w:rFonts w:ascii="Georgia" w:hAnsi="Georgia" w:cs="Arial"/>
          <w:sz w:val="20"/>
          <w:lang w:val="cs-CZ"/>
        </w:rPr>
        <w:t xml:space="preserve">. </w:t>
      </w:r>
      <w:r w:rsidRPr="00676CCF">
        <w:rPr>
          <w:rFonts w:ascii="Georgia" w:hAnsi="Georgia" w:cs="Arial"/>
          <w:sz w:val="20"/>
          <w:lang w:val="cs-CZ"/>
        </w:rPr>
        <w:t>Pokud nebudou smluvní strany schopné dosáhnout dohody do 60 dnů (nebo jiná lhůta dohodnutá oběma smluvními stranami), budou spory, které by mohly z</w:t>
      </w:r>
      <w:r w:rsidR="00245DE0">
        <w:rPr>
          <w:rFonts w:ascii="Georgia" w:hAnsi="Georgia" w:cs="Arial"/>
          <w:sz w:val="20"/>
          <w:lang w:val="cs-CZ"/>
        </w:rPr>
        <w:t>e</w:t>
      </w:r>
      <w:r w:rsidRPr="00676CCF">
        <w:rPr>
          <w:rFonts w:ascii="Georgia" w:hAnsi="Georgia" w:cs="Arial"/>
          <w:sz w:val="20"/>
          <w:lang w:val="cs-CZ"/>
        </w:rPr>
        <w:t xml:space="preserve"> Smlouvy vyplynout, předloženy českým soudům.</w:t>
      </w:r>
    </w:p>
    <w:p w:rsidR="00195E7B" w:rsidRPr="00676CCF" w:rsidRDefault="00195E7B" w:rsidP="00AF5F39">
      <w:pPr>
        <w:pStyle w:val="StyleTitleArial"/>
        <w:keepLines w:val="0"/>
        <w:numPr>
          <w:ilvl w:val="0"/>
          <w:numId w:val="0"/>
        </w:numPr>
        <w:spacing w:before="0" w:after="0" w:line="240" w:lineRule="atLeast"/>
        <w:jc w:val="center"/>
        <w:rPr>
          <w:rFonts w:ascii="Georgia" w:hAnsi="Georgia" w:cs="Arial"/>
          <w:color w:val="000000"/>
          <w:sz w:val="20"/>
          <w:szCs w:val="20"/>
          <w:lang w:val="cs-CZ"/>
        </w:rPr>
      </w:pPr>
    </w:p>
    <w:p w:rsidR="00195E7B" w:rsidRPr="00676CCF" w:rsidRDefault="00F82605" w:rsidP="00265158">
      <w:pPr>
        <w:pStyle w:val="Zkladntext"/>
        <w:numPr>
          <w:ilvl w:val="0"/>
          <w:numId w:val="15"/>
        </w:numPr>
        <w:spacing w:line="240" w:lineRule="atLeast"/>
        <w:rPr>
          <w:rFonts w:ascii="Georgia" w:hAnsi="Georgia" w:cs="Arial"/>
          <w:sz w:val="20"/>
          <w:lang w:val="cs-CZ"/>
        </w:rPr>
      </w:pPr>
      <w:r w:rsidRPr="00676CCF">
        <w:rPr>
          <w:rFonts w:ascii="Georgia" w:hAnsi="Georgia" w:cs="Arial"/>
          <w:sz w:val="20"/>
          <w:lang w:val="cs-CZ"/>
        </w:rPr>
        <w:t>Smlouva byla vypracována v</w:t>
      </w:r>
      <w:r w:rsidR="00B566BA">
        <w:rPr>
          <w:rFonts w:ascii="Georgia" w:hAnsi="Georgia" w:cs="Arial"/>
          <w:sz w:val="20"/>
          <w:lang w:val="cs-CZ"/>
        </w:rPr>
        <w:t> </w:t>
      </w:r>
      <w:r w:rsidRPr="00676CCF">
        <w:rPr>
          <w:rFonts w:ascii="Georgia" w:hAnsi="Georgia" w:cs="Arial"/>
          <w:sz w:val="20"/>
          <w:lang w:val="cs-CZ"/>
        </w:rPr>
        <w:t>českém</w:t>
      </w:r>
      <w:r w:rsidR="00B566BA">
        <w:rPr>
          <w:rFonts w:ascii="Georgia" w:hAnsi="Georgia" w:cs="Arial"/>
          <w:color w:val="FF0000"/>
          <w:sz w:val="20"/>
          <w:lang w:val="cs-CZ"/>
        </w:rPr>
        <w:t xml:space="preserve"> </w:t>
      </w:r>
      <w:r w:rsidRPr="00676CCF">
        <w:rPr>
          <w:rFonts w:ascii="Georgia" w:hAnsi="Georgia" w:cs="Arial"/>
          <w:color w:val="auto"/>
          <w:sz w:val="20"/>
          <w:lang w:val="cs-CZ"/>
        </w:rPr>
        <w:t>jazyce</w:t>
      </w:r>
      <w:r w:rsidR="000E42D4" w:rsidRPr="00676CCF">
        <w:rPr>
          <w:rFonts w:ascii="Georgia" w:hAnsi="Georgia" w:cs="Arial"/>
          <w:sz w:val="20"/>
          <w:lang w:val="cs-CZ"/>
        </w:rPr>
        <w:t xml:space="preserve">. </w:t>
      </w:r>
      <w:r w:rsidRPr="00676CCF">
        <w:rPr>
          <w:rFonts w:ascii="Georgia" w:hAnsi="Georgia" w:cs="Arial"/>
          <w:sz w:val="20"/>
          <w:lang w:val="cs-CZ"/>
        </w:rPr>
        <w:t>K</w:t>
      </w:r>
      <w:r w:rsidR="008A717C">
        <w:rPr>
          <w:rFonts w:ascii="Georgia" w:hAnsi="Georgia" w:cs="Arial"/>
          <w:sz w:val="20"/>
          <w:lang w:val="cs-CZ"/>
        </w:rPr>
        <w:t xml:space="preserve">aždá smluvní strana obdrží </w:t>
      </w:r>
      <w:r w:rsidR="00AA51A8">
        <w:rPr>
          <w:rFonts w:ascii="Georgia" w:hAnsi="Georgia" w:cs="Arial"/>
          <w:sz w:val="20"/>
          <w:lang w:val="cs-CZ"/>
        </w:rPr>
        <w:t>2x</w:t>
      </w:r>
      <w:r w:rsidRPr="00676CCF">
        <w:rPr>
          <w:rFonts w:ascii="Georgia" w:hAnsi="Georgia" w:cs="Arial"/>
          <w:sz w:val="20"/>
          <w:lang w:val="cs-CZ"/>
        </w:rPr>
        <w:t xml:space="preserve"> vyhotovení</w:t>
      </w:r>
      <w:r w:rsidR="008A717C">
        <w:rPr>
          <w:rFonts w:ascii="Georgia" w:hAnsi="Georgia" w:cs="Arial"/>
          <w:sz w:val="20"/>
          <w:lang w:val="cs-CZ"/>
        </w:rPr>
        <w:t xml:space="preserve"> v písemné formě a 1x v elektronické podobě.</w:t>
      </w:r>
      <w:r w:rsidRPr="00676CCF">
        <w:rPr>
          <w:rFonts w:ascii="Georgia" w:hAnsi="Georgia" w:cs="Arial"/>
          <w:sz w:val="20"/>
          <w:lang w:val="cs-CZ"/>
        </w:rPr>
        <w:t xml:space="preserve"> </w:t>
      </w:r>
    </w:p>
    <w:p w:rsidR="00195E7B" w:rsidRPr="00676CCF" w:rsidRDefault="00195E7B" w:rsidP="0061263C">
      <w:pPr>
        <w:spacing w:line="240" w:lineRule="atLeast"/>
        <w:rPr>
          <w:rFonts w:ascii="Georgia" w:hAnsi="Georgia" w:cs="Arial"/>
          <w:color w:val="000000"/>
          <w:lang w:val="cs-CZ"/>
        </w:rPr>
      </w:pPr>
    </w:p>
    <w:p w:rsidR="00195E7B" w:rsidRDefault="00F82605" w:rsidP="0061263C">
      <w:pPr>
        <w:pStyle w:val="Zkladntext"/>
        <w:numPr>
          <w:ilvl w:val="0"/>
          <w:numId w:val="15"/>
        </w:numPr>
        <w:spacing w:line="240" w:lineRule="atLeast"/>
        <w:rPr>
          <w:rFonts w:ascii="Georgia" w:hAnsi="Georgia"/>
          <w:sz w:val="20"/>
          <w:lang w:val="cs-CZ" w:eastAsia="cs-CZ"/>
        </w:rPr>
      </w:pPr>
      <w:r w:rsidRPr="00676CCF">
        <w:rPr>
          <w:rFonts w:ascii="Georgia" w:hAnsi="Georgia" w:cs="Arial"/>
          <w:sz w:val="20"/>
          <w:lang w:val="cs-CZ"/>
        </w:rPr>
        <w:t>Smlouva</w:t>
      </w:r>
      <w:r w:rsidRPr="00676CCF">
        <w:rPr>
          <w:rFonts w:ascii="Georgia" w:hAnsi="Georgia"/>
          <w:sz w:val="20"/>
          <w:lang w:val="cs-CZ" w:eastAsia="cs-CZ"/>
        </w:rPr>
        <w:t xml:space="preserve"> nabývá účinnosti dnem jejího podpisu oběma smluvními stranami.</w:t>
      </w:r>
    </w:p>
    <w:p w:rsidR="00195E7B" w:rsidRPr="00676CCF" w:rsidRDefault="00195E7B" w:rsidP="00AF5F39">
      <w:pPr>
        <w:spacing w:line="240" w:lineRule="atLeast"/>
        <w:rPr>
          <w:rFonts w:ascii="Georgia" w:hAnsi="Georgia" w:cs="Arial"/>
          <w:color w:val="000000"/>
          <w:lang w:val="cs-CZ"/>
        </w:rPr>
      </w:pPr>
    </w:p>
    <w:p w:rsidR="00CF1CAE" w:rsidRPr="00676CCF" w:rsidRDefault="009D2EC7" w:rsidP="00CF1CAE">
      <w:pPr>
        <w:pStyle w:val="Zkladntext"/>
        <w:tabs>
          <w:tab w:val="left" w:pos="5103"/>
        </w:tabs>
        <w:spacing w:line="240" w:lineRule="atLeast"/>
        <w:rPr>
          <w:rFonts w:ascii="Georgia" w:hAnsi="Georgia" w:cs="Arial"/>
          <w:color w:val="FF0000"/>
          <w:sz w:val="20"/>
          <w:lang w:val="cs-CZ"/>
        </w:rPr>
      </w:pPr>
      <w:r>
        <w:rPr>
          <w:rFonts w:ascii="Georgia" w:hAnsi="Georgia" w:cs="Arial"/>
          <w:color w:val="auto"/>
          <w:sz w:val="20"/>
          <w:lang w:val="cs-CZ"/>
        </w:rPr>
        <w:t>Praha, _________________</w:t>
      </w:r>
      <w:r w:rsidR="00CF1CAE" w:rsidRPr="00676CCF">
        <w:rPr>
          <w:rFonts w:ascii="Georgia" w:hAnsi="Georgia" w:cs="Arial"/>
          <w:color w:val="FF0000"/>
          <w:sz w:val="20"/>
          <w:lang w:val="cs-CZ"/>
        </w:rPr>
        <w:tab/>
      </w:r>
      <w:r w:rsidR="008A717C">
        <w:rPr>
          <w:rFonts w:ascii="Georgia" w:hAnsi="Georgia" w:cs="Arial"/>
          <w:color w:val="auto"/>
          <w:sz w:val="20"/>
          <w:lang w:val="cs-CZ"/>
        </w:rPr>
        <w:t xml:space="preserve">Praha, </w:t>
      </w:r>
      <w:r>
        <w:rPr>
          <w:rFonts w:ascii="Georgia" w:hAnsi="Georgia" w:cs="Arial"/>
          <w:color w:val="auto"/>
          <w:sz w:val="20"/>
          <w:lang w:val="cs-CZ"/>
        </w:rPr>
        <w:t>___________________</w:t>
      </w:r>
    </w:p>
    <w:p w:rsidR="00CF1CAE" w:rsidRPr="00676CCF" w:rsidRDefault="00CF1CAE" w:rsidP="00CF1CAE">
      <w:pPr>
        <w:pStyle w:val="Zkladntext"/>
        <w:tabs>
          <w:tab w:val="left" w:pos="4536"/>
        </w:tabs>
        <w:spacing w:line="240" w:lineRule="atLeast"/>
        <w:rPr>
          <w:rFonts w:ascii="Georgia" w:hAnsi="Georgia" w:cs="Arial"/>
          <w:color w:val="FF0000"/>
          <w:sz w:val="20"/>
          <w:lang w:val="cs-CZ"/>
        </w:rPr>
      </w:pPr>
    </w:p>
    <w:p w:rsidR="00CF1CAE" w:rsidRPr="00676CCF" w:rsidRDefault="00CF1CAE" w:rsidP="00CF1CAE">
      <w:pPr>
        <w:pStyle w:val="Zkladntext"/>
        <w:tabs>
          <w:tab w:val="left" w:pos="4536"/>
        </w:tabs>
        <w:spacing w:line="240" w:lineRule="atLeast"/>
        <w:rPr>
          <w:rFonts w:ascii="Georgia" w:hAnsi="Georgia" w:cs="Arial"/>
          <w:sz w:val="20"/>
          <w:lang w:val="cs-CZ"/>
        </w:rPr>
      </w:pPr>
    </w:p>
    <w:p w:rsidR="004919CC" w:rsidRPr="00676CCF" w:rsidRDefault="004919CC" w:rsidP="004919CC">
      <w:pPr>
        <w:pStyle w:val="Zkladntext"/>
        <w:tabs>
          <w:tab w:val="left" w:pos="5103"/>
        </w:tabs>
        <w:spacing w:line="240" w:lineRule="atLeast"/>
        <w:rPr>
          <w:rFonts w:ascii="Georgia" w:hAnsi="Georgia" w:cs="Arial"/>
          <w:sz w:val="20"/>
          <w:lang w:val="cs-CZ"/>
        </w:rPr>
      </w:pPr>
      <w:r w:rsidRPr="00676CCF">
        <w:rPr>
          <w:rFonts w:ascii="Georgia" w:hAnsi="Georgia" w:cs="Arial"/>
          <w:sz w:val="20"/>
          <w:lang w:val="cs-CZ"/>
        </w:rPr>
        <w:t>.................................................</w:t>
      </w:r>
      <w:r w:rsidRPr="00676CCF">
        <w:rPr>
          <w:rFonts w:ascii="Georgia" w:hAnsi="Georgia" w:cs="Arial"/>
          <w:sz w:val="20"/>
          <w:lang w:val="cs-CZ"/>
        </w:rPr>
        <w:tab/>
        <w:t>.......................................................</w:t>
      </w:r>
    </w:p>
    <w:p w:rsidR="004919CC" w:rsidRPr="00676CCF" w:rsidRDefault="008A717C" w:rsidP="00AA51A8">
      <w:pPr>
        <w:pStyle w:val="Zkladntext"/>
        <w:tabs>
          <w:tab w:val="left" w:pos="5103"/>
        </w:tabs>
        <w:spacing w:line="240" w:lineRule="atLeast"/>
        <w:rPr>
          <w:rFonts w:ascii="Georgia" w:hAnsi="Georgia" w:cs="Arial"/>
          <w:color w:val="FF0000"/>
          <w:sz w:val="20"/>
          <w:lang w:val="cs-CZ"/>
        </w:rPr>
      </w:pPr>
      <w:r>
        <w:rPr>
          <w:rFonts w:ascii="Georgia" w:hAnsi="Georgia" w:cs="Arial"/>
          <w:color w:val="auto"/>
          <w:sz w:val="20"/>
          <w:lang w:val="cs-CZ"/>
        </w:rPr>
        <w:t xml:space="preserve">Ing. </w:t>
      </w:r>
      <w:r w:rsidR="00E553C0">
        <w:rPr>
          <w:rFonts w:ascii="Georgia" w:hAnsi="Georgia" w:cs="Arial"/>
          <w:color w:val="auto"/>
          <w:sz w:val="20"/>
          <w:lang w:val="cs-CZ"/>
        </w:rPr>
        <w:t>Hanuš Weisl</w:t>
      </w:r>
      <w:r w:rsidR="004919CC" w:rsidRPr="00676CCF">
        <w:rPr>
          <w:rFonts w:ascii="Georgia" w:hAnsi="Georgia" w:cs="Arial"/>
          <w:color w:val="FF0000"/>
          <w:sz w:val="20"/>
          <w:lang w:val="cs-CZ"/>
        </w:rPr>
        <w:tab/>
      </w:r>
      <w:r w:rsidRPr="00E553C0">
        <w:rPr>
          <w:rFonts w:ascii="Georgia" w:hAnsi="Georgia" w:cs="Arial"/>
          <w:color w:val="auto"/>
          <w:sz w:val="20"/>
          <w:lang w:val="cs-CZ"/>
        </w:rPr>
        <w:t>Ing. Václav Prýmek</w:t>
      </w:r>
    </w:p>
    <w:p w:rsidR="004919CC" w:rsidRPr="00676CCF" w:rsidRDefault="008A717C" w:rsidP="004919CC">
      <w:pPr>
        <w:pStyle w:val="Zkladntext"/>
        <w:tabs>
          <w:tab w:val="left" w:pos="5103"/>
        </w:tabs>
        <w:spacing w:line="240" w:lineRule="atLeast"/>
        <w:ind w:right="-60"/>
        <w:rPr>
          <w:rFonts w:ascii="Georgia" w:hAnsi="Georgia" w:cs="Arial"/>
          <w:color w:val="FF0000"/>
          <w:sz w:val="20"/>
          <w:lang w:val="cs-CZ"/>
        </w:rPr>
      </w:pPr>
      <w:r>
        <w:rPr>
          <w:rFonts w:ascii="Georgia" w:hAnsi="Georgia" w:cs="Arial"/>
          <w:color w:val="auto"/>
          <w:sz w:val="20"/>
          <w:lang w:val="cs-CZ"/>
        </w:rPr>
        <w:t xml:space="preserve">statutární orgán společnosti </w:t>
      </w:r>
      <w:r w:rsidR="004919CC" w:rsidRPr="00676CCF">
        <w:rPr>
          <w:rFonts w:ascii="Georgia" w:hAnsi="Georgia" w:cs="Arial"/>
          <w:color w:val="FF0000"/>
          <w:sz w:val="20"/>
          <w:lang w:val="cs-CZ"/>
        </w:rPr>
        <w:tab/>
      </w:r>
      <w:r w:rsidR="004919CC" w:rsidRPr="008A717C">
        <w:rPr>
          <w:rFonts w:ascii="Georgia" w:hAnsi="Georgia" w:cs="Arial"/>
          <w:color w:val="auto"/>
          <w:sz w:val="20"/>
          <w:lang w:val="cs-CZ"/>
        </w:rPr>
        <w:t xml:space="preserve">zástupce na základě plné </w:t>
      </w:r>
      <w:r w:rsidRPr="008A717C">
        <w:rPr>
          <w:rFonts w:ascii="Georgia" w:hAnsi="Georgia" w:cs="Arial"/>
          <w:color w:val="auto"/>
          <w:sz w:val="20"/>
          <w:lang w:val="cs-CZ"/>
        </w:rPr>
        <w:t>moci</w:t>
      </w:r>
    </w:p>
    <w:p w:rsidR="00AA51A8" w:rsidRDefault="008A717C" w:rsidP="004919CC">
      <w:pPr>
        <w:pStyle w:val="Zkladntext"/>
        <w:tabs>
          <w:tab w:val="left" w:pos="5103"/>
        </w:tabs>
        <w:spacing w:line="240" w:lineRule="atLeast"/>
        <w:rPr>
          <w:rFonts w:ascii="Georgia" w:hAnsi="Georgia" w:cs="Arial"/>
          <w:color w:val="auto"/>
          <w:sz w:val="20"/>
          <w:lang w:val="cs-CZ"/>
        </w:rPr>
      </w:pPr>
      <w:r w:rsidRPr="008A717C">
        <w:rPr>
          <w:rFonts w:ascii="Georgia" w:hAnsi="Georgia" w:cs="Arial"/>
          <w:color w:val="auto"/>
          <w:sz w:val="20"/>
          <w:lang w:val="cs-CZ"/>
        </w:rPr>
        <w:t xml:space="preserve">Státní pokladna Centrum Sdílených </w:t>
      </w:r>
      <w:r w:rsidR="004919CC" w:rsidRPr="008A717C">
        <w:rPr>
          <w:rFonts w:ascii="Georgia" w:hAnsi="Georgia" w:cs="Arial"/>
          <w:color w:val="auto"/>
          <w:sz w:val="20"/>
          <w:lang w:val="cs-CZ"/>
        </w:rPr>
        <w:t xml:space="preserve"> </w:t>
      </w:r>
      <w:r w:rsidR="004919CC" w:rsidRPr="008A717C">
        <w:rPr>
          <w:rFonts w:ascii="Georgia" w:hAnsi="Georgia" w:cs="Arial"/>
          <w:color w:val="auto"/>
          <w:sz w:val="20"/>
          <w:lang w:val="cs-CZ"/>
        </w:rPr>
        <w:tab/>
      </w:r>
      <w:proofErr w:type="spellStart"/>
      <w:r>
        <w:rPr>
          <w:rFonts w:ascii="Georgia" w:hAnsi="Georgia" w:cs="Arial"/>
          <w:color w:val="auto"/>
          <w:sz w:val="20"/>
          <w:lang w:val="cs-CZ"/>
        </w:rPr>
        <w:t>PricewaterhouseCoopers</w:t>
      </w:r>
      <w:proofErr w:type="spellEnd"/>
      <w:r>
        <w:rPr>
          <w:rFonts w:ascii="Georgia" w:hAnsi="Georgia" w:cs="Arial"/>
          <w:color w:val="auto"/>
          <w:sz w:val="20"/>
          <w:lang w:val="cs-CZ"/>
        </w:rPr>
        <w:t xml:space="preserve"> Audit, s.r.o.</w:t>
      </w:r>
      <w:r w:rsidR="004919CC" w:rsidRPr="008A717C">
        <w:rPr>
          <w:rFonts w:ascii="Georgia" w:hAnsi="Georgia" w:cs="Arial"/>
          <w:color w:val="auto"/>
          <w:sz w:val="20"/>
          <w:lang w:val="cs-CZ"/>
        </w:rPr>
        <w:t xml:space="preserve"> </w:t>
      </w:r>
    </w:p>
    <w:p w:rsidR="004919CC" w:rsidRPr="00AA51A8" w:rsidRDefault="008A717C" w:rsidP="004919CC">
      <w:pPr>
        <w:pStyle w:val="Zkladntext"/>
        <w:tabs>
          <w:tab w:val="left" w:pos="5103"/>
        </w:tabs>
        <w:spacing w:line="240" w:lineRule="atLeast"/>
        <w:rPr>
          <w:rFonts w:ascii="Georgia" w:hAnsi="Georgia" w:cs="Arial"/>
          <w:color w:val="auto"/>
          <w:sz w:val="20"/>
          <w:lang w:val="cs-CZ"/>
        </w:rPr>
      </w:pPr>
      <w:r w:rsidRPr="008A717C">
        <w:rPr>
          <w:rFonts w:ascii="Georgia" w:hAnsi="Georgia" w:cs="Arial"/>
          <w:color w:val="auto"/>
          <w:sz w:val="20"/>
          <w:lang w:val="cs-CZ"/>
        </w:rPr>
        <w:t>Služeb, s. p.</w:t>
      </w:r>
      <w:r w:rsidR="004919CC" w:rsidRPr="00676CCF">
        <w:rPr>
          <w:rFonts w:ascii="Georgia" w:hAnsi="Georgia" w:cs="Arial"/>
          <w:iCs/>
          <w:color w:val="FF0000"/>
          <w:sz w:val="20"/>
          <w:lang w:val="cs-CZ"/>
        </w:rPr>
        <w:tab/>
      </w:r>
    </w:p>
    <w:p w:rsidR="004919CC" w:rsidRPr="00676CCF" w:rsidRDefault="004919CC" w:rsidP="004919CC">
      <w:pPr>
        <w:pStyle w:val="Zkladntext"/>
        <w:tabs>
          <w:tab w:val="left" w:pos="5103"/>
        </w:tabs>
        <w:spacing w:line="240" w:lineRule="atLeast"/>
        <w:rPr>
          <w:rFonts w:ascii="Georgia" w:hAnsi="Georgia" w:cs="Arial"/>
          <w:sz w:val="20"/>
          <w:lang w:val="cs-CZ"/>
        </w:rPr>
      </w:pPr>
      <w:r w:rsidRPr="00676CCF">
        <w:rPr>
          <w:rFonts w:ascii="Georgia" w:hAnsi="Georgia" w:cs="Arial"/>
          <w:color w:val="FF0000"/>
          <w:sz w:val="20"/>
          <w:lang w:val="cs-CZ"/>
        </w:rPr>
        <w:tab/>
      </w:r>
    </w:p>
    <w:sectPr w:rsidR="004919CC" w:rsidRPr="00676CCF" w:rsidSect="00CF1CAE">
      <w:headerReference w:type="default" r:id="rId11"/>
      <w:footerReference w:type="default" r:id="rId12"/>
      <w:headerReference w:type="first" r:id="rId13"/>
      <w:footerReference w:type="first" r:id="rId14"/>
      <w:pgSz w:w="11905" w:h="16838" w:code="9"/>
      <w:pgMar w:top="1701" w:right="1021" w:bottom="1021" w:left="1588" w:header="737" w:footer="56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185" w:rsidRDefault="008A6185">
      <w:r>
        <w:separator/>
      </w:r>
    </w:p>
  </w:endnote>
  <w:endnote w:type="continuationSeparator" w:id="0">
    <w:p w:rsidR="008A6185" w:rsidRDefault="008A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Times New Roman"/>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40D" w:rsidRPr="00B16F08" w:rsidRDefault="006D2F3A" w:rsidP="00B16F08">
    <w:pPr>
      <w:pStyle w:val="Address"/>
    </w:pPr>
    <w:r>
      <w:rPr>
        <w:lang w:val="cs-CZ" w:eastAsia="cs-CZ"/>
      </w:rPr>
      <mc:AlternateContent>
        <mc:Choice Requires="wps">
          <w:drawing>
            <wp:anchor distT="0" distB="0" distL="114300" distR="114300" simplePos="0" relativeHeight="251658240" behindDoc="0" locked="1" layoutInCell="1" allowOverlap="1">
              <wp:simplePos x="0" y="0"/>
              <wp:positionH relativeFrom="page">
                <wp:posOffset>887730</wp:posOffset>
              </wp:positionH>
              <wp:positionV relativeFrom="page">
                <wp:posOffset>9284335</wp:posOffset>
              </wp:positionV>
              <wp:extent cx="6113145" cy="178435"/>
              <wp:effectExtent l="11430" t="6985" r="9525" b="1460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3145" cy="178435"/>
                      </a:xfrm>
                      <a:custGeom>
                        <a:avLst/>
                        <a:gdLst>
                          <a:gd name="T0" fmla="*/ 0 w 7314"/>
                          <a:gd name="T1" fmla="*/ 228 h 228"/>
                          <a:gd name="T2" fmla="*/ 0 w 7314"/>
                          <a:gd name="T3" fmla="*/ 0 h 228"/>
                          <a:gd name="T4" fmla="*/ 7314 w 7314"/>
                          <a:gd name="T5" fmla="*/ 0 h 228"/>
                        </a:gdLst>
                        <a:ahLst/>
                        <a:cxnLst>
                          <a:cxn ang="0">
                            <a:pos x="T0" y="T1"/>
                          </a:cxn>
                          <a:cxn ang="0">
                            <a:pos x="T2" y="T3"/>
                          </a:cxn>
                          <a:cxn ang="0">
                            <a:pos x="T4" y="T5"/>
                          </a:cxn>
                        </a:cxnLst>
                        <a:rect l="0" t="0" r="r" b="b"/>
                        <a:pathLst>
                          <a:path w="7314" h="228">
                            <a:moveTo>
                              <a:pt x="0" y="228"/>
                            </a:moveTo>
                            <a:lnTo>
                              <a:pt x="0" y="0"/>
                            </a:lnTo>
                            <a:lnTo>
                              <a:pt x="7314" y="0"/>
                            </a:lnTo>
                          </a:path>
                        </a:pathLst>
                      </a:custGeom>
                      <a:noFill/>
                      <a:ln w="12700">
                        <a:solidFill>
                          <a:srgbClr val="FFCD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C9FCB" id="Freeform 1" o:spid="_x0000_s1026" style="position:absolute;margin-left:69.9pt;margin-top:731.05pt;width:481.35pt;height:1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14,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" path="m,228l,,7314,e" filled="f" strokecolor="#ffcd00" strokeweight="1pt">
              <v:stroke dashstyle="1 1"/>
              <v:path arrowok="t" o:connecttype="custom" o:connectlocs="0,178435;0,0;6113145,0" o:connectangles="0,0,0"/>
              <w10:wrap anchorx="page" anchory="page"/>
              <w10:anchorlock/>
            </v:shape>
          </w:pict>
        </mc:Fallback>
      </mc:AlternateContent>
    </w:r>
    <w:r w:rsidR="00D2140D">
      <w:t>PricewaterhouseCoopers Audit, s.r.o., Hvězdova 1734/2c, 140 00  Praha 4, Česká republika</w:t>
    </w:r>
  </w:p>
  <w:p w:rsidR="00D2140D" w:rsidRPr="00B16F08" w:rsidRDefault="00D2140D" w:rsidP="00B16F08">
    <w:pPr>
      <w:pStyle w:val="Address"/>
    </w:pPr>
    <w:r>
      <w:t>T: +420 251 151 111, F: +420 251 156 111, www.pwc.com/cz</w:t>
    </w:r>
  </w:p>
  <w:p w:rsidR="00D2140D" w:rsidRPr="004501E6" w:rsidRDefault="00D2140D" w:rsidP="004501E6">
    <w:pPr>
      <w:pStyle w:val="Disclaimer"/>
      <w:spacing w:after="0"/>
      <w:rPr>
        <w:rFonts w:cs="Arial"/>
        <w:sz w:val="12"/>
        <w:szCs w:val="12"/>
      </w:rPr>
    </w:pPr>
  </w:p>
  <w:p w:rsidR="00D2140D" w:rsidRPr="004501E6" w:rsidRDefault="00D2140D" w:rsidP="004501E6">
    <w:pPr>
      <w:pStyle w:val="Disclaimer"/>
      <w:spacing w:after="0"/>
      <w:rPr>
        <w:rFonts w:cs="Arial"/>
        <w:sz w:val="12"/>
        <w:szCs w:val="12"/>
      </w:rPr>
    </w:pPr>
    <w:bookmarkStart w:id="1" w:name="Disclaimer"/>
    <w:bookmarkEnd w:id="1"/>
    <w:r w:rsidRPr="004501E6">
      <w:rPr>
        <w:rFonts w:cs="Arial"/>
        <w:sz w:val="12"/>
        <w:szCs w:val="12"/>
      </w:rPr>
      <w:t xml:space="preserve">PricewaterhouseCoopers Audit, s.r.o., se sídlem </w:t>
    </w:r>
    <w:r>
      <w:rPr>
        <w:rFonts w:cs="Arial"/>
        <w:sz w:val="12"/>
        <w:szCs w:val="12"/>
      </w:rPr>
      <w:t>Hvězdova 1734/2c</w:t>
    </w:r>
    <w:r w:rsidRPr="004501E6">
      <w:rPr>
        <w:rFonts w:cs="Arial"/>
        <w:sz w:val="12"/>
        <w:szCs w:val="12"/>
      </w:rPr>
      <w:t>, 1</w:t>
    </w:r>
    <w:r>
      <w:rPr>
        <w:rFonts w:cs="Arial"/>
        <w:sz w:val="12"/>
        <w:szCs w:val="12"/>
      </w:rPr>
      <w:t>4</w:t>
    </w:r>
    <w:r w:rsidRPr="004501E6">
      <w:rPr>
        <w:rFonts w:cs="Arial"/>
        <w:sz w:val="12"/>
        <w:szCs w:val="12"/>
      </w:rPr>
      <w:t xml:space="preserve">0 00  Praha </w:t>
    </w:r>
    <w:r>
      <w:rPr>
        <w:rFonts w:cs="Arial"/>
        <w:sz w:val="12"/>
        <w:szCs w:val="12"/>
      </w:rPr>
      <w:t>4</w:t>
    </w:r>
    <w:r w:rsidRPr="004501E6">
      <w:rPr>
        <w:rFonts w:cs="Arial"/>
        <w:sz w:val="12"/>
        <w:szCs w:val="12"/>
      </w:rPr>
      <w:t>, IČ: 40765521, zapsaná v obchodním rejstříku vedeném Městským soudem v Praze, oddíl C, vložka 3637 a v seznamu auditorských společností u Komory auditorů České republiky pod oprávněním číslo 021.</w:t>
    </w:r>
  </w:p>
  <w:p w:rsidR="00D2140D" w:rsidRPr="00B16F08" w:rsidRDefault="00D2140D" w:rsidP="00B16F08">
    <w:pPr>
      <w:autoSpaceDE w:val="0"/>
      <w:autoSpaceDN w:val="0"/>
      <w:adjustRightInd w:val="0"/>
      <w:rPr>
        <w:rFonts w:ascii="Georgia" w:hAnsi="Georgia" w:cstheme="minorHAnsi"/>
        <w:sz w:val="8"/>
        <w:szCs w:val="8"/>
      </w:rPr>
    </w:pPr>
  </w:p>
  <w:p w:rsidR="00D2140D" w:rsidRPr="004501E6" w:rsidRDefault="00D2140D" w:rsidP="00A25F7A">
    <w:pPr>
      <w:pStyle w:val="Disclaimer"/>
      <w:spacing w:after="0"/>
      <w:rPr>
        <w:rFonts w:cs="Arial"/>
        <w:snapToGrid w:val="0"/>
        <w:sz w:val="14"/>
      </w:rPr>
    </w:pPr>
    <w:r w:rsidRPr="004501E6">
      <w:rPr>
        <w:rFonts w:cs="Arial"/>
        <w:sz w:val="12"/>
        <w:szCs w:val="12"/>
      </w:rPr>
      <w:sym w:font="Symbol" w:char="F0E3"/>
    </w:r>
    <w:r w:rsidRPr="004501E6">
      <w:rPr>
        <w:rFonts w:cs="Arial"/>
        <w:sz w:val="12"/>
        <w:szCs w:val="12"/>
        <w:lang w:val="en-US"/>
      </w:rPr>
      <w:t xml:space="preserve"> </w:t>
    </w:r>
    <w:r w:rsidR="00A650A2">
      <w:rPr>
        <w:rFonts w:cs="Arial"/>
        <w:sz w:val="12"/>
        <w:szCs w:val="12"/>
        <w:lang w:val="en-US"/>
      </w:rPr>
      <w:t>2015</w:t>
    </w:r>
    <w:r w:rsidRPr="004501E6">
      <w:rPr>
        <w:rFonts w:cs="Arial"/>
        <w:sz w:val="12"/>
        <w:szCs w:val="12"/>
        <w:lang w:val="en-US"/>
      </w:rPr>
      <w:t xml:space="preserve"> PricewaterhouseCoopers Audit, s.r.o. Všechna práva vyhrazena</w:t>
    </w:r>
    <w:r w:rsidRPr="004501E6">
      <w:rPr>
        <w:rFonts w:cs="Arial"/>
        <w:color w:val="000000"/>
        <w:sz w:val="12"/>
        <w:szCs w:val="12"/>
      </w:rPr>
      <w:t>. “PwC” je značka, pod níž členské společnosti PricewaterhouseCoopers International Limited (PwCIL) podnikají a poskytují své služby. Společně tvoří světovou síť společností PwC. Každá společnost je samostatným právním subjektem a jednotlivé společnosti nezastupují síť PwCIL ani žádnou jinou členskou společnost. PwCIL neposkytuje žádné služby klientům. PwCIL neodpovídá za jednání či opomenutí jednotlivých společností sítě PwC, ani nemůže kontrolovat výkon jejich profesionální činnosti či je jakýmkoli způsobem ovlivňovat.</w:t>
    </w:r>
    <w:bookmarkStart w:id="2" w:name="_Ref48024218"/>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40D" w:rsidRPr="0061263C" w:rsidRDefault="00D2140D" w:rsidP="003F62C2">
    <w:pPr>
      <w:pStyle w:val="Zpat"/>
      <w:tabs>
        <w:tab w:val="center" w:pos="4536"/>
        <w:tab w:val="right" w:pos="9267"/>
      </w:tabs>
      <w:rPr>
        <w:rFonts w:ascii="Georgia" w:hAnsi="Georgia" w:cs="Arial"/>
        <w:sz w:val="20"/>
        <w:szCs w:val="22"/>
      </w:rPr>
    </w:pPr>
    <w:r w:rsidRPr="0061263C">
      <w:rPr>
        <w:rStyle w:val="slostrnky"/>
        <w:rFonts w:ascii="Georgia" w:hAnsi="Georgia" w:cs="Arial"/>
        <w:sz w:val="16"/>
        <w:szCs w:val="22"/>
      </w:rPr>
      <w:t>N</w:t>
    </w:r>
    <w:r w:rsidR="00B86688">
      <w:rPr>
        <w:rStyle w:val="slostrnky"/>
        <w:rFonts w:ascii="Georgia" w:hAnsi="Georgia" w:cs="Arial"/>
        <w:sz w:val="16"/>
        <w:szCs w:val="22"/>
      </w:rPr>
      <w:t>e</w:t>
    </w:r>
    <w:r w:rsidR="00E9194B">
      <w:rPr>
        <w:rStyle w:val="slostrnky"/>
        <w:rFonts w:ascii="Georgia" w:hAnsi="Georgia" w:cs="Arial"/>
        <w:sz w:val="16"/>
        <w:szCs w:val="22"/>
      </w:rPr>
      <w:t xml:space="preserve"> SEC v</w:t>
    </w:r>
    <w:r w:rsidR="00A650A2">
      <w:rPr>
        <w:rStyle w:val="slostrnky"/>
        <w:rFonts w:ascii="Georgia" w:hAnsi="Georgia" w:cs="Arial"/>
        <w:sz w:val="16"/>
        <w:szCs w:val="22"/>
      </w:rPr>
      <w:t>1</w:t>
    </w:r>
    <w:r w:rsidRPr="0061263C">
      <w:rPr>
        <w:rStyle w:val="slostrnky"/>
        <w:rFonts w:ascii="Georgia" w:hAnsi="Georgia" w:cs="Arial"/>
        <w:sz w:val="16"/>
        <w:szCs w:val="22"/>
      </w:rPr>
      <w:t>/</w:t>
    </w:r>
    <w:r w:rsidR="00A650A2">
      <w:rPr>
        <w:rStyle w:val="slostrnky"/>
        <w:rFonts w:ascii="Georgia" w:hAnsi="Georgia" w:cs="Arial"/>
        <w:sz w:val="16"/>
        <w:szCs w:val="22"/>
      </w:rPr>
      <w:t>2015</w:t>
    </w:r>
    <w:r w:rsidR="009D2EC7">
      <w:rPr>
        <w:rStyle w:val="slostrnky"/>
        <w:rFonts w:ascii="Georgia" w:hAnsi="Georgia" w:cs="Arial"/>
        <w:sz w:val="16"/>
        <w:szCs w:val="22"/>
      </w:rPr>
      <w:tab/>
    </w:r>
    <w:r w:rsidR="00DF737F" w:rsidRPr="0061263C">
      <w:rPr>
        <w:rStyle w:val="slostrnky"/>
        <w:rFonts w:ascii="Georgia" w:hAnsi="Georgia" w:cs="Arial"/>
        <w:sz w:val="16"/>
        <w:szCs w:val="22"/>
      </w:rPr>
      <w:fldChar w:fldCharType="begin"/>
    </w:r>
    <w:r w:rsidRPr="0061263C">
      <w:rPr>
        <w:rStyle w:val="slostrnky"/>
        <w:rFonts w:ascii="Georgia" w:hAnsi="Georgia" w:cs="Arial"/>
        <w:sz w:val="16"/>
        <w:szCs w:val="22"/>
      </w:rPr>
      <w:instrText xml:space="preserve"> PAGE </w:instrText>
    </w:r>
    <w:r w:rsidR="00DF737F" w:rsidRPr="0061263C">
      <w:rPr>
        <w:rStyle w:val="slostrnky"/>
        <w:rFonts w:ascii="Georgia" w:hAnsi="Georgia" w:cs="Arial"/>
        <w:sz w:val="16"/>
        <w:szCs w:val="22"/>
      </w:rPr>
      <w:fldChar w:fldCharType="separate"/>
    </w:r>
    <w:r w:rsidR="003F62C2">
      <w:rPr>
        <w:rStyle w:val="slostrnky"/>
        <w:rFonts w:ascii="Georgia" w:hAnsi="Georgia" w:cs="Arial"/>
        <w:noProof/>
        <w:sz w:val="16"/>
        <w:szCs w:val="22"/>
      </w:rPr>
      <w:t>4</w:t>
    </w:r>
    <w:r w:rsidR="00DF737F" w:rsidRPr="0061263C">
      <w:rPr>
        <w:rStyle w:val="slostrnky"/>
        <w:rFonts w:ascii="Georgia" w:hAnsi="Georgia" w:cs="Arial"/>
        <w:sz w:val="16"/>
        <w:szCs w:val="22"/>
      </w:rPr>
      <w:fldChar w:fldCharType="end"/>
    </w:r>
    <w:r w:rsidR="009D2EC7">
      <w:rPr>
        <w:rStyle w:val="slostrnky"/>
        <w:rFonts w:ascii="Georgia" w:hAnsi="Georgia" w:cs="Arial"/>
        <w:sz w:val="16"/>
        <w:szCs w:val="22"/>
      </w:rPr>
      <w:tab/>
      <w:t>80/2015/EU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40D" w:rsidRPr="00B16F08" w:rsidRDefault="00D2140D" w:rsidP="00D17ADB">
    <w:pPr>
      <w:pStyle w:val="Zpat"/>
      <w:jc w:val="right"/>
      <w:rPr>
        <w:rFonts w:ascii="Georgia" w:hAnsi="Georgia" w:cs="Arial"/>
        <w:sz w:val="22"/>
        <w:szCs w:val="22"/>
      </w:rPr>
    </w:pPr>
    <w:r w:rsidRPr="00F82605">
      <w:rPr>
        <w:rStyle w:val="slostrnky"/>
        <w:rFonts w:ascii="Georgia" w:hAnsi="Georgia" w:cs="Arial"/>
        <w:sz w:val="22"/>
        <w:szCs w:val="22"/>
      </w:rPr>
      <w:t>(</w:t>
    </w:r>
    <w:r w:rsidR="00DF737F" w:rsidRPr="00F82605">
      <w:rPr>
        <w:rStyle w:val="slostrnky"/>
        <w:rFonts w:ascii="Georgia" w:hAnsi="Georgia" w:cs="Arial"/>
        <w:sz w:val="22"/>
        <w:szCs w:val="22"/>
      </w:rPr>
      <w:fldChar w:fldCharType="begin"/>
    </w:r>
    <w:r w:rsidRPr="00F82605">
      <w:rPr>
        <w:rStyle w:val="slostrnky"/>
        <w:rFonts w:ascii="Georgia" w:hAnsi="Georgia" w:cs="Arial"/>
        <w:sz w:val="22"/>
        <w:szCs w:val="22"/>
      </w:rPr>
      <w:instrText xml:space="preserve"> PAGE </w:instrText>
    </w:r>
    <w:r w:rsidR="00DF737F" w:rsidRPr="00F82605">
      <w:rPr>
        <w:rStyle w:val="slostrnky"/>
        <w:rFonts w:ascii="Georgia" w:hAnsi="Georgia" w:cs="Arial"/>
        <w:sz w:val="22"/>
        <w:szCs w:val="22"/>
      </w:rPr>
      <w:fldChar w:fldCharType="separate"/>
    </w:r>
    <w:r>
      <w:rPr>
        <w:rStyle w:val="slostrnky"/>
        <w:rFonts w:ascii="Georgia" w:hAnsi="Georgia" w:cs="Arial"/>
        <w:noProof/>
        <w:sz w:val="22"/>
        <w:szCs w:val="22"/>
      </w:rPr>
      <w:t>2</w:t>
    </w:r>
    <w:r w:rsidR="00DF737F" w:rsidRPr="00F82605">
      <w:rPr>
        <w:rStyle w:val="slostrnky"/>
        <w:rFonts w:ascii="Georgia" w:hAnsi="Georgia" w:cs="Arial"/>
        <w:sz w:val="22"/>
        <w:szCs w:val="22"/>
      </w:rPr>
      <w:fldChar w:fldCharType="end"/>
    </w:r>
    <w:r w:rsidRPr="00F82605">
      <w:rPr>
        <w:rStyle w:val="slostrnky"/>
        <w:rFonts w:ascii="Georgia" w:hAnsi="Georgia" w:cs="Arial"/>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185" w:rsidRDefault="008A6185">
      <w:r>
        <w:separator/>
      </w:r>
    </w:p>
  </w:footnote>
  <w:footnote w:type="continuationSeparator" w:id="0">
    <w:p w:rsidR="008A6185" w:rsidRDefault="008A6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40D" w:rsidRDefault="00D2140D" w:rsidP="006C610D">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Georgia" w:hAnsi="Georgia" w:cs="Arial"/>
        <w:b/>
        <w:sz w:val="16"/>
        <w:szCs w:val="16"/>
        <w:lang w:val="cs-CZ"/>
      </w:rPr>
    </w:pPr>
  </w:p>
  <w:p w:rsidR="00D2140D" w:rsidRPr="00B16F08" w:rsidRDefault="00D2140D" w:rsidP="000E42D4">
    <w:pPr>
      <w:pStyle w:val="Zhlav"/>
      <w:rPr>
        <w:rFonts w:ascii="Georgia" w:hAnsi="Georgi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40D" w:rsidRPr="00B566BA" w:rsidRDefault="00B566BA" w:rsidP="00AF5F39">
    <w:pPr>
      <w:pStyle w:val="Zhlav"/>
      <w:ind w:right="357"/>
      <w:rPr>
        <w:rFonts w:ascii="Georgia" w:hAnsi="Georgia" w:cs="Arial"/>
        <w:b/>
        <w:i/>
        <w:color w:val="auto"/>
        <w:sz w:val="20"/>
        <w:szCs w:val="16"/>
        <w:lang w:val="cs-CZ"/>
      </w:rPr>
    </w:pPr>
    <w:r w:rsidRPr="00B566BA">
      <w:rPr>
        <w:rFonts w:ascii="Georgia" w:hAnsi="Georgia" w:cs="Arial"/>
        <w:b/>
        <w:i/>
        <w:color w:val="auto"/>
        <w:sz w:val="20"/>
        <w:szCs w:val="16"/>
        <w:lang w:val="cs-CZ"/>
      </w:rPr>
      <w:t>Státní pokladna Centrum sdílených služeb, s. p.</w:t>
    </w:r>
  </w:p>
  <w:p w:rsidR="00D2140D" w:rsidRPr="00D2140D" w:rsidRDefault="00D2140D" w:rsidP="00D2140D">
    <w:pPr>
      <w:pStyle w:val="Zhlav"/>
      <w:ind w:right="357"/>
      <w:rPr>
        <w:rFonts w:ascii="Georgia" w:hAnsi="Georgia" w:cs="Arial"/>
        <w:b/>
        <w:sz w:val="16"/>
        <w:szCs w:val="16"/>
        <w:lang w:val="cs-C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40D" w:rsidRPr="00B16F08" w:rsidRDefault="00D2140D" w:rsidP="009D3C20">
    <w:pPr>
      <w:pStyle w:val="Zhlav"/>
      <w:ind w:right="357"/>
      <w:jc w:val="right"/>
      <w:rPr>
        <w:rFonts w:ascii="Georgia" w:hAnsi="Georgia" w:cs="Arial"/>
        <w:b/>
        <w:i/>
        <w:color w:val="FF0000"/>
        <w:sz w:val="16"/>
        <w:szCs w:val="16"/>
        <w:lang w:val="cs-CZ"/>
      </w:rPr>
    </w:pPr>
    <w:r w:rsidRPr="00F82605">
      <w:rPr>
        <w:rFonts w:ascii="Georgia" w:hAnsi="Georgia" w:cs="Arial"/>
        <w:b/>
        <w:i/>
        <w:color w:val="FF0000"/>
        <w:sz w:val="16"/>
        <w:szCs w:val="16"/>
        <w:lang w:val="cs-CZ"/>
      </w:rPr>
      <w:t>[Jméno společnosti]</w:t>
    </w:r>
  </w:p>
  <w:p w:rsidR="00D2140D" w:rsidRPr="00B16F08" w:rsidRDefault="00D2140D">
    <w:pPr>
      <w:pStyle w:val="Zhlav"/>
      <w:ind w:right="357"/>
      <w:rPr>
        <w:rFonts w:ascii="Georgia" w:hAnsi="Georgia" w:cs="Arial"/>
        <w:b/>
        <w:sz w:val="16"/>
        <w:szCs w:val="16"/>
        <w:lang w:val="cs-CZ"/>
      </w:rPr>
    </w:pPr>
  </w:p>
  <w:p w:rsidR="00D2140D" w:rsidRDefault="00D2140D" w:rsidP="009D3C20">
    <w:pPr>
      <w:pStyle w:val="Zhlav"/>
      <w:ind w:right="357"/>
      <w:jc w:val="right"/>
      <w:rPr>
        <w:rFonts w:ascii="Arial" w:hAnsi="Arial" w:cs="Arial"/>
        <w:b/>
        <w:i/>
        <w:sz w:val="16"/>
        <w:szCs w:val="16"/>
        <w:lang w:val="cs-CZ"/>
      </w:rPr>
    </w:pPr>
    <w:r w:rsidRPr="00F82605">
      <w:rPr>
        <w:rFonts w:ascii="Georgia" w:hAnsi="Georgia" w:cs="Arial"/>
        <w:b/>
        <w:sz w:val="16"/>
        <w:szCs w:val="16"/>
        <w:lang w:val="cs-CZ"/>
      </w:rPr>
      <w:t xml:space="preserve">Smlouva </w:t>
    </w:r>
    <w:r w:rsidRPr="00F82605">
      <w:rPr>
        <w:rFonts w:ascii="Georgia" w:hAnsi="Georgia" w:cs="Arial"/>
        <w:b/>
        <w:i/>
        <w:color w:val="FF0000"/>
        <w:sz w:val="16"/>
        <w:szCs w:val="16"/>
        <w:lang w:val="cs-CZ"/>
      </w:rPr>
      <w:t>[číslo a datum]</w:t>
    </w:r>
  </w:p>
  <w:p w:rsidR="00D2140D" w:rsidRDefault="00D2140D">
    <w:pPr>
      <w:pStyle w:val="Zhlav"/>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9CE"/>
    <w:multiLevelType w:val="hybridMultilevel"/>
    <w:tmpl w:val="5B36B962"/>
    <w:lvl w:ilvl="0" w:tplc="62DE355C">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BD3DB3"/>
    <w:multiLevelType w:val="hybridMultilevel"/>
    <w:tmpl w:val="91142FD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DF51B04"/>
    <w:multiLevelType w:val="hybridMultilevel"/>
    <w:tmpl w:val="192AAC6C"/>
    <w:lvl w:ilvl="0" w:tplc="9F2A7FEC">
      <w:start w:val="73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A59B4"/>
    <w:multiLevelType w:val="hybridMultilevel"/>
    <w:tmpl w:val="5B36B962"/>
    <w:lvl w:ilvl="0" w:tplc="62DE355C">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CF2209"/>
    <w:multiLevelType w:val="hybridMultilevel"/>
    <w:tmpl w:val="BA5ABB5E"/>
    <w:lvl w:ilvl="0" w:tplc="7580320C">
      <w:start w:val="1"/>
      <w:numFmt w:val="decimal"/>
      <w:lvlText w:val="%1."/>
      <w:lvlJc w:val="left"/>
      <w:pPr>
        <w:tabs>
          <w:tab w:val="num" w:pos="567"/>
        </w:tabs>
        <w:ind w:left="567" w:hanging="567"/>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BE0416"/>
    <w:multiLevelType w:val="hybridMultilevel"/>
    <w:tmpl w:val="E4EA5FC8"/>
    <w:lvl w:ilvl="0" w:tplc="361C4B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D9451D"/>
    <w:multiLevelType w:val="hybridMultilevel"/>
    <w:tmpl w:val="5B9497F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3D84504"/>
    <w:multiLevelType w:val="hybridMultilevel"/>
    <w:tmpl w:val="1E0041D0"/>
    <w:lvl w:ilvl="0" w:tplc="099644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227A01"/>
    <w:multiLevelType w:val="hybridMultilevel"/>
    <w:tmpl w:val="89FA9DC4"/>
    <w:lvl w:ilvl="0" w:tplc="B366E63E">
      <w:start w:val="736"/>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2DE269B3"/>
    <w:multiLevelType w:val="hybridMultilevel"/>
    <w:tmpl w:val="A0209A1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326DA1"/>
    <w:multiLevelType w:val="hybridMultilevel"/>
    <w:tmpl w:val="E7727F76"/>
    <w:lvl w:ilvl="0" w:tplc="177AEF9C">
      <w:start w:val="2"/>
      <w:numFmt w:val="lowerLetter"/>
      <w:lvlText w:val="(%1)"/>
      <w:lvlJc w:val="left"/>
      <w:pPr>
        <w:tabs>
          <w:tab w:val="num" w:pos="720"/>
        </w:tabs>
        <w:ind w:left="720" w:hanging="360"/>
      </w:pPr>
      <w:rPr>
        <w:rFonts w:hint="default"/>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1C63603"/>
    <w:multiLevelType w:val="singleLevel"/>
    <w:tmpl w:val="922E9348"/>
    <w:lvl w:ilvl="0">
      <w:start w:val="1"/>
      <w:numFmt w:val="decimal"/>
      <w:pStyle w:val="StyleTitleArial"/>
      <w:lvlText w:val="%1."/>
      <w:lvlJc w:val="right"/>
      <w:pPr>
        <w:tabs>
          <w:tab w:val="num" w:pos="432"/>
        </w:tabs>
        <w:ind w:left="432" w:hanging="72"/>
      </w:pPr>
      <w:rPr>
        <w:rFonts w:ascii="Arial" w:hAnsi="Arial" w:hint="default"/>
        <w:i w:val="0"/>
        <w:color w:val="auto"/>
        <w:sz w:val="22"/>
      </w:rPr>
    </w:lvl>
  </w:abstractNum>
  <w:abstractNum w:abstractNumId="12" w15:restartNumberingAfterBreak="0">
    <w:nsid w:val="3B5272EB"/>
    <w:multiLevelType w:val="hybridMultilevel"/>
    <w:tmpl w:val="A10006CC"/>
    <w:lvl w:ilvl="0" w:tplc="30B032E2">
      <w:start w:val="1"/>
      <w:numFmt w:val="lowerRoman"/>
      <w:lvlText w:val="(%1)"/>
      <w:lvlJc w:val="left"/>
      <w:pPr>
        <w:tabs>
          <w:tab w:val="num" w:pos="720"/>
        </w:tabs>
        <w:ind w:left="720" w:hanging="720"/>
      </w:pPr>
      <w:rPr>
        <w:rFonts w:hint="default"/>
        <w:b w:val="0"/>
        <w:i w:val="0"/>
      </w:rPr>
    </w:lvl>
    <w:lvl w:ilvl="1" w:tplc="6F940DA6">
      <w:start w:val="2"/>
      <w:numFmt w:val="decimal"/>
      <w:lvlText w:val="(%2)"/>
      <w:lvlJc w:val="left"/>
      <w:pPr>
        <w:tabs>
          <w:tab w:val="num" w:pos="1498"/>
        </w:tabs>
        <w:ind w:left="1498" w:hanging="570"/>
      </w:pPr>
      <w:rPr>
        <w:rFonts w:hint="default"/>
      </w:rPr>
    </w:lvl>
    <w:lvl w:ilvl="2" w:tplc="0809001B" w:tentative="1">
      <w:start w:val="1"/>
      <w:numFmt w:val="lowerRoman"/>
      <w:lvlText w:val="%3."/>
      <w:lvlJc w:val="right"/>
      <w:pPr>
        <w:tabs>
          <w:tab w:val="num" w:pos="2008"/>
        </w:tabs>
        <w:ind w:left="2008" w:hanging="180"/>
      </w:pPr>
    </w:lvl>
    <w:lvl w:ilvl="3" w:tplc="0809000F" w:tentative="1">
      <w:start w:val="1"/>
      <w:numFmt w:val="decimal"/>
      <w:lvlText w:val="%4."/>
      <w:lvlJc w:val="left"/>
      <w:pPr>
        <w:tabs>
          <w:tab w:val="num" w:pos="2728"/>
        </w:tabs>
        <w:ind w:left="2728" w:hanging="360"/>
      </w:pPr>
    </w:lvl>
    <w:lvl w:ilvl="4" w:tplc="08090019" w:tentative="1">
      <w:start w:val="1"/>
      <w:numFmt w:val="lowerLetter"/>
      <w:lvlText w:val="%5."/>
      <w:lvlJc w:val="left"/>
      <w:pPr>
        <w:tabs>
          <w:tab w:val="num" w:pos="3448"/>
        </w:tabs>
        <w:ind w:left="3448" w:hanging="360"/>
      </w:pPr>
    </w:lvl>
    <w:lvl w:ilvl="5" w:tplc="0809001B" w:tentative="1">
      <w:start w:val="1"/>
      <w:numFmt w:val="lowerRoman"/>
      <w:lvlText w:val="%6."/>
      <w:lvlJc w:val="right"/>
      <w:pPr>
        <w:tabs>
          <w:tab w:val="num" w:pos="4168"/>
        </w:tabs>
        <w:ind w:left="4168" w:hanging="180"/>
      </w:pPr>
    </w:lvl>
    <w:lvl w:ilvl="6" w:tplc="0809000F" w:tentative="1">
      <w:start w:val="1"/>
      <w:numFmt w:val="decimal"/>
      <w:lvlText w:val="%7."/>
      <w:lvlJc w:val="left"/>
      <w:pPr>
        <w:tabs>
          <w:tab w:val="num" w:pos="4888"/>
        </w:tabs>
        <w:ind w:left="4888" w:hanging="360"/>
      </w:pPr>
    </w:lvl>
    <w:lvl w:ilvl="7" w:tplc="08090019" w:tentative="1">
      <w:start w:val="1"/>
      <w:numFmt w:val="lowerLetter"/>
      <w:lvlText w:val="%8."/>
      <w:lvlJc w:val="left"/>
      <w:pPr>
        <w:tabs>
          <w:tab w:val="num" w:pos="5608"/>
        </w:tabs>
        <w:ind w:left="5608" w:hanging="360"/>
      </w:pPr>
    </w:lvl>
    <w:lvl w:ilvl="8" w:tplc="0809001B" w:tentative="1">
      <w:start w:val="1"/>
      <w:numFmt w:val="lowerRoman"/>
      <w:lvlText w:val="%9."/>
      <w:lvlJc w:val="right"/>
      <w:pPr>
        <w:tabs>
          <w:tab w:val="num" w:pos="6328"/>
        </w:tabs>
        <w:ind w:left="6328" w:hanging="180"/>
      </w:pPr>
    </w:lvl>
  </w:abstractNum>
  <w:abstractNum w:abstractNumId="13" w15:restartNumberingAfterBreak="0">
    <w:nsid w:val="460D24FD"/>
    <w:multiLevelType w:val="hybridMultilevel"/>
    <w:tmpl w:val="1D8002BC"/>
    <w:lvl w:ilvl="0" w:tplc="120A8B00">
      <w:start w:val="736"/>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4D2C99"/>
    <w:multiLevelType w:val="hybridMultilevel"/>
    <w:tmpl w:val="5B180F1C"/>
    <w:lvl w:ilvl="0" w:tplc="7F985AFC">
      <w:start w:val="1"/>
      <w:numFmt w:val="decimal"/>
      <w:pStyle w:val="nadpisclanku"/>
      <w:lvlText w:val="(%1)"/>
      <w:lvlJc w:val="left"/>
      <w:pPr>
        <w:tabs>
          <w:tab w:val="num" w:pos="756"/>
        </w:tabs>
        <w:ind w:left="76" w:firstLine="284"/>
      </w:pPr>
      <w:rPr>
        <w:rFonts w:ascii="Times New Roman" w:hAnsi="Times New Roman" w:cs="Times New Roman" w:hint="default"/>
        <w:sz w:val="24"/>
        <w:szCs w:val="24"/>
      </w:rPr>
    </w:lvl>
    <w:lvl w:ilvl="1" w:tplc="A14EB43A">
      <w:start w:val="1"/>
      <w:numFmt w:val="lowerLetter"/>
      <w:lvlText w:val="%2)"/>
      <w:lvlJc w:val="left"/>
      <w:pPr>
        <w:tabs>
          <w:tab w:val="num" w:pos="1080"/>
        </w:tabs>
        <w:ind w:left="1080" w:hanging="360"/>
      </w:pPr>
      <w:rPr>
        <w:rFonts w:ascii="Times New Roman" w:eastAsia="Times New Roman" w:hAnsi="Times New Roman" w:cs="Times New Roman" w:hint="default"/>
        <w:strike w:val="0"/>
        <w:dstrike w:val="0"/>
        <w:u w:val="none"/>
        <w:effect w:val="none"/>
      </w:rPr>
    </w:lvl>
    <w:lvl w:ilvl="2" w:tplc="5D24CBFA">
      <w:start w:val="1"/>
      <w:numFmt w:val="decimal"/>
      <w:lvlText w:val="%3."/>
      <w:lvlJc w:val="left"/>
      <w:pPr>
        <w:tabs>
          <w:tab w:val="num" w:pos="2160"/>
        </w:tabs>
        <w:ind w:left="2160" w:hanging="360"/>
      </w:pPr>
    </w:lvl>
    <w:lvl w:ilvl="3" w:tplc="041B000F">
      <w:start w:val="1"/>
      <w:numFmt w:val="decimal"/>
      <w:lvlText w:val="%4."/>
      <w:lvlJc w:val="left"/>
      <w:pPr>
        <w:tabs>
          <w:tab w:val="num" w:pos="2520"/>
        </w:tabs>
        <w:ind w:left="252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5" w15:restartNumberingAfterBreak="0">
    <w:nsid w:val="48C15244"/>
    <w:multiLevelType w:val="hybridMultilevel"/>
    <w:tmpl w:val="87E29192"/>
    <w:lvl w:ilvl="0" w:tplc="0405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2C6162"/>
    <w:multiLevelType w:val="hybridMultilevel"/>
    <w:tmpl w:val="5B36B962"/>
    <w:lvl w:ilvl="0" w:tplc="62DE355C">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1C84B25"/>
    <w:multiLevelType w:val="hybridMultilevel"/>
    <w:tmpl w:val="0CA2E6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8A1F11"/>
    <w:multiLevelType w:val="hybridMultilevel"/>
    <w:tmpl w:val="3F0AD900"/>
    <w:lvl w:ilvl="0" w:tplc="60F4E1BC">
      <w:start w:val="1"/>
      <w:numFmt w:val="decimal"/>
      <w:pStyle w:val="StyleBodyTextArialAutoLeft0cmHanging075cm"/>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18"/>
  </w:num>
  <w:num w:numId="4">
    <w:abstractNumId w:val="14"/>
  </w:num>
  <w:num w:numId="5">
    <w:abstractNumId w:val="12"/>
  </w:num>
  <w:num w:numId="6">
    <w:abstractNumId w:val="11"/>
    <w:lvlOverride w:ilvl="0">
      <w:startOverride w:val="1"/>
    </w:lvlOverride>
  </w:num>
  <w:num w:numId="7">
    <w:abstractNumId w:val="10"/>
  </w:num>
  <w:num w:numId="8">
    <w:abstractNumId w:val="9"/>
  </w:num>
  <w:num w:numId="9">
    <w:abstractNumId w:val="11"/>
    <w:lvlOverride w:ilvl="0">
      <w:startOverride w:val="1"/>
    </w:lvlOverride>
  </w:num>
  <w:num w:numId="10">
    <w:abstractNumId w:val="11"/>
    <w:lvlOverride w:ilvl="0">
      <w:startOverride w:val="1"/>
    </w:lvlOverride>
  </w:num>
  <w:num w:numId="11">
    <w:abstractNumId w:val="6"/>
  </w:num>
  <w:num w:numId="12">
    <w:abstractNumId w:val="1"/>
  </w:num>
  <w:num w:numId="13">
    <w:abstractNumId w:val="7"/>
  </w:num>
  <w:num w:numId="14">
    <w:abstractNumId w:val="4"/>
  </w:num>
  <w:num w:numId="15">
    <w:abstractNumId w:val="16"/>
  </w:num>
  <w:num w:numId="16">
    <w:abstractNumId w:val="3"/>
  </w:num>
  <w:num w:numId="17">
    <w:abstractNumId w:val="0"/>
  </w:num>
  <w:num w:numId="18">
    <w:abstractNumId w:val="17"/>
  </w:num>
  <w:num w:numId="19">
    <w:abstractNumId w:val="8"/>
  </w:num>
  <w:num w:numId="20">
    <w:abstractNumId w:val="2"/>
  </w:num>
  <w:num w:numId="21">
    <w:abstractNumId w:val="13"/>
  </w:num>
  <w:num w:numId="2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6789"/>
    <w:rsid w:val="000148F6"/>
    <w:rsid w:val="00015E5A"/>
    <w:rsid w:val="00031198"/>
    <w:rsid w:val="00032B6A"/>
    <w:rsid w:val="00032F47"/>
    <w:rsid w:val="00033E7B"/>
    <w:rsid w:val="0004084D"/>
    <w:rsid w:val="00051705"/>
    <w:rsid w:val="00056FD0"/>
    <w:rsid w:val="00064BED"/>
    <w:rsid w:val="00073C8B"/>
    <w:rsid w:val="0007719B"/>
    <w:rsid w:val="00077BA1"/>
    <w:rsid w:val="00077FE0"/>
    <w:rsid w:val="00083F39"/>
    <w:rsid w:val="000924FA"/>
    <w:rsid w:val="000A0E8E"/>
    <w:rsid w:val="000A17DE"/>
    <w:rsid w:val="000A3D28"/>
    <w:rsid w:val="000B26CC"/>
    <w:rsid w:val="000C029C"/>
    <w:rsid w:val="000D20C5"/>
    <w:rsid w:val="000D2436"/>
    <w:rsid w:val="000E050D"/>
    <w:rsid w:val="000E42D4"/>
    <w:rsid w:val="000E70A9"/>
    <w:rsid w:val="000F1B63"/>
    <w:rsid w:val="000F2BC7"/>
    <w:rsid w:val="000F3AAA"/>
    <w:rsid w:val="0010618B"/>
    <w:rsid w:val="00111932"/>
    <w:rsid w:val="0011490A"/>
    <w:rsid w:val="001157C9"/>
    <w:rsid w:val="00127EF0"/>
    <w:rsid w:val="001500D7"/>
    <w:rsid w:val="00150477"/>
    <w:rsid w:val="00160A45"/>
    <w:rsid w:val="001753D8"/>
    <w:rsid w:val="001766E6"/>
    <w:rsid w:val="00184EF4"/>
    <w:rsid w:val="0019375B"/>
    <w:rsid w:val="00195E7B"/>
    <w:rsid w:val="00197B7D"/>
    <w:rsid w:val="001A086F"/>
    <w:rsid w:val="001B40BA"/>
    <w:rsid w:val="001C5606"/>
    <w:rsid w:val="001E5A22"/>
    <w:rsid w:val="001F38C7"/>
    <w:rsid w:val="001F7445"/>
    <w:rsid w:val="00201399"/>
    <w:rsid w:val="00212A01"/>
    <w:rsid w:val="002218F9"/>
    <w:rsid w:val="00221941"/>
    <w:rsid w:val="002271FC"/>
    <w:rsid w:val="00230C78"/>
    <w:rsid w:val="00234A88"/>
    <w:rsid w:val="00240C9A"/>
    <w:rsid w:val="0024181E"/>
    <w:rsid w:val="0024407D"/>
    <w:rsid w:val="00245AA2"/>
    <w:rsid w:val="00245DE0"/>
    <w:rsid w:val="00265158"/>
    <w:rsid w:val="0027160E"/>
    <w:rsid w:val="002820AF"/>
    <w:rsid w:val="0028660E"/>
    <w:rsid w:val="00287EA4"/>
    <w:rsid w:val="00290CD8"/>
    <w:rsid w:val="00293433"/>
    <w:rsid w:val="00297E0D"/>
    <w:rsid w:val="002A0A79"/>
    <w:rsid w:val="002B585D"/>
    <w:rsid w:val="002C0108"/>
    <w:rsid w:val="002D0653"/>
    <w:rsid w:val="002D2B89"/>
    <w:rsid w:val="002D585D"/>
    <w:rsid w:val="002E0D18"/>
    <w:rsid w:val="002E3B97"/>
    <w:rsid w:val="002F554F"/>
    <w:rsid w:val="00321A7E"/>
    <w:rsid w:val="0032447C"/>
    <w:rsid w:val="00330063"/>
    <w:rsid w:val="00341AD3"/>
    <w:rsid w:val="003576E4"/>
    <w:rsid w:val="0037621D"/>
    <w:rsid w:val="00377942"/>
    <w:rsid w:val="00385958"/>
    <w:rsid w:val="003A1CC0"/>
    <w:rsid w:val="003A6069"/>
    <w:rsid w:val="003C2678"/>
    <w:rsid w:val="003D6241"/>
    <w:rsid w:val="003D62FD"/>
    <w:rsid w:val="003E5CAA"/>
    <w:rsid w:val="003E74E3"/>
    <w:rsid w:val="003F232F"/>
    <w:rsid w:val="003F5653"/>
    <w:rsid w:val="003F62C2"/>
    <w:rsid w:val="00401188"/>
    <w:rsid w:val="00413179"/>
    <w:rsid w:val="004217BF"/>
    <w:rsid w:val="004230D2"/>
    <w:rsid w:val="00424360"/>
    <w:rsid w:val="0043658F"/>
    <w:rsid w:val="004501E6"/>
    <w:rsid w:val="00455AA5"/>
    <w:rsid w:val="00455EF0"/>
    <w:rsid w:val="004569CB"/>
    <w:rsid w:val="00462512"/>
    <w:rsid w:val="00464BA3"/>
    <w:rsid w:val="0047366F"/>
    <w:rsid w:val="004752C2"/>
    <w:rsid w:val="00476ABA"/>
    <w:rsid w:val="0048414A"/>
    <w:rsid w:val="004919CC"/>
    <w:rsid w:val="00493AC3"/>
    <w:rsid w:val="004B4A8D"/>
    <w:rsid w:val="004B5401"/>
    <w:rsid w:val="004C1060"/>
    <w:rsid w:val="004D33E1"/>
    <w:rsid w:val="004D7632"/>
    <w:rsid w:val="004E338C"/>
    <w:rsid w:val="004E5E52"/>
    <w:rsid w:val="004E7F68"/>
    <w:rsid w:val="004F43B0"/>
    <w:rsid w:val="00500138"/>
    <w:rsid w:val="00502A9D"/>
    <w:rsid w:val="00512B27"/>
    <w:rsid w:val="00514311"/>
    <w:rsid w:val="00517E32"/>
    <w:rsid w:val="00521134"/>
    <w:rsid w:val="0052307F"/>
    <w:rsid w:val="00525A18"/>
    <w:rsid w:val="00525CA5"/>
    <w:rsid w:val="00525EC1"/>
    <w:rsid w:val="00533236"/>
    <w:rsid w:val="005376F1"/>
    <w:rsid w:val="005412AD"/>
    <w:rsid w:val="00545CDB"/>
    <w:rsid w:val="00546B9E"/>
    <w:rsid w:val="00546EDF"/>
    <w:rsid w:val="00547BFF"/>
    <w:rsid w:val="00551A08"/>
    <w:rsid w:val="005617B7"/>
    <w:rsid w:val="00567D45"/>
    <w:rsid w:val="005712A1"/>
    <w:rsid w:val="00572B3B"/>
    <w:rsid w:val="00575BF1"/>
    <w:rsid w:val="00577363"/>
    <w:rsid w:val="00580584"/>
    <w:rsid w:val="00581B54"/>
    <w:rsid w:val="005840DE"/>
    <w:rsid w:val="00585A0F"/>
    <w:rsid w:val="00590990"/>
    <w:rsid w:val="00590D7E"/>
    <w:rsid w:val="00592FA6"/>
    <w:rsid w:val="005954EF"/>
    <w:rsid w:val="00596337"/>
    <w:rsid w:val="00597A2E"/>
    <w:rsid w:val="005A5A9A"/>
    <w:rsid w:val="005A5D96"/>
    <w:rsid w:val="005A5DAA"/>
    <w:rsid w:val="005A7DD1"/>
    <w:rsid w:val="005B4B3A"/>
    <w:rsid w:val="005C563D"/>
    <w:rsid w:val="005D2591"/>
    <w:rsid w:val="005F12BE"/>
    <w:rsid w:val="005F1C1E"/>
    <w:rsid w:val="00600980"/>
    <w:rsid w:val="0061263C"/>
    <w:rsid w:val="00630028"/>
    <w:rsid w:val="006321CF"/>
    <w:rsid w:val="0063378B"/>
    <w:rsid w:val="00637316"/>
    <w:rsid w:val="00637D2A"/>
    <w:rsid w:val="006408C3"/>
    <w:rsid w:val="0064167C"/>
    <w:rsid w:val="00644454"/>
    <w:rsid w:val="00645F0D"/>
    <w:rsid w:val="006555D1"/>
    <w:rsid w:val="006631C5"/>
    <w:rsid w:val="00666AFA"/>
    <w:rsid w:val="00667AF0"/>
    <w:rsid w:val="00672C6B"/>
    <w:rsid w:val="00676CCF"/>
    <w:rsid w:val="00686B6E"/>
    <w:rsid w:val="0069227C"/>
    <w:rsid w:val="006954CA"/>
    <w:rsid w:val="00696CB6"/>
    <w:rsid w:val="006A0371"/>
    <w:rsid w:val="006A1CF5"/>
    <w:rsid w:val="006A1F42"/>
    <w:rsid w:val="006B0E39"/>
    <w:rsid w:val="006B27C6"/>
    <w:rsid w:val="006C3EDB"/>
    <w:rsid w:val="006C5EF0"/>
    <w:rsid w:val="006C610D"/>
    <w:rsid w:val="006C7D8A"/>
    <w:rsid w:val="006D2F3A"/>
    <w:rsid w:val="006F5B63"/>
    <w:rsid w:val="007035EF"/>
    <w:rsid w:val="00714C63"/>
    <w:rsid w:val="00721C07"/>
    <w:rsid w:val="00724249"/>
    <w:rsid w:val="00724DD4"/>
    <w:rsid w:val="00725F7E"/>
    <w:rsid w:val="00726EE6"/>
    <w:rsid w:val="00742D03"/>
    <w:rsid w:val="00744B43"/>
    <w:rsid w:val="00744DEC"/>
    <w:rsid w:val="00746286"/>
    <w:rsid w:val="00747A68"/>
    <w:rsid w:val="00761EDE"/>
    <w:rsid w:val="0076219D"/>
    <w:rsid w:val="00762E54"/>
    <w:rsid w:val="0078291C"/>
    <w:rsid w:val="00784AFA"/>
    <w:rsid w:val="00797024"/>
    <w:rsid w:val="007976C1"/>
    <w:rsid w:val="007A4111"/>
    <w:rsid w:val="007B035A"/>
    <w:rsid w:val="007C22F6"/>
    <w:rsid w:val="007C5446"/>
    <w:rsid w:val="007C698E"/>
    <w:rsid w:val="007C726E"/>
    <w:rsid w:val="007C7C52"/>
    <w:rsid w:val="007E173A"/>
    <w:rsid w:val="007E2A06"/>
    <w:rsid w:val="007F201E"/>
    <w:rsid w:val="007F3CB2"/>
    <w:rsid w:val="0080098C"/>
    <w:rsid w:val="0080167E"/>
    <w:rsid w:val="008024B4"/>
    <w:rsid w:val="00826789"/>
    <w:rsid w:val="00833946"/>
    <w:rsid w:val="00842344"/>
    <w:rsid w:val="008545A6"/>
    <w:rsid w:val="00854999"/>
    <w:rsid w:val="00863A84"/>
    <w:rsid w:val="008669FB"/>
    <w:rsid w:val="00870868"/>
    <w:rsid w:val="008805E6"/>
    <w:rsid w:val="00884FF1"/>
    <w:rsid w:val="00887BF3"/>
    <w:rsid w:val="008A050E"/>
    <w:rsid w:val="008A3130"/>
    <w:rsid w:val="008A6185"/>
    <w:rsid w:val="008A717C"/>
    <w:rsid w:val="008B1E7F"/>
    <w:rsid w:val="008B7CE4"/>
    <w:rsid w:val="008C242E"/>
    <w:rsid w:val="008D6332"/>
    <w:rsid w:val="008E1EE8"/>
    <w:rsid w:val="008E399A"/>
    <w:rsid w:val="008F1C62"/>
    <w:rsid w:val="008F5E39"/>
    <w:rsid w:val="008F707C"/>
    <w:rsid w:val="00900E6C"/>
    <w:rsid w:val="00910119"/>
    <w:rsid w:val="0091077C"/>
    <w:rsid w:val="00915B72"/>
    <w:rsid w:val="0092730E"/>
    <w:rsid w:val="00940A08"/>
    <w:rsid w:val="009521CF"/>
    <w:rsid w:val="009532A6"/>
    <w:rsid w:val="00953E10"/>
    <w:rsid w:val="0096205B"/>
    <w:rsid w:val="009631E9"/>
    <w:rsid w:val="0097292E"/>
    <w:rsid w:val="00974566"/>
    <w:rsid w:val="009B5118"/>
    <w:rsid w:val="009C1978"/>
    <w:rsid w:val="009C3843"/>
    <w:rsid w:val="009D2EC7"/>
    <w:rsid w:val="009D3C20"/>
    <w:rsid w:val="009D4A65"/>
    <w:rsid w:val="009F575F"/>
    <w:rsid w:val="00A02311"/>
    <w:rsid w:val="00A117F2"/>
    <w:rsid w:val="00A13B59"/>
    <w:rsid w:val="00A211AA"/>
    <w:rsid w:val="00A25F7A"/>
    <w:rsid w:val="00A272E4"/>
    <w:rsid w:val="00A3295B"/>
    <w:rsid w:val="00A37A37"/>
    <w:rsid w:val="00A41E46"/>
    <w:rsid w:val="00A468A4"/>
    <w:rsid w:val="00A478E6"/>
    <w:rsid w:val="00A64BBD"/>
    <w:rsid w:val="00A650A2"/>
    <w:rsid w:val="00A719E4"/>
    <w:rsid w:val="00A84299"/>
    <w:rsid w:val="00A9510F"/>
    <w:rsid w:val="00AA11E9"/>
    <w:rsid w:val="00AA51A8"/>
    <w:rsid w:val="00AA6DD4"/>
    <w:rsid w:val="00AB0E37"/>
    <w:rsid w:val="00AB4CEA"/>
    <w:rsid w:val="00AB698C"/>
    <w:rsid w:val="00AC5F0B"/>
    <w:rsid w:val="00AC7081"/>
    <w:rsid w:val="00AD4AA1"/>
    <w:rsid w:val="00AE34AF"/>
    <w:rsid w:val="00AF4413"/>
    <w:rsid w:val="00AF5F39"/>
    <w:rsid w:val="00B01EC2"/>
    <w:rsid w:val="00B13D60"/>
    <w:rsid w:val="00B16F08"/>
    <w:rsid w:val="00B31F5E"/>
    <w:rsid w:val="00B32627"/>
    <w:rsid w:val="00B35C52"/>
    <w:rsid w:val="00B35F7A"/>
    <w:rsid w:val="00B3633B"/>
    <w:rsid w:val="00B40C37"/>
    <w:rsid w:val="00B46196"/>
    <w:rsid w:val="00B52AE6"/>
    <w:rsid w:val="00B5400E"/>
    <w:rsid w:val="00B5472E"/>
    <w:rsid w:val="00B566BA"/>
    <w:rsid w:val="00B56BC2"/>
    <w:rsid w:val="00B65176"/>
    <w:rsid w:val="00B65301"/>
    <w:rsid w:val="00B66BD8"/>
    <w:rsid w:val="00B86688"/>
    <w:rsid w:val="00B90003"/>
    <w:rsid w:val="00BA6A81"/>
    <w:rsid w:val="00BA6E66"/>
    <w:rsid w:val="00BC361D"/>
    <w:rsid w:val="00BC3E99"/>
    <w:rsid w:val="00BC724F"/>
    <w:rsid w:val="00C030D1"/>
    <w:rsid w:val="00C05BB4"/>
    <w:rsid w:val="00C20690"/>
    <w:rsid w:val="00C21D22"/>
    <w:rsid w:val="00C33567"/>
    <w:rsid w:val="00C44DBF"/>
    <w:rsid w:val="00C61AC2"/>
    <w:rsid w:val="00C72691"/>
    <w:rsid w:val="00C76103"/>
    <w:rsid w:val="00C85E42"/>
    <w:rsid w:val="00C86BEE"/>
    <w:rsid w:val="00C970EF"/>
    <w:rsid w:val="00C97FDF"/>
    <w:rsid w:val="00CA099D"/>
    <w:rsid w:val="00CA21D8"/>
    <w:rsid w:val="00CB5BAC"/>
    <w:rsid w:val="00CC6854"/>
    <w:rsid w:val="00CE0A3D"/>
    <w:rsid w:val="00CE19C6"/>
    <w:rsid w:val="00CE3AB9"/>
    <w:rsid w:val="00CF0753"/>
    <w:rsid w:val="00CF1CAE"/>
    <w:rsid w:val="00CF47B6"/>
    <w:rsid w:val="00D11232"/>
    <w:rsid w:val="00D11906"/>
    <w:rsid w:val="00D161ED"/>
    <w:rsid w:val="00D17ADB"/>
    <w:rsid w:val="00D20F64"/>
    <w:rsid w:val="00D2140D"/>
    <w:rsid w:val="00D24E0A"/>
    <w:rsid w:val="00D26133"/>
    <w:rsid w:val="00D26596"/>
    <w:rsid w:val="00D5100A"/>
    <w:rsid w:val="00D56C44"/>
    <w:rsid w:val="00D60C7E"/>
    <w:rsid w:val="00D7473F"/>
    <w:rsid w:val="00D836E5"/>
    <w:rsid w:val="00D91552"/>
    <w:rsid w:val="00D93072"/>
    <w:rsid w:val="00D953E6"/>
    <w:rsid w:val="00D95B21"/>
    <w:rsid w:val="00DB35D8"/>
    <w:rsid w:val="00DB7EEB"/>
    <w:rsid w:val="00DE0B6A"/>
    <w:rsid w:val="00DE48E3"/>
    <w:rsid w:val="00DE69C9"/>
    <w:rsid w:val="00DE73FB"/>
    <w:rsid w:val="00DF2A4D"/>
    <w:rsid w:val="00DF737F"/>
    <w:rsid w:val="00E00DC9"/>
    <w:rsid w:val="00E07BEA"/>
    <w:rsid w:val="00E32B63"/>
    <w:rsid w:val="00E32DA0"/>
    <w:rsid w:val="00E33376"/>
    <w:rsid w:val="00E41317"/>
    <w:rsid w:val="00E43745"/>
    <w:rsid w:val="00E44D0B"/>
    <w:rsid w:val="00E47223"/>
    <w:rsid w:val="00E479BC"/>
    <w:rsid w:val="00E51B60"/>
    <w:rsid w:val="00E553C0"/>
    <w:rsid w:val="00E608C5"/>
    <w:rsid w:val="00E61DE6"/>
    <w:rsid w:val="00E62FAB"/>
    <w:rsid w:val="00E80558"/>
    <w:rsid w:val="00E8497F"/>
    <w:rsid w:val="00E87525"/>
    <w:rsid w:val="00E9194B"/>
    <w:rsid w:val="00E9792F"/>
    <w:rsid w:val="00EA7159"/>
    <w:rsid w:val="00EA731A"/>
    <w:rsid w:val="00EB1EF8"/>
    <w:rsid w:val="00EB2371"/>
    <w:rsid w:val="00EB5DEE"/>
    <w:rsid w:val="00EC0DE8"/>
    <w:rsid w:val="00ED091E"/>
    <w:rsid w:val="00ED26AB"/>
    <w:rsid w:val="00ED2F23"/>
    <w:rsid w:val="00ED45AC"/>
    <w:rsid w:val="00ED4898"/>
    <w:rsid w:val="00ED492F"/>
    <w:rsid w:val="00EE6099"/>
    <w:rsid w:val="00EE7590"/>
    <w:rsid w:val="00EF3813"/>
    <w:rsid w:val="00EF5D11"/>
    <w:rsid w:val="00F3247B"/>
    <w:rsid w:val="00F42E93"/>
    <w:rsid w:val="00F4530D"/>
    <w:rsid w:val="00F45F64"/>
    <w:rsid w:val="00F73BBE"/>
    <w:rsid w:val="00F74142"/>
    <w:rsid w:val="00F762BE"/>
    <w:rsid w:val="00F82605"/>
    <w:rsid w:val="00F92D3A"/>
    <w:rsid w:val="00F9492C"/>
    <w:rsid w:val="00FA2850"/>
    <w:rsid w:val="00FB4D4B"/>
    <w:rsid w:val="00FB5785"/>
    <w:rsid w:val="00FC11AD"/>
    <w:rsid w:val="00FC13B7"/>
    <w:rsid w:val="00FD509C"/>
    <w:rsid w:val="00FF12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32D69F1-95F8-4D4C-8E1B-EAA44FFB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10618B"/>
    <w:rPr>
      <w:lang w:val="en-GB" w:eastAsia="en-US"/>
    </w:rPr>
  </w:style>
  <w:style w:type="paragraph" w:styleId="Nadpis1">
    <w:name w:val="heading 1"/>
    <w:basedOn w:val="Normln"/>
    <w:next w:val="Normln"/>
    <w:qFormat/>
    <w:rsid w:val="0010618B"/>
    <w:pPr>
      <w:keepNext/>
      <w:spacing w:before="240" w:after="60"/>
      <w:jc w:val="center"/>
      <w:outlineLvl w:val="0"/>
    </w:pPr>
    <w:rPr>
      <w:rFonts w:ascii="Ottawa" w:hAnsi="Ottawa"/>
      <w:b/>
      <w:spacing w:val="20"/>
      <w:kern w:val="28"/>
      <w:sz w:val="28"/>
    </w:rPr>
  </w:style>
  <w:style w:type="paragraph" w:styleId="Nadpis2">
    <w:name w:val="heading 2"/>
    <w:basedOn w:val="Normln"/>
    <w:next w:val="Normln"/>
    <w:qFormat/>
    <w:rsid w:val="0010618B"/>
    <w:pPr>
      <w:keepNext/>
      <w:spacing w:before="240" w:after="60"/>
      <w:outlineLvl w:val="1"/>
    </w:pPr>
    <w:rPr>
      <w:rFonts w:ascii="Arial" w:hAnsi="Arial"/>
      <w:b/>
      <w:i/>
      <w:sz w:val="24"/>
    </w:rPr>
  </w:style>
  <w:style w:type="paragraph" w:styleId="Nadpis3">
    <w:name w:val="heading 3"/>
    <w:basedOn w:val="Normln"/>
    <w:next w:val="Normln"/>
    <w:qFormat/>
    <w:rsid w:val="0010618B"/>
    <w:pPr>
      <w:keepNext/>
      <w:spacing w:before="240" w:after="60"/>
      <w:outlineLvl w:val="2"/>
    </w:pPr>
    <w:rPr>
      <w:rFonts w:ascii="Arial" w:hAnsi="Arial"/>
      <w:sz w:val="24"/>
    </w:rPr>
  </w:style>
  <w:style w:type="paragraph" w:styleId="Nadpis4">
    <w:name w:val="heading 4"/>
    <w:basedOn w:val="Normln"/>
    <w:next w:val="Normln"/>
    <w:qFormat/>
    <w:rsid w:val="0010618B"/>
    <w:pPr>
      <w:keepNext/>
      <w:spacing w:before="240" w:after="60"/>
      <w:outlineLvl w:val="3"/>
    </w:pPr>
    <w:rPr>
      <w:rFonts w:ascii="Arial" w:hAnsi="Arial"/>
      <w:b/>
      <w:sz w:val="24"/>
    </w:rPr>
  </w:style>
  <w:style w:type="paragraph" w:styleId="Nadpis5">
    <w:name w:val="heading 5"/>
    <w:basedOn w:val="Normln"/>
    <w:next w:val="Normln"/>
    <w:qFormat/>
    <w:rsid w:val="0010618B"/>
    <w:pPr>
      <w:spacing w:before="240" w:after="60"/>
      <w:outlineLvl w:val="4"/>
    </w:pPr>
    <w:rPr>
      <w:sz w:val="22"/>
    </w:rPr>
  </w:style>
  <w:style w:type="paragraph" w:styleId="Nadpis6">
    <w:name w:val="heading 6"/>
    <w:basedOn w:val="Normln"/>
    <w:next w:val="Normln"/>
    <w:qFormat/>
    <w:rsid w:val="0010618B"/>
    <w:pPr>
      <w:spacing w:before="240" w:after="60"/>
      <w:outlineLvl w:val="5"/>
    </w:pPr>
    <w:rPr>
      <w:i/>
      <w:sz w:val="22"/>
    </w:rPr>
  </w:style>
  <w:style w:type="paragraph" w:styleId="Nadpis7">
    <w:name w:val="heading 7"/>
    <w:basedOn w:val="Normln"/>
    <w:next w:val="Normln"/>
    <w:qFormat/>
    <w:rsid w:val="0010618B"/>
    <w:pPr>
      <w:spacing w:before="240" w:after="60"/>
      <w:outlineLvl w:val="6"/>
    </w:pPr>
    <w:rPr>
      <w:rFonts w:ascii="Arial" w:hAnsi="Arial"/>
    </w:rPr>
  </w:style>
  <w:style w:type="paragraph" w:styleId="Nadpis8">
    <w:name w:val="heading 8"/>
    <w:basedOn w:val="Normln"/>
    <w:next w:val="Normln"/>
    <w:qFormat/>
    <w:rsid w:val="0010618B"/>
    <w:pPr>
      <w:spacing w:before="240" w:after="60"/>
      <w:outlineLvl w:val="7"/>
    </w:pPr>
    <w:rPr>
      <w:rFonts w:ascii="Arial" w:hAnsi="Arial"/>
      <w:i/>
    </w:rPr>
  </w:style>
  <w:style w:type="paragraph" w:styleId="Nadpis9">
    <w:name w:val="heading 9"/>
    <w:basedOn w:val="Normln"/>
    <w:next w:val="Normln"/>
    <w:qFormat/>
    <w:rsid w:val="0010618B"/>
    <w:p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10618B"/>
    <w:pPr>
      <w:widowControl w:val="0"/>
    </w:pPr>
    <w:rPr>
      <w:snapToGrid w:val="0"/>
      <w:color w:val="000000"/>
      <w:sz w:val="22"/>
    </w:rPr>
  </w:style>
  <w:style w:type="paragraph" w:customStyle="1" w:styleId="BodySingle">
    <w:name w:val="Body Single"/>
    <w:rsid w:val="0010618B"/>
    <w:pPr>
      <w:widowControl w:val="0"/>
    </w:pPr>
    <w:rPr>
      <w:snapToGrid w:val="0"/>
      <w:color w:val="000000"/>
      <w:sz w:val="24"/>
      <w:lang w:val="en-GB" w:eastAsia="en-US"/>
    </w:rPr>
  </w:style>
  <w:style w:type="paragraph" w:customStyle="1" w:styleId="Bullet">
    <w:name w:val="Bullet"/>
    <w:rsid w:val="0010618B"/>
    <w:pPr>
      <w:widowControl w:val="0"/>
      <w:ind w:left="288"/>
    </w:pPr>
    <w:rPr>
      <w:snapToGrid w:val="0"/>
      <w:color w:val="000000"/>
      <w:sz w:val="24"/>
      <w:lang w:val="en-GB" w:eastAsia="en-US"/>
    </w:rPr>
  </w:style>
  <w:style w:type="paragraph" w:customStyle="1" w:styleId="Bullet1">
    <w:name w:val="Bullet 1"/>
    <w:rsid w:val="0010618B"/>
    <w:pPr>
      <w:widowControl w:val="0"/>
      <w:ind w:left="576"/>
    </w:pPr>
    <w:rPr>
      <w:snapToGrid w:val="0"/>
      <w:color w:val="000000"/>
      <w:sz w:val="24"/>
      <w:lang w:val="en-GB" w:eastAsia="en-US"/>
    </w:rPr>
  </w:style>
  <w:style w:type="paragraph" w:customStyle="1" w:styleId="NumberList">
    <w:name w:val="Number List"/>
    <w:rsid w:val="0010618B"/>
    <w:pPr>
      <w:widowControl w:val="0"/>
      <w:ind w:left="720"/>
    </w:pPr>
    <w:rPr>
      <w:snapToGrid w:val="0"/>
      <w:color w:val="000000"/>
      <w:sz w:val="24"/>
      <w:lang w:val="en-GB" w:eastAsia="en-US"/>
    </w:rPr>
  </w:style>
  <w:style w:type="paragraph" w:customStyle="1" w:styleId="Subhead">
    <w:name w:val="Subhead"/>
    <w:rsid w:val="0010618B"/>
    <w:pPr>
      <w:widowControl w:val="0"/>
      <w:spacing w:before="72" w:after="72"/>
    </w:pPr>
    <w:rPr>
      <w:snapToGrid w:val="0"/>
      <w:color w:val="000000"/>
      <w:lang w:val="en-GB" w:eastAsia="en-US"/>
    </w:rPr>
  </w:style>
  <w:style w:type="paragraph" w:styleId="Nzev">
    <w:name w:val="Title"/>
    <w:basedOn w:val="Normln"/>
    <w:autoRedefine/>
    <w:qFormat/>
    <w:rsid w:val="0010618B"/>
    <w:pPr>
      <w:keepLines/>
      <w:widowControl w:val="0"/>
      <w:spacing w:before="144" w:after="72"/>
      <w:jc w:val="both"/>
    </w:pPr>
    <w:rPr>
      <w:snapToGrid w:val="0"/>
      <w:sz w:val="22"/>
      <w:szCs w:val="22"/>
    </w:rPr>
  </w:style>
  <w:style w:type="paragraph" w:styleId="Zhlav">
    <w:name w:val="header"/>
    <w:basedOn w:val="Normln"/>
    <w:rsid w:val="0010618B"/>
    <w:pPr>
      <w:widowControl w:val="0"/>
    </w:pPr>
    <w:rPr>
      <w:snapToGrid w:val="0"/>
      <w:color w:val="000000"/>
      <w:sz w:val="24"/>
    </w:rPr>
  </w:style>
  <w:style w:type="paragraph" w:styleId="Zpat">
    <w:name w:val="footer"/>
    <w:basedOn w:val="Normln"/>
    <w:link w:val="ZpatChar"/>
    <w:uiPriority w:val="99"/>
    <w:rsid w:val="0010618B"/>
    <w:pPr>
      <w:widowControl w:val="0"/>
    </w:pPr>
    <w:rPr>
      <w:snapToGrid w:val="0"/>
      <w:color w:val="000000"/>
      <w:sz w:val="24"/>
    </w:rPr>
  </w:style>
  <w:style w:type="paragraph" w:styleId="Textpoznpodarou">
    <w:name w:val="footnote text"/>
    <w:basedOn w:val="Normln"/>
    <w:semiHidden/>
    <w:rsid w:val="0010618B"/>
    <w:rPr>
      <w:rFonts w:ascii="CG Times" w:hAnsi="CG Times"/>
      <w:lang w:val="en-US"/>
    </w:rPr>
  </w:style>
  <w:style w:type="character" w:styleId="Znakapoznpodarou">
    <w:name w:val="footnote reference"/>
    <w:basedOn w:val="Standardnpsmoodstavce"/>
    <w:semiHidden/>
    <w:rsid w:val="0010618B"/>
    <w:rPr>
      <w:vertAlign w:val="superscript"/>
    </w:rPr>
  </w:style>
  <w:style w:type="paragraph" w:styleId="Textvysvtlivek">
    <w:name w:val="endnote text"/>
    <w:basedOn w:val="Normln"/>
    <w:semiHidden/>
    <w:rsid w:val="0010618B"/>
  </w:style>
  <w:style w:type="character" w:styleId="Odkaznavysvtlivky">
    <w:name w:val="endnote reference"/>
    <w:basedOn w:val="Standardnpsmoodstavce"/>
    <w:semiHidden/>
    <w:rsid w:val="0010618B"/>
    <w:rPr>
      <w:vertAlign w:val="superscript"/>
    </w:rPr>
  </w:style>
  <w:style w:type="paragraph" w:customStyle="1" w:styleId="Indent2">
    <w:name w:val="Indent 2"/>
    <w:basedOn w:val="Normln"/>
    <w:rsid w:val="0010618B"/>
    <w:pPr>
      <w:spacing w:line="290" w:lineRule="atLeast"/>
      <w:ind w:left="1440"/>
    </w:pPr>
    <w:rPr>
      <w:sz w:val="24"/>
    </w:rPr>
  </w:style>
  <w:style w:type="paragraph" w:customStyle="1" w:styleId="Style1">
    <w:name w:val="Style1"/>
    <w:basedOn w:val="Normln"/>
    <w:rsid w:val="0010618B"/>
    <w:rPr>
      <w:sz w:val="24"/>
    </w:rPr>
  </w:style>
  <w:style w:type="paragraph" w:styleId="Zkladntext2">
    <w:name w:val="Body Text 2"/>
    <w:basedOn w:val="Normln"/>
    <w:rsid w:val="0010618B"/>
    <w:pPr>
      <w:jc w:val="both"/>
    </w:pPr>
    <w:rPr>
      <w:sz w:val="22"/>
    </w:rPr>
  </w:style>
  <w:style w:type="paragraph" w:styleId="Zkladntextodsazen">
    <w:name w:val="Body Text Indent"/>
    <w:basedOn w:val="Normln"/>
    <w:rsid w:val="0010618B"/>
    <w:pPr>
      <w:ind w:left="567" w:hanging="283"/>
      <w:jc w:val="both"/>
    </w:pPr>
    <w:rPr>
      <w:sz w:val="22"/>
    </w:rPr>
  </w:style>
  <w:style w:type="character" w:styleId="slostrnky">
    <w:name w:val="page number"/>
    <w:basedOn w:val="Standardnpsmoodstavce"/>
    <w:rsid w:val="0010618B"/>
  </w:style>
  <w:style w:type="paragraph" w:styleId="Zkladntextodsazen2">
    <w:name w:val="Body Text Indent 2"/>
    <w:basedOn w:val="Normln"/>
    <w:rsid w:val="0010618B"/>
    <w:pPr>
      <w:tabs>
        <w:tab w:val="left" w:pos="851"/>
      </w:tabs>
      <w:ind w:left="851" w:hanging="425"/>
      <w:jc w:val="both"/>
    </w:pPr>
    <w:rPr>
      <w:i/>
      <w:iCs/>
      <w:color w:val="FF0000"/>
      <w:sz w:val="22"/>
    </w:rPr>
  </w:style>
  <w:style w:type="paragraph" w:customStyle="1" w:styleId="indent">
    <w:name w:val="indent"/>
    <w:rsid w:val="0010618B"/>
    <w:rPr>
      <w:rFonts w:ascii="Tms Rmn" w:hAnsi="Tms Rmn"/>
      <w:snapToGrid w:val="0"/>
      <w:color w:val="000000"/>
      <w:sz w:val="24"/>
      <w:lang w:val="en-GB" w:eastAsia="en-US"/>
    </w:rPr>
  </w:style>
  <w:style w:type="paragraph" w:customStyle="1" w:styleId="Textbubliny1">
    <w:name w:val="Text bubliny1"/>
    <w:basedOn w:val="Normln"/>
    <w:semiHidden/>
    <w:rsid w:val="0010618B"/>
    <w:rPr>
      <w:rFonts w:ascii="Tahoma" w:hAnsi="Tahoma" w:cs="Tahoma"/>
      <w:sz w:val="16"/>
      <w:szCs w:val="16"/>
    </w:rPr>
  </w:style>
  <w:style w:type="paragraph" w:styleId="Textbubliny">
    <w:name w:val="Balloon Text"/>
    <w:basedOn w:val="Normln"/>
    <w:semiHidden/>
    <w:rsid w:val="00826789"/>
    <w:rPr>
      <w:rFonts w:ascii="Tahoma" w:hAnsi="Tahoma" w:cs="Tahoma"/>
      <w:sz w:val="16"/>
      <w:szCs w:val="16"/>
    </w:rPr>
  </w:style>
  <w:style w:type="paragraph" w:customStyle="1" w:styleId="StyleTitleArial">
    <w:name w:val="Style Title + Arial"/>
    <w:basedOn w:val="Nzev"/>
    <w:autoRedefine/>
    <w:rsid w:val="0010618B"/>
    <w:pPr>
      <w:numPr>
        <w:numId w:val="1"/>
      </w:numPr>
    </w:pPr>
    <w:rPr>
      <w:rFonts w:ascii="Arial" w:hAnsi="Arial"/>
    </w:rPr>
  </w:style>
  <w:style w:type="character" w:customStyle="1" w:styleId="CharChar">
    <w:name w:val="Char Char"/>
    <w:basedOn w:val="Standardnpsmoodstavce"/>
    <w:rsid w:val="0010618B"/>
    <w:rPr>
      <w:snapToGrid w:val="0"/>
      <w:sz w:val="22"/>
      <w:szCs w:val="22"/>
      <w:lang w:val="en-GB" w:eastAsia="en-US" w:bidi="ar-SA"/>
    </w:rPr>
  </w:style>
  <w:style w:type="character" w:customStyle="1" w:styleId="StyleTitleArialChar">
    <w:name w:val="Style Title + Arial Char"/>
    <w:basedOn w:val="CharChar"/>
    <w:rsid w:val="0010618B"/>
    <w:rPr>
      <w:rFonts w:ascii="Arial" w:hAnsi="Arial"/>
      <w:snapToGrid w:val="0"/>
      <w:sz w:val="22"/>
      <w:szCs w:val="22"/>
      <w:lang w:val="en-GB" w:eastAsia="en-US" w:bidi="ar-SA"/>
    </w:rPr>
  </w:style>
  <w:style w:type="character" w:styleId="Odkaznakoment">
    <w:name w:val="annotation reference"/>
    <w:basedOn w:val="Standardnpsmoodstavce"/>
    <w:semiHidden/>
    <w:rsid w:val="0010618B"/>
    <w:rPr>
      <w:sz w:val="16"/>
      <w:szCs w:val="16"/>
    </w:rPr>
  </w:style>
  <w:style w:type="paragraph" w:styleId="Textkomente">
    <w:name w:val="annotation text"/>
    <w:basedOn w:val="Normln"/>
    <w:semiHidden/>
    <w:rsid w:val="0010618B"/>
    <w:rPr>
      <w:lang w:val="sk-SK"/>
    </w:rPr>
  </w:style>
  <w:style w:type="paragraph" w:customStyle="1" w:styleId="StyleBodyTextArialAutoLeft0cmHanging075cm">
    <w:name w:val="Style Body Text + Arial Auto Left:  0 cm Hanging:  0.75 cm"/>
    <w:basedOn w:val="Zkladntext"/>
    <w:autoRedefine/>
    <w:rsid w:val="0010618B"/>
    <w:pPr>
      <w:numPr>
        <w:numId w:val="3"/>
      </w:numPr>
      <w:spacing w:before="144"/>
      <w:jc w:val="both"/>
    </w:pPr>
    <w:rPr>
      <w:rFonts w:ascii="Arial" w:hAnsi="Arial"/>
      <w:color w:val="auto"/>
      <w:lang w:val="sk-SK"/>
    </w:rPr>
  </w:style>
  <w:style w:type="paragraph" w:styleId="Zkladntext3">
    <w:name w:val="Body Text 3"/>
    <w:basedOn w:val="Normln"/>
    <w:rsid w:val="0010618B"/>
    <w:pPr>
      <w:spacing w:after="120"/>
    </w:pPr>
    <w:rPr>
      <w:sz w:val="16"/>
      <w:szCs w:val="16"/>
      <w:lang w:val="de-DE" w:eastAsia="sk-SK"/>
    </w:rPr>
  </w:style>
  <w:style w:type="paragraph" w:customStyle="1" w:styleId="vymenovanie">
    <w:name w:val="vymenovanie"/>
    <w:basedOn w:val="Normln"/>
    <w:rsid w:val="0010618B"/>
    <w:pPr>
      <w:jc w:val="both"/>
    </w:pPr>
    <w:rPr>
      <w:rFonts w:ascii="Arial Narrow" w:eastAsia="SimSun" w:hAnsi="Arial Narrow"/>
      <w:sz w:val="22"/>
      <w:szCs w:val="22"/>
      <w:lang w:eastAsia="sk-SK"/>
    </w:rPr>
  </w:style>
  <w:style w:type="paragraph" w:customStyle="1" w:styleId="odsekCharChar">
    <w:name w:val="odsek Char Char"/>
    <w:basedOn w:val="Normln"/>
    <w:rsid w:val="0010618B"/>
    <w:pPr>
      <w:spacing w:before="220"/>
      <w:jc w:val="both"/>
    </w:pPr>
    <w:rPr>
      <w:rFonts w:ascii="Arial Narrow" w:hAnsi="Arial Narrow"/>
      <w:sz w:val="22"/>
      <w:szCs w:val="22"/>
      <w:lang w:eastAsia="sk-SK"/>
    </w:rPr>
  </w:style>
  <w:style w:type="paragraph" w:customStyle="1" w:styleId="nadpisclanku">
    <w:name w:val="nadpis clanku"/>
    <w:basedOn w:val="Normln"/>
    <w:rsid w:val="0010618B"/>
    <w:pPr>
      <w:keepNext/>
      <w:keepLines/>
      <w:numPr>
        <w:numId w:val="4"/>
      </w:numPr>
      <w:spacing w:before="220"/>
      <w:jc w:val="center"/>
      <w:outlineLvl w:val="0"/>
    </w:pPr>
    <w:rPr>
      <w:rFonts w:ascii="Arial Narrow" w:hAnsi="Arial Narrow"/>
      <w:sz w:val="22"/>
      <w:szCs w:val="22"/>
      <w:lang w:eastAsia="sk-SK"/>
    </w:rPr>
  </w:style>
  <w:style w:type="paragraph" w:customStyle="1" w:styleId="Pedmtkomente1">
    <w:name w:val="Předmět komentáře1"/>
    <w:basedOn w:val="Textkomente"/>
    <w:next w:val="Textkomente"/>
    <w:semiHidden/>
    <w:rsid w:val="0010618B"/>
    <w:rPr>
      <w:b/>
      <w:bCs/>
      <w:lang w:val="en-GB"/>
    </w:rPr>
  </w:style>
  <w:style w:type="paragraph" w:customStyle="1" w:styleId="Disclaimer">
    <w:name w:val="Disclaimer"/>
    <w:link w:val="DisclaimerChar"/>
    <w:qFormat/>
    <w:rsid w:val="0010618B"/>
    <w:pPr>
      <w:spacing w:after="60"/>
    </w:pPr>
    <w:rPr>
      <w:rFonts w:ascii="Arial" w:hAnsi="Arial"/>
      <w:noProof/>
      <w:sz w:val="10"/>
      <w:lang w:val="en-GB" w:eastAsia="en-US"/>
    </w:rPr>
  </w:style>
  <w:style w:type="paragraph" w:styleId="Pedmtkomente">
    <w:name w:val="annotation subject"/>
    <w:basedOn w:val="Textkomente"/>
    <w:next w:val="Textkomente"/>
    <w:semiHidden/>
    <w:rsid w:val="00A719E4"/>
    <w:rPr>
      <w:b/>
      <w:bCs/>
      <w:lang w:val="en-GB"/>
    </w:rPr>
  </w:style>
  <w:style w:type="character" w:customStyle="1" w:styleId="ZpatChar">
    <w:name w:val="Zápatí Char"/>
    <w:basedOn w:val="Standardnpsmoodstavce"/>
    <w:link w:val="Zpat"/>
    <w:uiPriority w:val="99"/>
    <w:rsid w:val="00B16F08"/>
    <w:rPr>
      <w:snapToGrid w:val="0"/>
      <w:color w:val="000000"/>
      <w:sz w:val="24"/>
      <w:lang w:val="en-GB" w:eastAsia="en-US"/>
    </w:rPr>
  </w:style>
  <w:style w:type="character" w:customStyle="1" w:styleId="DisclaimerChar">
    <w:name w:val="Disclaimer Char"/>
    <w:basedOn w:val="Standardnpsmoodstavce"/>
    <w:link w:val="Disclaimer"/>
    <w:rsid w:val="00B16F08"/>
    <w:rPr>
      <w:rFonts w:ascii="Arial" w:hAnsi="Arial"/>
      <w:noProof/>
      <w:sz w:val="10"/>
      <w:lang w:val="en-GB" w:eastAsia="en-US"/>
    </w:rPr>
  </w:style>
  <w:style w:type="paragraph" w:customStyle="1" w:styleId="Address">
    <w:name w:val="Address"/>
    <w:basedOn w:val="Normln"/>
    <w:link w:val="AddressChar"/>
    <w:qFormat/>
    <w:rsid w:val="00B16F08"/>
    <w:pPr>
      <w:spacing w:line="200" w:lineRule="atLeast"/>
    </w:pPr>
    <w:rPr>
      <w:rFonts w:ascii="Georgia" w:eastAsiaTheme="minorHAnsi" w:hAnsi="Georgia" w:cstheme="minorBidi"/>
      <w:i/>
      <w:noProof/>
      <w:sz w:val="18"/>
      <w:szCs w:val="22"/>
      <w:lang w:eastAsia="en-GB"/>
    </w:rPr>
  </w:style>
  <w:style w:type="character" w:customStyle="1" w:styleId="AddressChar">
    <w:name w:val="Address Char"/>
    <w:basedOn w:val="Standardnpsmoodstavce"/>
    <w:link w:val="Address"/>
    <w:rsid w:val="00B16F08"/>
    <w:rPr>
      <w:rFonts w:ascii="Georgia" w:eastAsiaTheme="minorHAnsi" w:hAnsi="Georgia" w:cstheme="minorBidi"/>
      <w:i/>
      <w:noProof/>
      <w:sz w:val="18"/>
      <w:szCs w:val="22"/>
      <w:lang w:val="en-GB" w:eastAsia="en-GB"/>
    </w:rPr>
  </w:style>
  <w:style w:type="paragraph" w:styleId="Odstavecseseznamem">
    <w:name w:val="List Paragraph"/>
    <w:basedOn w:val="Normln"/>
    <w:uiPriority w:val="34"/>
    <w:qFormat/>
    <w:rsid w:val="000E42D4"/>
    <w:pPr>
      <w:ind w:left="720"/>
      <w:contextualSpacing/>
    </w:pPr>
  </w:style>
  <w:style w:type="character" w:customStyle="1" w:styleId="ZkladntextChar">
    <w:name w:val="Základní text Char"/>
    <w:basedOn w:val="Standardnpsmoodstavce"/>
    <w:link w:val="Zkladntext"/>
    <w:rsid w:val="00974566"/>
    <w:rPr>
      <w:snapToGrid w:val="0"/>
      <w:color w:val="000000"/>
      <w:sz w:val="22"/>
      <w:lang w:val="en-GB" w:eastAsia="en-US"/>
    </w:rPr>
  </w:style>
  <w:style w:type="paragraph" w:styleId="Revize">
    <w:name w:val="Revision"/>
    <w:hidden/>
    <w:uiPriority w:val="99"/>
    <w:semiHidden/>
    <w:rsid w:val="00462512"/>
    <w:rPr>
      <w:lang w:val="en-GB" w:eastAsia="en-US"/>
    </w:rPr>
  </w:style>
  <w:style w:type="table" w:customStyle="1" w:styleId="Mkatabulky1">
    <w:name w:val="Mřížka tabulky1"/>
    <w:basedOn w:val="Normlntabulka"/>
    <w:next w:val="Mkatabulky"/>
    <w:uiPriority w:val="59"/>
    <w:rsid w:val="00762E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76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nhideWhenUsed/>
    <w:rsid w:val="00AA51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45109">
      <w:bodyDiv w:val="1"/>
      <w:marLeft w:val="0"/>
      <w:marRight w:val="0"/>
      <w:marTop w:val="0"/>
      <w:marBottom w:val="0"/>
      <w:divBdr>
        <w:top w:val="none" w:sz="0" w:space="0" w:color="auto"/>
        <w:left w:val="none" w:sz="0" w:space="0" w:color="auto"/>
        <w:bottom w:val="none" w:sz="0" w:space="0" w:color="auto"/>
        <w:right w:val="none" w:sz="0" w:space="0" w:color="auto"/>
      </w:divBdr>
    </w:div>
    <w:div w:id="195559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spcss.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05CEC-6DBC-41AA-9F13-BF4D5B77B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1604</Words>
  <Characters>9470</Characters>
  <Application>Microsoft Office Word</Application>
  <DocSecurity>0</DocSecurity>
  <Lines>78</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AUDIT CONTRACT</vt:lpstr>
      <vt:lpstr>AUDIT CONTRACT</vt:lpstr>
    </vt:vector>
  </TitlesOfParts>
  <Company>PricewaterhouseCoopers</Company>
  <LinksUpToDate>false</LinksUpToDate>
  <CharactersWithSpaces>11052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CONTRACT</dc:title>
  <dc:subject>Audit Contract - English</dc:subject>
  <dc:creator>daubh</dc:creator>
  <cp:lastModifiedBy>Špačková Helena</cp:lastModifiedBy>
  <cp:revision>4</cp:revision>
  <cp:lastPrinted>2015-09-23T08:28:00Z</cp:lastPrinted>
  <dcterms:created xsi:type="dcterms:W3CDTF">2015-10-21T08:41:00Z</dcterms:created>
  <dcterms:modified xsi:type="dcterms:W3CDTF">2018-01-12T09:47:00Z</dcterms:modified>
</cp:coreProperties>
</file>