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C6A" w:rsidRPr="00ED40A3" w:rsidRDefault="00C95FDF" w:rsidP="00D76C6A">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s>
        <w:spacing w:line="240" w:lineRule="atLeast"/>
        <w:jc w:val="center"/>
        <w:rPr>
          <w:rFonts w:ascii="Georgia" w:hAnsi="Georgia" w:cs="Arial"/>
          <w:b/>
          <w:i/>
          <w:sz w:val="36"/>
          <w:szCs w:val="28"/>
        </w:rPr>
      </w:pPr>
      <w:r>
        <w:rPr>
          <w:rFonts w:ascii="Georgia" w:hAnsi="Georgia" w:cs="Arial"/>
          <w:b/>
          <w:i/>
          <w:sz w:val="36"/>
          <w:szCs w:val="28"/>
        </w:rPr>
        <w:t>Dodatek č. 2 ke Smlouvě o provedení auditu</w:t>
      </w:r>
    </w:p>
    <w:p w:rsidR="00201399" w:rsidRPr="00676CCF" w:rsidRDefault="00201399" w:rsidP="00AF5F39">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center"/>
        <w:rPr>
          <w:rFonts w:ascii="Georgia" w:hAnsi="Georgia" w:cs="Arial"/>
          <w:b/>
          <w:sz w:val="24"/>
          <w:szCs w:val="22"/>
          <w:lang w:val="cs-CZ"/>
        </w:rPr>
      </w:pPr>
    </w:p>
    <w:p w:rsidR="00201399" w:rsidRPr="00676CCF" w:rsidRDefault="00201399" w:rsidP="00AF5F39">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center"/>
        <w:rPr>
          <w:rFonts w:ascii="Georgia" w:hAnsi="Georgia" w:cs="Arial"/>
          <w:b/>
          <w:sz w:val="20"/>
          <w:lang w:val="cs-CZ"/>
        </w:rPr>
      </w:pPr>
    </w:p>
    <w:p w:rsidR="00201399" w:rsidRPr="00676CCF" w:rsidRDefault="00201399"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p>
    <w:p w:rsidR="00201399" w:rsidRPr="00676CCF" w:rsidRDefault="00201399"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p>
    <w:p w:rsidR="00201399" w:rsidRPr="00676CC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r w:rsidRPr="00676CCF">
        <w:rPr>
          <w:rFonts w:ascii="Georgia" w:hAnsi="Georgia" w:cs="Arial"/>
          <w:sz w:val="20"/>
          <w:lang w:val="cs-CZ"/>
        </w:rPr>
        <w:t>uzavřená na základě</w:t>
      </w:r>
      <w:r w:rsidR="00724249" w:rsidRPr="00676CCF">
        <w:rPr>
          <w:rFonts w:ascii="Georgia" w:hAnsi="Georgia" w:cs="Arial"/>
          <w:sz w:val="20"/>
          <w:lang w:val="cs-CZ"/>
        </w:rPr>
        <w:t xml:space="preserve"> ustanovení</w:t>
      </w:r>
      <w:r w:rsidRPr="00676CCF">
        <w:rPr>
          <w:rFonts w:ascii="Georgia" w:hAnsi="Georgia" w:cs="Arial"/>
          <w:sz w:val="20"/>
          <w:lang w:val="cs-CZ"/>
        </w:rPr>
        <w:t xml:space="preserve"> </w:t>
      </w:r>
      <w:r w:rsidR="00A3295B" w:rsidRPr="00676CCF">
        <w:rPr>
          <w:rFonts w:ascii="Georgia" w:hAnsi="Georgia" w:cs="Arial"/>
          <w:sz w:val="20"/>
          <w:lang w:val="cs-CZ"/>
        </w:rPr>
        <w:t>§ 1746 odst. 2 zákona č. 89/2012 sb., občanského zákoníku</w:t>
      </w:r>
      <w:r w:rsidR="00A3295B" w:rsidRPr="00676CCF" w:rsidDel="00A3295B">
        <w:rPr>
          <w:rFonts w:ascii="Georgia" w:hAnsi="Georgia" w:cs="Arial"/>
          <w:sz w:val="20"/>
          <w:lang w:val="cs-CZ"/>
        </w:rPr>
        <w:t xml:space="preserve"> </w:t>
      </w:r>
      <w:r w:rsidRPr="00676CCF">
        <w:rPr>
          <w:rFonts w:ascii="Georgia" w:hAnsi="Georgia" w:cs="Arial"/>
          <w:sz w:val="20"/>
          <w:lang w:val="cs-CZ"/>
        </w:rPr>
        <w:t xml:space="preserve">a v souladu se zákonem </w:t>
      </w:r>
      <w:r w:rsidR="00686B6E" w:rsidRPr="00676CCF">
        <w:rPr>
          <w:rFonts w:ascii="Georgia" w:hAnsi="Georgia" w:cs="Arial"/>
          <w:sz w:val="20"/>
          <w:lang w:val="cs-CZ"/>
        </w:rPr>
        <w:t>č. 93/2009 Sb.,</w:t>
      </w:r>
      <w:r w:rsidR="00AF5F39" w:rsidRPr="00676CCF">
        <w:rPr>
          <w:rFonts w:ascii="Georgia" w:hAnsi="Georgia" w:cs="Arial"/>
          <w:sz w:val="20"/>
          <w:lang w:val="cs-CZ"/>
        </w:rPr>
        <w:t xml:space="preserve"> </w:t>
      </w:r>
      <w:r w:rsidRPr="00676CCF">
        <w:rPr>
          <w:rFonts w:ascii="Georgia" w:hAnsi="Georgia" w:cs="Arial"/>
          <w:sz w:val="20"/>
          <w:lang w:val="cs-CZ"/>
        </w:rPr>
        <w:t>o auditorech, Mezinárodními standardy auditu</w:t>
      </w:r>
      <w:r w:rsidR="0019375B" w:rsidRPr="00676CCF">
        <w:rPr>
          <w:rFonts w:ascii="Georgia" w:hAnsi="Georgia" w:cs="Arial"/>
          <w:sz w:val="20"/>
          <w:lang w:val="cs-CZ"/>
        </w:rPr>
        <w:t xml:space="preserve"> ISA</w:t>
      </w:r>
      <w:r w:rsidRPr="00676CCF">
        <w:rPr>
          <w:rFonts w:ascii="Georgia" w:hAnsi="Georgia" w:cs="Arial"/>
          <w:sz w:val="20"/>
          <w:lang w:val="cs-CZ"/>
        </w:rPr>
        <w:t xml:space="preserve"> a</w:t>
      </w:r>
      <w:r w:rsidR="00686B6E" w:rsidRPr="00676CCF">
        <w:rPr>
          <w:rFonts w:ascii="Georgia" w:hAnsi="Georgia" w:cs="Arial"/>
          <w:sz w:val="20"/>
          <w:lang w:val="cs-CZ"/>
        </w:rPr>
        <w:t xml:space="preserve"> </w:t>
      </w:r>
      <w:r w:rsidRPr="00676CCF">
        <w:rPr>
          <w:rFonts w:ascii="Georgia" w:hAnsi="Georgia" w:cs="Arial"/>
          <w:sz w:val="20"/>
          <w:lang w:val="cs-CZ"/>
        </w:rPr>
        <w:t>souvisejícími aplikačními doložkami</w:t>
      </w:r>
      <w:r w:rsidR="00686B6E" w:rsidRPr="00676CCF">
        <w:rPr>
          <w:rFonts w:ascii="Georgia" w:hAnsi="Georgia" w:cs="Arial"/>
          <w:sz w:val="20"/>
          <w:lang w:val="cs-CZ"/>
        </w:rPr>
        <w:t xml:space="preserve"> </w:t>
      </w:r>
      <w:r w:rsidRPr="00676CCF">
        <w:rPr>
          <w:rFonts w:ascii="Georgia" w:hAnsi="Georgia" w:cs="Arial"/>
          <w:sz w:val="20"/>
          <w:lang w:val="cs-CZ"/>
        </w:rPr>
        <w:t>Komory auditorů České republiky</w:t>
      </w:r>
      <w:r w:rsidR="00596337" w:rsidRPr="00676CCF">
        <w:rPr>
          <w:rFonts w:ascii="Georgia" w:hAnsi="Georgia" w:cs="Arial"/>
          <w:sz w:val="20"/>
          <w:lang w:val="cs-CZ"/>
        </w:rPr>
        <w:t xml:space="preserve"> (</w:t>
      </w:r>
      <w:r w:rsidR="00B16A8E" w:rsidRPr="00B16A8E">
        <w:rPr>
          <w:rFonts w:ascii="Georgia" w:hAnsi="Georgia" w:cs="Arial"/>
          <w:b/>
          <w:sz w:val="20"/>
          <w:lang w:val="cs-CZ"/>
        </w:rPr>
        <w:t>„Dodatek“</w:t>
      </w:r>
      <w:r w:rsidR="00B16A8E">
        <w:rPr>
          <w:rFonts w:ascii="Georgia" w:hAnsi="Georgia" w:cs="Arial"/>
          <w:sz w:val="20"/>
          <w:lang w:val="cs-CZ"/>
        </w:rPr>
        <w:t>)</w:t>
      </w:r>
    </w:p>
    <w:p w:rsidR="00201399" w:rsidRPr="00676CCF" w:rsidRDefault="00201399"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p>
    <w:p w:rsidR="000E42D4" w:rsidRPr="00676CCF" w:rsidRDefault="000E42D4"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p>
    <w:p w:rsidR="00201399" w:rsidRPr="00676CC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r w:rsidRPr="00676CCF">
        <w:rPr>
          <w:rFonts w:ascii="Georgia" w:hAnsi="Georgia" w:cs="Arial"/>
          <w:b/>
          <w:sz w:val="20"/>
          <w:lang w:val="cs-CZ"/>
        </w:rPr>
        <w:t>mezi</w:t>
      </w:r>
    </w:p>
    <w:p w:rsidR="00201399" w:rsidRPr="00676CCF" w:rsidRDefault="00201399"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p>
    <w:p w:rsidR="000E42D4" w:rsidRPr="00676CCF" w:rsidRDefault="000E42D4"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p>
    <w:p w:rsidR="00201399" w:rsidRPr="00C95FDF" w:rsidRDefault="0016786F"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color w:val="auto"/>
          <w:sz w:val="20"/>
          <w:lang w:val="cs-CZ"/>
        </w:rPr>
      </w:pPr>
      <w:r w:rsidRPr="00C95FDF">
        <w:rPr>
          <w:rFonts w:ascii="Georgia" w:hAnsi="Georgia" w:cs="Arial"/>
          <w:color w:val="auto"/>
          <w:sz w:val="20"/>
          <w:lang w:val="cs-CZ"/>
        </w:rPr>
        <w:t>Státní pokladna Centrum sdílených služeb, s. p.,</w:t>
      </w:r>
    </w:p>
    <w:p w:rsidR="00201399" w:rsidRPr="00C95FD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color w:val="auto"/>
          <w:sz w:val="20"/>
          <w:lang w:val="cs-CZ"/>
        </w:rPr>
      </w:pPr>
      <w:r w:rsidRPr="00C95FDF">
        <w:rPr>
          <w:rFonts w:ascii="Georgia" w:hAnsi="Georgia" w:cs="Arial"/>
          <w:color w:val="auto"/>
          <w:sz w:val="20"/>
          <w:lang w:val="cs-CZ"/>
        </w:rPr>
        <w:t xml:space="preserve">se sídlem </w:t>
      </w:r>
      <w:r w:rsidR="0016786F" w:rsidRPr="00C95FDF">
        <w:rPr>
          <w:rFonts w:ascii="Georgia" w:hAnsi="Georgia" w:cs="Arial"/>
          <w:color w:val="auto"/>
          <w:sz w:val="20"/>
          <w:lang w:val="cs-CZ"/>
        </w:rPr>
        <w:t>Na Vápence 915/14, 130 00 Praha 3</w:t>
      </w:r>
      <w:r w:rsidRPr="00C95FDF">
        <w:rPr>
          <w:rFonts w:ascii="Georgia" w:hAnsi="Georgia" w:cs="Arial"/>
          <w:color w:val="auto"/>
          <w:sz w:val="20"/>
          <w:lang w:val="cs-CZ"/>
        </w:rPr>
        <w:t>,</w:t>
      </w:r>
    </w:p>
    <w:p w:rsidR="00201399" w:rsidRPr="00C95FD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iCs/>
          <w:color w:val="auto"/>
          <w:sz w:val="20"/>
          <w:lang w:val="cs-CZ"/>
        </w:rPr>
      </w:pPr>
      <w:r w:rsidRPr="00C95FDF">
        <w:rPr>
          <w:rFonts w:ascii="Georgia" w:hAnsi="Georgia" w:cs="Arial"/>
          <w:color w:val="auto"/>
          <w:sz w:val="20"/>
          <w:lang w:val="cs-CZ"/>
        </w:rPr>
        <w:t xml:space="preserve">IČ </w:t>
      </w:r>
      <w:r w:rsidR="0016786F" w:rsidRPr="00C95FDF">
        <w:rPr>
          <w:rFonts w:ascii="Georgia" w:hAnsi="Georgia" w:cs="Arial"/>
          <w:color w:val="auto"/>
          <w:sz w:val="20"/>
          <w:lang w:val="cs-CZ"/>
        </w:rPr>
        <w:t>03630919</w:t>
      </w:r>
      <w:r w:rsidRPr="00C95FDF">
        <w:rPr>
          <w:rFonts w:ascii="Georgia" w:hAnsi="Georgia" w:cs="Arial"/>
          <w:color w:val="auto"/>
          <w:sz w:val="20"/>
          <w:lang w:val="cs-CZ"/>
        </w:rPr>
        <w:t>.</w:t>
      </w:r>
      <w:r w:rsidRPr="00C95FDF">
        <w:rPr>
          <w:rFonts w:ascii="Georgia" w:hAnsi="Georgia" w:cs="Arial"/>
          <w:color w:val="auto"/>
          <w:sz w:val="20"/>
          <w:lang w:val="cs-CZ"/>
        </w:rPr>
        <w:br/>
        <w:t xml:space="preserve">zapsaná v obchodním rejstříku, vedeném </w:t>
      </w:r>
      <w:r w:rsidR="0016786F" w:rsidRPr="00C95FDF">
        <w:rPr>
          <w:rFonts w:ascii="Georgia" w:hAnsi="Georgia" w:cs="Arial"/>
          <w:iCs/>
          <w:color w:val="auto"/>
          <w:sz w:val="20"/>
          <w:lang w:val="cs-CZ"/>
        </w:rPr>
        <w:t>Městského soudu v Praze</w:t>
      </w:r>
      <w:r w:rsidRPr="00C95FDF">
        <w:rPr>
          <w:rFonts w:ascii="Georgia" w:hAnsi="Georgia" w:cs="Arial"/>
          <w:iCs/>
          <w:color w:val="auto"/>
          <w:sz w:val="20"/>
          <w:lang w:val="cs-CZ"/>
        </w:rPr>
        <w:t>,</w:t>
      </w:r>
    </w:p>
    <w:p w:rsidR="00201399" w:rsidRPr="00C95FD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color w:val="auto"/>
          <w:sz w:val="20"/>
          <w:lang w:val="cs-CZ"/>
        </w:rPr>
      </w:pPr>
      <w:r w:rsidRPr="00C95FDF">
        <w:rPr>
          <w:rFonts w:ascii="Georgia" w:hAnsi="Georgia" w:cs="Arial"/>
          <w:color w:val="auto"/>
          <w:sz w:val="20"/>
          <w:lang w:val="cs-CZ"/>
        </w:rPr>
        <w:t xml:space="preserve">oddíl </w:t>
      </w:r>
      <w:r w:rsidR="0016786F" w:rsidRPr="00C95FDF">
        <w:rPr>
          <w:rFonts w:ascii="Georgia" w:hAnsi="Georgia" w:cs="Arial"/>
          <w:color w:val="auto"/>
          <w:sz w:val="20"/>
          <w:lang w:val="cs-CZ"/>
        </w:rPr>
        <w:t>A</w:t>
      </w:r>
      <w:r w:rsidRPr="00C95FDF">
        <w:rPr>
          <w:rFonts w:ascii="Georgia" w:hAnsi="Georgia" w:cs="Arial"/>
          <w:color w:val="auto"/>
          <w:sz w:val="20"/>
          <w:lang w:val="cs-CZ"/>
        </w:rPr>
        <w:t xml:space="preserve">, vložka </w:t>
      </w:r>
      <w:r w:rsidR="0016786F" w:rsidRPr="00C95FDF">
        <w:rPr>
          <w:rFonts w:ascii="Georgia" w:hAnsi="Georgia" w:cs="Arial"/>
          <w:color w:val="auto"/>
          <w:sz w:val="20"/>
          <w:lang w:val="cs-CZ"/>
        </w:rPr>
        <w:t>76922</w:t>
      </w:r>
      <w:r w:rsidRPr="00C95FDF">
        <w:rPr>
          <w:rFonts w:ascii="Georgia" w:hAnsi="Georgia" w:cs="Arial"/>
          <w:color w:val="auto"/>
          <w:sz w:val="20"/>
          <w:lang w:val="cs-CZ"/>
        </w:rPr>
        <w:t>,</w:t>
      </w:r>
    </w:p>
    <w:p w:rsidR="0076219D" w:rsidRPr="00C95FD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color w:val="auto"/>
          <w:sz w:val="20"/>
          <w:lang w:val="cs-CZ"/>
        </w:rPr>
      </w:pPr>
      <w:r w:rsidRPr="00C95FDF">
        <w:rPr>
          <w:rFonts w:ascii="Georgia" w:hAnsi="Georgia" w:cs="Arial"/>
          <w:color w:val="auto"/>
          <w:sz w:val="20"/>
          <w:lang w:val="cs-CZ"/>
        </w:rPr>
        <w:t>(dále jen „</w:t>
      </w:r>
      <w:r w:rsidRPr="00C95FDF">
        <w:rPr>
          <w:rFonts w:ascii="Georgia" w:hAnsi="Georgia" w:cs="Arial"/>
          <w:b/>
          <w:color w:val="auto"/>
          <w:sz w:val="20"/>
          <w:lang w:val="cs-CZ"/>
        </w:rPr>
        <w:t>Společnost</w:t>
      </w:r>
      <w:r w:rsidRPr="00C95FDF">
        <w:rPr>
          <w:rFonts w:ascii="Georgia" w:hAnsi="Georgia" w:cs="Arial"/>
          <w:color w:val="auto"/>
          <w:sz w:val="20"/>
          <w:lang w:val="cs-CZ"/>
        </w:rPr>
        <w:t>“),</w:t>
      </w:r>
    </w:p>
    <w:p w:rsidR="00201399" w:rsidRPr="00C95FDF" w:rsidRDefault="00686B6E"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color w:val="auto"/>
          <w:sz w:val="20"/>
          <w:lang w:val="cs-CZ"/>
        </w:rPr>
      </w:pPr>
      <w:r w:rsidRPr="00C95FDF">
        <w:rPr>
          <w:rFonts w:ascii="Georgia" w:hAnsi="Georgia" w:cs="Arial"/>
          <w:color w:val="auto"/>
          <w:sz w:val="20"/>
          <w:lang w:val="cs-CZ"/>
        </w:rPr>
        <w:t>zastoupen</w:t>
      </w:r>
      <w:r w:rsidR="000E42D4" w:rsidRPr="00C95FDF">
        <w:rPr>
          <w:rFonts w:ascii="Georgia" w:hAnsi="Georgia" w:cs="Arial"/>
          <w:color w:val="auto"/>
          <w:sz w:val="20"/>
          <w:lang w:val="cs-CZ"/>
        </w:rPr>
        <w:t>á</w:t>
      </w:r>
      <w:r w:rsidRPr="00C95FDF">
        <w:rPr>
          <w:rFonts w:ascii="Georgia" w:hAnsi="Georgia" w:cs="Arial"/>
          <w:color w:val="auto"/>
          <w:sz w:val="20"/>
          <w:lang w:val="cs-CZ"/>
        </w:rPr>
        <w:t xml:space="preserve"> </w:t>
      </w:r>
      <w:r w:rsidR="00C95FDF" w:rsidRPr="00C95FDF">
        <w:rPr>
          <w:rFonts w:ascii="Georgia" w:hAnsi="Georgia" w:cs="Arial"/>
          <w:color w:val="auto"/>
          <w:sz w:val="20"/>
          <w:lang w:val="cs-CZ"/>
        </w:rPr>
        <w:t>Ing. Vladimírem Dzurillou,</w:t>
      </w:r>
    </w:p>
    <w:p w:rsidR="00C95FDF" w:rsidRPr="00C95FDF" w:rsidRDefault="00C95FDF"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color w:val="auto"/>
          <w:sz w:val="20"/>
          <w:lang w:val="cs-CZ"/>
        </w:rPr>
      </w:pPr>
      <w:r w:rsidRPr="00C95FDF">
        <w:rPr>
          <w:rFonts w:ascii="Georgia" w:hAnsi="Georgia" w:cs="Arial"/>
          <w:color w:val="auto"/>
          <w:sz w:val="20"/>
          <w:lang w:val="cs-CZ"/>
        </w:rPr>
        <w:t>generálním ředitelem a statutárním zástupcem</w:t>
      </w:r>
    </w:p>
    <w:p w:rsidR="00201399" w:rsidRPr="00676CCF" w:rsidRDefault="00201399"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p>
    <w:p w:rsidR="000E42D4" w:rsidRPr="00676CCF" w:rsidRDefault="000E42D4"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p>
    <w:p w:rsidR="00201399" w:rsidRPr="00676CC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r w:rsidRPr="00676CCF">
        <w:rPr>
          <w:rFonts w:ascii="Georgia" w:hAnsi="Georgia" w:cs="Arial"/>
          <w:b/>
          <w:sz w:val="20"/>
          <w:lang w:val="cs-CZ"/>
        </w:rPr>
        <w:t>a</w:t>
      </w:r>
    </w:p>
    <w:p w:rsidR="00201399" w:rsidRPr="00676CCF" w:rsidRDefault="00201399"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p>
    <w:p w:rsidR="000E42D4" w:rsidRPr="00676CCF" w:rsidRDefault="000E42D4" w:rsidP="00AF5F39">
      <w:pPr>
        <w:pStyle w:val="Zkladntext"/>
        <w:spacing w:line="240" w:lineRule="atLeast"/>
        <w:jc w:val="center"/>
        <w:rPr>
          <w:rFonts w:ascii="Georgia" w:hAnsi="Georgia" w:cs="Arial"/>
          <w:sz w:val="20"/>
          <w:lang w:val="cs-CZ"/>
        </w:rPr>
      </w:pPr>
    </w:p>
    <w:p w:rsidR="00201399" w:rsidRPr="00676CC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r w:rsidRPr="00676CCF">
        <w:rPr>
          <w:rFonts w:ascii="Georgia" w:hAnsi="Georgia" w:cs="Arial"/>
          <w:sz w:val="20"/>
          <w:lang w:val="cs-CZ"/>
        </w:rPr>
        <w:t>PricewaterhouseCoopers Audit, s.r.o.,</w:t>
      </w:r>
    </w:p>
    <w:p w:rsidR="00201399" w:rsidRPr="00676CC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r w:rsidRPr="00676CCF">
        <w:rPr>
          <w:rFonts w:ascii="Georgia" w:hAnsi="Georgia" w:cs="Arial"/>
          <w:sz w:val="20"/>
          <w:lang w:val="cs-CZ"/>
        </w:rPr>
        <w:t xml:space="preserve">se sídlem </w:t>
      </w:r>
      <w:r w:rsidR="000E42D4" w:rsidRPr="00676CCF">
        <w:rPr>
          <w:rFonts w:ascii="Georgia" w:hAnsi="Georgia" w:cs="Arial"/>
          <w:sz w:val="20"/>
          <w:lang w:val="cs-CZ"/>
        </w:rPr>
        <w:t>Hvězdova 1734/2c</w:t>
      </w:r>
      <w:r w:rsidRPr="00676CCF">
        <w:rPr>
          <w:rFonts w:ascii="Georgia" w:hAnsi="Georgia" w:cs="Arial"/>
          <w:sz w:val="20"/>
          <w:lang w:val="cs-CZ"/>
        </w:rPr>
        <w:t>, 1</w:t>
      </w:r>
      <w:r w:rsidR="000E42D4" w:rsidRPr="00676CCF">
        <w:rPr>
          <w:rFonts w:ascii="Georgia" w:hAnsi="Georgia" w:cs="Arial"/>
          <w:sz w:val="20"/>
          <w:lang w:val="cs-CZ"/>
        </w:rPr>
        <w:t>4</w:t>
      </w:r>
      <w:r w:rsidRPr="00676CCF">
        <w:rPr>
          <w:rFonts w:ascii="Georgia" w:hAnsi="Georgia" w:cs="Arial"/>
          <w:sz w:val="20"/>
          <w:lang w:val="cs-CZ"/>
        </w:rPr>
        <w:t xml:space="preserve">0 00 Praha </w:t>
      </w:r>
      <w:r w:rsidR="000E42D4" w:rsidRPr="00676CCF">
        <w:rPr>
          <w:rFonts w:ascii="Georgia" w:hAnsi="Georgia" w:cs="Arial"/>
          <w:sz w:val="20"/>
          <w:lang w:val="cs-CZ"/>
        </w:rPr>
        <w:t>4</w:t>
      </w:r>
      <w:r w:rsidRPr="00676CCF">
        <w:rPr>
          <w:rFonts w:ascii="Georgia" w:hAnsi="Georgia" w:cs="Arial"/>
          <w:sz w:val="20"/>
          <w:lang w:val="cs-CZ"/>
        </w:rPr>
        <w:t>,</w:t>
      </w:r>
    </w:p>
    <w:p w:rsidR="00201399" w:rsidRPr="00676CC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r w:rsidRPr="00676CCF">
        <w:rPr>
          <w:rFonts w:ascii="Georgia" w:hAnsi="Georgia" w:cs="Arial"/>
          <w:sz w:val="20"/>
          <w:lang w:val="cs-CZ"/>
        </w:rPr>
        <w:t xml:space="preserve">IČ </w:t>
      </w:r>
      <w:bookmarkStart w:id="0" w:name="_GoBack"/>
      <w:r w:rsidRPr="00676CCF">
        <w:rPr>
          <w:rFonts w:ascii="Georgia" w:hAnsi="Georgia" w:cs="Arial"/>
          <w:sz w:val="20"/>
          <w:lang w:val="cs-CZ"/>
        </w:rPr>
        <w:t>407 65 521</w:t>
      </w:r>
      <w:bookmarkEnd w:id="0"/>
      <w:r w:rsidRPr="00676CCF">
        <w:rPr>
          <w:rFonts w:ascii="Georgia" w:hAnsi="Georgia" w:cs="Arial"/>
          <w:sz w:val="20"/>
          <w:lang w:val="cs-CZ"/>
        </w:rPr>
        <w:t>,</w:t>
      </w:r>
    </w:p>
    <w:p w:rsidR="00201399" w:rsidRPr="00676CC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r w:rsidRPr="00676CCF">
        <w:rPr>
          <w:rFonts w:ascii="Georgia" w:hAnsi="Georgia" w:cs="Arial"/>
          <w:sz w:val="20"/>
          <w:lang w:val="cs-CZ"/>
        </w:rPr>
        <w:t>zapsaná v obchodním rejstříku vedeném Městským soudem v Praze,</w:t>
      </w:r>
    </w:p>
    <w:p w:rsidR="00201399" w:rsidRPr="00676CC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b/>
          <w:sz w:val="20"/>
          <w:lang w:val="cs-CZ"/>
        </w:rPr>
      </w:pPr>
      <w:r w:rsidRPr="00676CCF">
        <w:rPr>
          <w:rFonts w:ascii="Georgia" w:hAnsi="Georgia" w:cs="Arial"/>
          <w:sz w:val="20"/>
          <w:lang w:val="cs-CZ"/>
        </w:rPr>
        <w:t>oddíl C, vložka 3637</w:t>
      </w:r>
    </w:p>
    <w:p w:rsidR="00201399" w:rsidRPr="00676CC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r w:rsidRPr="00676CCF">
        <w:rPr>
          <w:rFonts w:ascii="Georgia" w:hAnsi="Georgia" w:cs="Arial"/>
          <w:sz w:val="20"/>
          <w:lang w:val="cs-CZ"/>
        </w:rPr>
        <w:t>(dále jen „</w:t>
      </w:r>
      <w:r w:rsidRPr="008F1C62">
        <w:rPr>
          <w:rFonts w:ascii="Georgia" w:hAnsi="Georgia" w:cs="Arial"/>
          <w:b/>
          <w:sz w:val="20"/>
          <w:lang w:val="cs-CZ"/>
        </w:rPr>
        <w:t>Auditor</w:t>
      </w:r>
      <w:r w:rsidRPr="00676CCF">
        <w:rPr>
          <w:rFonts w:ascii="Georgia" w:hAnsi="Georgia" w:cs="Arial"/>
          <w:sz w:val="20"/>
          <w:lang w:val="cs-CZ"/>
        </w:rPr>
        <w:t>“),</w:t>
      </w:r>
    </w:p>
    <w:p w:rsidR="00201399" w:rsidRPr="00C95FDF" w:rsidRDefault="00686B6E"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color w:val="auto"/>
          <w:sz w:val="20"/>
          <w:lang w:val="cs-CZ"/>
        </w:rPr>
      </w:pPr>
      <w:r w:rsidRPr="00C95FDF">
        <w:rPr>
          <w:rFonts w:ascii="Georgia" w:hAnsi="Georgia" w:cs="Arial"/>
          <w:color w:val="auto"/>
          <w:sz w:val="20"/>
          <w:lang w:val="cs-CZ"/>
        </w:rPr>
        <w:t>zastoupen</w:t>
      </w:r>
      <w:r w:rsidR="000E42D4" w:rsidRPr="00C95FDF">
        <w:rPr>
          <w:rFonts w:ascii="Georgia" w:hAnsi="Georgia" w:cs="Arial"/>
          <w:color w:val="auto"/>
          <w:sz w:val="20"/>
          <w:lang w:val="cs-CZ"/>
        </w:rPr>
        <w:t>á</w:t>
      </w:r>
      <w:r w:rsidRPr="00C95FDF">
        <w:rPr>
          <w:rFonts w:ascii="Georgia" w:hAnsi="Georgia" w:cs="Arial"/>
          <w:color w:val="auto"/>
          <w:sz w:val="20"/>
          <w:lang w:val="cs-CZ"/>
        </w:rPr>
        <w:t xml:space="preserve"> </w:t>
      </w:r>
      <w:r w:rsidR="0016786F" w:rsidRPr="00C95FDF">
        <w:rPr>
          <w:rFonts w:ascii="Georgia" w:hAnsi="Georgia" w:cs="Arial"/>
          <w:color w:val="auto"/>
          <w:sz w:val="20"/>
          <w:lang w:val="cs-CZ"/>
        </w:rPr>
        <w:t>Ing. Janem Musilem,</w:t>
      </w:r>
    </w:p>
    <w:p w:rsidR="0061263C" w:rsidRPr="00C95FDF" w:rsidRDefault="0016786F" w:rsidP="00AF5F39">
      <w:pPr>
        <w:pStyle w:val="Zkladntext"/>
        <w:spacing w:line="240" w:lineRule="atLeast"/>
        <w:jc w:val="center"/>
        <w:rPr>
          <w:rFonts w:ascii="Georgia" w:hAnsi="Georgia" w:cs="Arial"/>
          <w:color w:val="auto"/>
          <w:sz w:val="20"/>
          <w:lang w:val="cs-CZ"/>
        </w:rPr>
      </w:pPr>
      <w:r w:rsidRPr="00C95FDF">
        <w:rPr>
          <w:rFonts w:ascii="Georgia" w:hAnsi="Georgia" w:cs="Arial"/>
          <w:color w:val="auto"/>
          <w:sz w:val="20"/>
          <w:lang w:val="cs-CZ"/>
        </w:rPr>
        <w:t>zástupcem na základě plné moci</w:t>
      </w:r>
    </w:p>
    <w:p w:rsidR="00201399" w:rsidRPr="00676CCF" w:rsidRDefault="00201399" w:rsidP="00AF5F39">
      <w:pPr>
        <w:pStyle w:val="Zkladntext"/>
        <w:spacing w:line="240" w:lineRule="atLeast"/>
        <w:jc w:val="center"/>
        <w:rPr>
          <w:rFonts w:ascii="Georgia" w:hAnsi="Georgia" w:cs="Arial"/>
          <w:color w:val="FF0000"/>
          <w:sz w:val="20"/>
          <w:lang w:val="cs-CZ"/>
        </w:rPr>
      </w:pPr>
    </w:p>
    <w:p w:rsidR="00A25F7A" w:rsidRPr="00676CCF" w:rsidRDefault="00A25F7A" w:rsidP="00AF5F39">
      <w:pPr>
        <w:pStyle w:val="Zkladntext"/>
        <w:spacing w:line="240" w:lineRule="atLeast"/>
        <w:jc w:val="center"/>
        <w:rPr>
          <w:rFonts w:ascii="Georgia" w:hAnsi="Georgia" w:cs="Arial"/>
          <w:color w:val="FF0000"/>
          <w:sz w:val="20"/>
          <w:lang w:val="cs-CZ"/>
        </w:rPr>
      </w:pPr>
    </w:p>
    <w:p w:rsidR="00D953E6" w:rsidRPr="00676CCF" w:rsidRDefault="00F82605" w:rsidP="00AF5F39">
      <w:pPr>
        <w:widowControl w:val="0"/>
        <w:spacing w:line="240" w:lineRule="atLeast"/>
        <w:jc w:val="center"/>
        <w:rPr>
          <w:rFonts w:ascii="Georgia" w:hAnsi="Georgia" w:cs="Arial"/>
          <w:snapToGrid w:val="0"/>
          <w:lang w:val="cs-CZ"/>
        </w:rPr>
      </w:pPr>
      <w:r w:rsidRPr="00676CCF">
        <w:rPr>
          <w:rFonts w:ascii="Georgia" w:hAnsi="Georgia" w:cs="Arial"/>
          <w:snapToGrid w:val="0"/>
          <w:lang w:val="cs-CZ"/>
        </w:rPr>
        <w:t>(Společnost a Auditor společně též jako „</w:t>
      </w:r>
      <w:r w:rsidRPr="008F1C62">
        <w:rPr>
          <w:rFonts w:ascii="Georgia" w:hAnsi="Georgia" w:cs="Arial"/>
          <w:b/>
          <w:snapToGrid w:val="0"/>
          <w:lang w:val="cs-CZ"/>
        </w:rPr>
        <w:t>smluvní strany</w:t>
      </w:r>
      <w:r w:rsidRPr="00676CCF">
        <w:rPr>
          <w:rFonts w:ascii="Georgia" w:hAnsi="Georgia" w:cs="Arial"/>
          <w:snapToGrid w:val="0"/>
          <w:lang w:val="cs-CZ"/>
        </w:rPr>
        <w:t>“)</w:t>
      </w:r>
    </w:p>
    <w:p w:rsidR="00A25F7A" w:rsidRPr="00676CCF" w:rsidRDefault="00A25F7A" w:rsidP="00AF5F39">
      <w:pPr>
        <w:pStyle w:val="Zkladntext"/>
        <w:spacing w:line="240" w:lineRule="atLeast"/>
        <w:jc w:val="center"/>
        <w:rPr>
          <w:rFonts w:ascii="Georgia" w:hAnsi="Georgia" w:cs="Arial"/>
          <w:color w:val="FF0000"/>
          <w:sz w:val="20"/>
          <w:lang w:val="cs-CZ"/>
        </w:rPr>
      </w:pPr>
    </w:p>
    <w:p w:rsidR="00201399" w:rsidRPr="00676CCF" w:rsidRDefault="00201399" w:rsidP="00AF5F39">
      <w:pPr>
        <w:pStyle w:val="Zkladntext"/>
        <w:spacing w:line="240" w:lineRule="atLeast"/>
        <w:jc w:val="both"/>
        <w:rPr>
          <w:rFonts w:ascii="Georgia" w:hAnsi="Georgia" w:cs="Arial"/>
          <w:sz w:val="20"/>
          <w:lang w:val="cs-CZ"/>
        </w:rPr>
        <w:sectPr w:rsidR="00201399" w:rsidRPr="00676CCF" w:rsidSect="0096069D">
          <w:headerReference w:type="default" r:id="rId8"/>
          <w:footerReference w:type="default" r:id="rId9"/>
          <w:pgSz w:w="11905" w:h="16838" w:code="9"/>
          <w:pgMar w:top="2552" w:right="1021" w:bottom="1021" w:left="1588" w:header="737" w:footer="567" w:gutter="0"/>
          <w:cols w:space="708"/>
          <w:noEndnote/>
          <w:docGrid w:linePitch="272"/>
        </w:sectPr>
      </w:pPr>
    </w:p>
    <w:p w:rsidR="007C3D8A" w:rsidRDefault="007C3D8A" w:rsidP="007C3D8A">
      <w:pPr>
        <w:pStyle w:val="Zkladntext"/>
        <w:spacing w:line="230" w:lineRule="atLeast"/>
        <w:rPr>
          <w:rFonts w:ascii="Georgia" w:hAnsi="Georgia" w:cs="Arial"/>
          <w:sz w:val="20"/>
          <w:lang w:val="cs-CZ"/>
        </w:rPr>
      </w:pPr>
      <w:r w:rsidRPr="006E2E62">
        <w:rPr>
          <w:rFonts w:ascii="Georgia" w:hAnsi="Georgia" w:cs="Arial"/>
          <w:sz w:val="20"/>
          <w:lang w:val="cs-CZ"/>
        </w:rPr>
        <w:lastRenderedPageBreak/>
        <w:t xml:space="preserve">Smluvní strany uzavřely Smlouvu o </w:t>
      </w:r>
      <w:r w:rsidRPr="00D80389">
        <w:rPr>
          <w:rFonts w:ascii="Georgia" w:hAnsi="Georgia" w:cs="Arial"/>
          <w:color w:val="auto"/>
          <w:sz w:val="20"/>
          <w:lang w:val="cs-CZ"/>
        </w:rPr>
        <w:t xml:space="preserve">provedení </w:t>
      </w:r>
      <w:r w:rsidR="0016786F" w:rsidRPr="00D80389">
        <w:rPr>
          <w:rFonts w:ascii="Georgia" w:hAnsi="Georgia" w:cs="Arial"/>
          <w:color w:val="auto"/>
          <w:sz w:val="20"/>
        </w:rPr>
        <w:t>auditu</w:t>
      </w:r>
      <w:r w:rsidR="006E2E62" w:rsidRPr="00D80389">
        <w:rPr>
          <w:rFonts w:ascii="Georgia" w:hAnsi="Georgia" w:cs="Arial"/>
          <w:color w:val="auto"/>
          <w:sz w:val="20"/>
        </w:rPr>
        <w:t xml:space="preserve"> </w:t>
      </w:r>
      <w:r w:rsidRPr="00D80389">
        <w:rPr>
          <w:rFonts w:ascii="Georgia" w:hAnsi="Georgia" w:cs="Arial"/>
          <w:color w:val="auto"/>
          <w:sz w:val="20"/>
          <w:lang w:val="cs-CZ"/>
        </w:rPr>
        <w:t xml:space="preserve">dne </w:t>
      </w:r>
      <w:r w:rsidR="00D80389" w:rsidRPr="00D80389">
        <w:rPr>
          <w:rFonts w:ascii="Georgia" w:hAnsi="Georgia" w:cs="Arial"/>
          <w:color w:val="auto"/>
          <w:sz w:val="20"/>
        </w:rPr>
        <w:t>26. října 2015</w:t>
      </w:r>
      <w:r w:rsidRPr="00D80389">
        <w:rPr>
          <w:rFonts w:ascii="Georgia" w:hAnsi="Georgia" w:cs="Arial"/>
          <w:color w:val="auto"/>
          <w:sz w:val="20"/>
          <w:lang w:val="en-US"/>
        </w:rPr>
        <w:t xml:space="preserve"> </w:t>
      </w:r>
      <w:r w:rsidRPr="00D80389">
        <w:rPr>
          <w:rFonts w:ascii="Georgia" w:hAnsi="Georgia" w:cs="Arial"/>
          <w:color w:val="auto"/>
          <w:sz w:val="20"/>
          <w:lang w:val="cs-CZ"/>
        </w:rPr>
        <w:t>(„</w:t>
      </w:r>
      <w:r w:rsidRPr="00D80389">
        <w:rPr>
          <w:rFonts w:ascii="Georgia" w:hAnsi="Georgia" w:cs="Arial"/>
          <w:b/>
          <w:color w:val="auto"/>
          <w:sz w:val="20"/>
          <w:lang w:val="cs-CZ"/>
        </w:rPr>
        <w:t>Smlouva</w:t>
      </w:r>
      <w:r w:rsidRPr="006E2E62">
        <w:rPr>
          <w:rFonts w:ascii="Georgia" w:hAnsi="Georgia" w:cs="Arial"/>
          <w:sz w:val="20"/>
          <w:lang w:val="cs-CZ"/>
        </w:rPr>
        <w:t xml:space="preserve">“). Smluvní strany se vzájemně dohodly na </w:t>
      </w:r>
      <w:r w:rsidR="0016786F">
        <w:rPr>
          <w:rFonts w:ascii="Georgia" w:hAnsi="Georgia" w:cs="Arial"/>
          <w:sz w:val="20"/>
          <w:lang w:val="cs-CZ"/>
        </w:rPr>
        <w:t>uzavření dodatku ke Smlouvě v níže uvedeném znění.</w:t>
      </w:r>
    </w:p>
    <w:p w:rsidR="007C3D8A" w:rsidRDefault="007C3D8A" w:rsidP="000C6EF5">
      <w:pPr>
        <w:pStyle w:val="Zkladntext"/>
        <w:spacing w:line="240" w:lineRule="atLeast"/>
        <w:rPr>
          <w:rFonts w:ascii="Georgia" w:hAnsi="Georgia" w:cs="Arial"/>
          <w:b/>
          <w:sz w:val="20"/>
          <w:lang w:val="cs-CZ"/>
        </w:rPr>
      </w:pPr>
    </w:p>
    <w:p w:rsidR="00013463" w:rsidRDefault="00013463" w:rsidP="000C6EF5">
      <w:pPr>
        <w:pStyle w:val="Zkladntext"/>
        <w:spacing w:line="240" w:lineRule="atLeast"/>
        <w:jc w:val="center"/>
        <w:rPr>
          <w:rFonts w:ascii="Georgia" w:hAnsi="Georgia" w:cs="Arial"/>
          <w:b/>
          <w:sz w:val="20"/>
          <w:lang w:val="cs-CZ"/>
        </w:rPr>
      </w:pPr>
    </w:p>
    <w:p w:rsidR="00561409" w:rsidRDefault="00561409" w:rsidP="000C6EF5">
      <w:pPr>
        <w:pStyle w:val="Zkladntext"/>
        <w:spacing w:line="240" w:lineRule="atLeast"/>
        <w:jc w:val="center"/>
        <w:rPr>
          <w:rFonts w:ascii="Georgia" w:hAnsi="Georgia" w:cs="Arial"/>
          <w:b/>
          <w:sz w:val="20"/>
          <w:lang w:val="cs-CZ"/>
        </w:rPr>
      </w:pPr>
      <w:r>
        <w:rPr>
          <w:rFonts w:ascii="Georgia" w:hAnsi="Georgia" w:cs="Arial"/>
          <w:b/>
          <w:sz w:val="20"/>
          <w:lang w:val="cs-CZ"/>
        </w:rPr>
        <w:t>Článek I</w:t>
      </w:r>
    </w:p>
    <w:p w:rsidR="00195E7B" w:rsidRPr="00F335AC" w:rsidRDefault="00195E7B" w:rsidP="00F335AC">
      <w:pPr>
        <w:spacing w:line="240" w:lineRule="atLeast"/>
        <w:rPr>
          <w:rFonts w:ascii="Georgia" w:hAnsi="Georgia"/>
          <w:lang w:val="cs-CZ"/>
        </w:rPr>
      </w:pPr>
    </w:p>
    <w:p w:rsidR="00244B0E" w:rsidRPr="000C6EF5" w:rsidRDefault="00D80389" w:rsidP="00244B0E">
      <w:pPr>
        <w:pStyle w:val="Zkladntext"/>
        <w:spacing w:line="240" w:lineRule="atLeast"/>
        <w:rPr>
          <w:rFonts w:ascii="Georgia" w:hAnsi="Georgia" w:cs="Arial"/>
          <w:sz w:val="20"/>
          <w:lang w:val="cs-CZ"/>
        </w:rPr>
      </w:pPr>
      <w:r w:rsidRPr="00D80389">
        <w:rPr>
          <w:rFonts w:ascii="Georgia" w:hAnsi="Georgia" w:cs="Arial"/>
          <w:sz w:val="20"/>
          <w:lang w:val="cs-CZ"/>
        </w:rPr>
        <w:t>Odstavec</w:t>
      </w:r>
      <w:r w:rsidR="00244B0E" w:rsidRPr="00D80389">
        <w:rPr>
          <w:rFonts w:ascii="Georgia" w:hAnsi="Georgia" w:cs="Arial"/>
          <w:sz w:val="20"/>
          <w:lang w:val="cs-CZ"/>
        </w:rPr>
        <w:t xml:space="preserve"> </w:t>
      </w:r>
      <w:r w:rsidR="00C95FDF" w:rsidRPr="00D80389">
        <w:rPr>
          <w:rFonts w:ascii="Georgia" w:hAnsi="Georgia" w:cs="Arial"/>
          <w:sz w:val="20"/>
          <w:lang w:val="cs-CZ"/>
        </w:rPr>
        <w:t>1. Článku II</w:t>
      </w:r>
      <w:r w:rsidR="00244B0E" w:rsidRPr="00D80389">
        <w:rPr>
          <w:rFonts w:ascii="Georgia" w:hAnsi="Georgia" w:cs="Arial"/>
          <w:sz w:val="20"/>
          <w:lang w:val="cs-CZ"/>
        </w:rPr>
        <w:t xml:space="preserve">, </w:t>
      </w:r>
      <w:r w:rsidRPr="00D80389">
        <w:rPr>
          <w:rFonts w:ascii="Georgia" w:hAnsi="Georgia" w:cs="Arial"/>
          <w:sz w:val="20"/>
          <w:lang w:val="cs-CZ"/>
        </w:rPr>
        <w:t>Časový</w:t>
      </w:r>
      <w:r>
        <w:rPr>
          <w:rFonts w:ascii="Georgia" w:hAnsi="Georgia" w:cs="Arial"/>
          <w:sz w:val="20"/>
          <w:lang w:val="cs-CZ"/>
        </w:rPr>
        <w:t xml:space="preserve"> harmonogram</w:t>
      </w:r>
      <w:r w:rsidR="00244B0E" w:rsidRPr="000C6EF5">
        <w:rPr>
          <w:rFonts w:ascii="Georgia" w:hAnsi="Georgia" w:cs="Arial"/>
          <w:sz w:val="20"/>
          <w:lang w:val="cs-CZ"/>
        </w:rPr>
        <w:t xml:space="preserve"> Smlouvy jsou nahrazeny následujícím:</w:t>
      </w:r>
    </w:p>
    <w:p w:rsidR="00982AE2" w:rsidRPr="00A719B0" w:rsidRDefault="00982AE2" w:rsidP="000C6EF5">
      <w:pPr>
        <w:pStyle w:val="Zkladntext"/>
        <w:spacing w:line="240" w:lineRule="atLeast"/>
        <w:ind w:left="567"/>
        <w:rPr>
          <w:rFonts w:ascii="Georgia" w:hAnsi="Georgia"/>
          <w:color w:val="auto"/>
          <w:sz w:val="20"/>
          <w:lang w:val="cs-CZ"/>
        </w:rPr>
      </w:pPr>
    </w:p>
    <w:p w:rsidR="00195E7B" w:rsidRDefault="00195E7B" w:rsidP="000C6EF5">
      <w:pPr>
        <w:pStyle w:val="Nadpis1"/>
        <w:keepNext w:val="0"/>
        <w:widowControl w:val="0"/>
        <w:spacing w:before="0" w:after="0" w:line="240" w:lineRule="atLeast"/>
        <w:jc w:val="left"/>
        <w:rPr>
          <w:rFonts w:ascii="Georgia" w:hAnsi="Georgia" w:cs="Arial"/>
          <w:color w:val="000000"/>
          <w:sz w:val="20"/>
          <w:lang w:val="cs-CZ"/>
        </w:rPr>
      </w:pPr>
    </w:p>
    <w:p w:rsidR="0016786F" w:rsidRPr="00676CCF" w:rsidRDefault="0016786F" w:rsidP="0016786F">
      <w:pPr>
        <w:pStyle w:val="Zkladntext"/>
        <w:spacing w:line="240" w:lineRule="atLeast"/>
        <w:jc w:val="center"/>
        <w:rPr>
          <w:rFonts w:ascii="Georgia" w:hAnsi="Georgia" w:cs="Arial"/>
          <w:b/>
          <w:sz w:val="20"/>
          <w:lang w:val="cs-CZ"/>
        </w:rPr>
      </w:pPr>
      <w:r w:rsidRPr="00676CCF">
        <w:rPr>
          <w:rFonts w:ascii="Georgia" w:hAnsi="Georgia" w:cs="Arial"/>
          <w:b/>
          <w:sz w:val="20"/>
          <w:lang w:val="cs-CZ"/>
        </w:rPr>
        <w:t>Článek II</w:t>
      </w:r>
    </w:p>
    <w:p w:rsidR="0016786F" w:rsidRPr="00676CCF" w:rsidRDefault="0016786F" w:rsidP="0016786F">
      <w:pPr>
        <w:pStyle w:val="Zkladntext"/>
        <w:spacing w:line="240" w:lineRule="atLeast"/>
        <w:jc w:val="center"/>
        <w:rPr>
          <w:rFonts w:ascii="Georgia" w:hAnsi="Georgia" w:cs="Arial"/>
          <w:b/>
          <w:sz w:val="20"/>
          <w:lang w:val="cs-CZ"/>
        </w:rPr>
      </w:pPr>
      <w:r w:rsidRPr="00676CCF">
        <w:rPr>
          <w:rFonts w:ascii="Georgia" w:hAnsi="Georgia" w:cs="Arial"/>
          <w:b/>
          <w:sz w:val="20"/>
          <w:lang w:val="cs-CZ"/>
        </w:rPr>
        <w:t>Časový harmonogram</w:t>
      </w:r>
    </w:p>
    <w:p w:rsidR="0016786F" w:rsidRPr="00676CCF" w:rsidRDefault="0016786F" w:rsidP="0016786F">
      <w:pPr>
        <w:pStyle w:val="StyleTitleArial"/>
        <w:numPr>
          <w:ilvl w:val="0"/>
          <w:numId w:val="0"/>
        </w:numPr>
        <w:spacing w:before="0" w:after="0" w:line="240" w:lineRule="atLeast"/>
        <w:ind w:left="432" w:hanging="72"/>
        <w:jc w:val="left"/>
        <w:rPr>
          <w:rFonts w:ascii="Georgia" w:hAnsi="Georgia" w:cs="Arial"/>
          <w:color w:val="000000"/>
          <w:sz w:val="20"/>
          <w:szCs w:val="20"/>
          <w:lang w:val="cs-CZ"/>
        </w:rPr>
      </w:pPr>
    </w:p>
    <w:p w:rsidR="0016786F" w:rsidRPr="00676CCF" w:rsidRDefault="0016786F" w:rsidP="0016786F">
      <w:pPr>
        <w:pStyle w:val="Zkladntext"/>
        <w:numPr>
          <w:ilvl w:val="0"/>
          <w:numId w:val="17"/>
        </w:numPr>
        <w:spacing w:line="240" w:lineRule="atLeast"/>
        <w:rPr>
          <w:rFonts w:ascii="Georgia" w:hAnsi="Georgia"/>
          <w:sz w:val="20"/>
          <w:lang w:val="cs-CZ"/>
        </w:rPr>
      </w:pPr>
      <w:bookmarkStart w:id="3" w:name="_Ref48024009"/>
      <w:r w:rsidRPr="00E51B60">
        <w:rPr>
          <w:rFonts w:ascii="Georgia" w:hAnsi="Georgia"/>
          <w:color w:val="auto"/>
          <w:sz w:val="20"/>
          <w:lang w:val="cs-CZ"/>
        </w:rPr>
        <w:t xml:space="preserve">Audit </w:t>
      </w:r>
      <w:r w:rsidRPr="00676CCF">
        <w:rPr>
          <w:rFonts w:ascii="Georgia" w:hAnsi="Georgia" w:cs="Arial"/>
          <w:sz w:val="20"/>
          <w:lang w:val="cs-CZ"/>
        </w:rPr>
        <w:t>bude</w:t>
      </w:r>
      <w:r w:rsidRPr="00676CCF">
        <w:rPr>
          <w:rFonts w:ascii="Georgia" w:hAnsi="Georgia"/>
          <w:sz w:val="20"/>
          <w:lang w:val="cs-CZ"/>
        </w:rPr>
        <w:t xml:space="preserve"> proveden v souladu s časovým harmonogramem uvedeným níže:</w:t>
      </w:r>
      <w:bookmarkEnd w:id="3"/>
    </w:p>
    <w:p w:rsidR="0016786F" w:rsidRPr="00676CCF" w:rsidRDefault="0016786F" w:rsidP="0016786F">
      <w:pPr>
        <w:spacing w:line="240" w:lineRule="atLeast"/>
        <w:rPr>
          <w:rFonts w:ascii="Georgia" w:hAnsi="Georgia" w:cs="Arial"/>
          <w:color w:val="000000"/>
          <w:lang w:val="cs-CZ"/>
        </w:rPr>
      </w:pPr>
    </w:p>
    <w:tbl>
      <w:tblPr>
        <w:tblW w:w="0" w:type="auto"/>
        <w:tblInd w:w="567" w:type="dxa"/>
        <w:tblLook w:val="0000" w:firstRow="0" w:lastRow="0" w:firstColumn="0" w:lastColumn="0" w:noHBand="0" w:noVBand="0"/>
      </w:tblPr>
      <w:tblGrid>
        <w:gridCol w:w="5353"/>
        <w:gridCol w:w="3402"/>
      </w:tblGrid>
      <w:tr w:rsidR="0016786F" w:rsidRPr="00676CCF" w:rsidTr="00013463">
        <w:tc>
          <w:tcPr>
            <w:tcW w:w="5353" w:type="dxa"/>
            <w:tcBorders>
              <w:bottom w:val="single" w:sz="4" w:space="0" w:color="auto"/>
            </w:tcBorders>
          </w:tcPr>
          <w:p w:rsidR="0016786F" w:rsidRPr="00676CCF" w:rsidRDefault="0016786F" w:rsidP="000D61DB">
            <w:pPr>
              <w:spacing w:line="240" w:lineRule="atLeast"/>
              <w:rPr>
                <w:rFonts w:ascii="Georgia" w:hAnsi="Georgia" w:cs="Arial"/>
                <w:b/>
                <w:iCs/>
                <w:lang w:val="cs-CZ"/>
              </w:rPr>
            </w:pPr>
            <w:r w:rsidRPr="00676CCF">
              <w:rPr>
                <w:rFonts w:ascii="Georgia" w:hAnsi="Georgia" w:cs="Arial"/>
                <w:b/>
                <w:iCs/>
                <w:lang w:val="cs-CZ"/>
              </w:rPr>
              <w:t>Fáze</w:t>
            </w:r>
          </w:p>
        </w:tc>
        <w:tc>
          <w:tcPr>
            <w:tcW w:w="3402" w:type="dxa"/>
            <w:tcBorders>
              <w:bottom w:val="single" w:sz="4" w:space="0" w:color="auto"/>
            </w:tcBorders>
          </w:tcPr>
          <w:p w:rsidR="0016786F" w:rsidRPr="00676CCF" w:rsidRDefault="0016786F" w:rsidP="000D61DB">
            <w:pPr>
              <w:spacing w:line="240" w:lineRule="atLeast"/>
              <w:jc w:val="right"/>
              <w:rPr>
                <w:rFonts w:ascii="Georgia" w:hAnsi="Georgia" w:cs="Arial"/>
                <w:b/>
                <w:iCs/>
                <w:lang w:val="cs-CZ"/>
              </w:rPr>
            </w:pPr>
            <w:r w:rsidRPr="00676CCF">
              <w:rPr>
                <w:rFonts w:ascii="Georgia" w:hAnsi="Georgia" w:cs="Arial"/>
                <w:b/>
                <w:iCs/>
                <w:lang w:val="cs-CZ"/>
              </w:rPr>
              <w:t>Datum</w:t>
            </w:r>
          </w:p>
        </w:tc>
      </w:tr>
      <w:tr w:rsidR="0016786F" w:rsidRPr="00676CCF" w:rsidTr="00013463">
        <w:tc>
          <w:tcPr>
            <w:tcW w:w="5353" w:type="dxa"/>
            <w:tcBorders>
              <w:top w:val="single" w:sz="4" w:space="0" w:color="auto"/>
            </w:tcBorders>
          </w:tcPr>
          <w:p w:rsidR="0016786F" w:rsidRPr="00D80389" w:rsidRDefault="00244B0E" w:rsidP="000D61DB">
            <w:pPr>
              <w:spacing w:line="240" w:lineRule="atLeast"/>
              <w:rPr>
                <w:rFonts w:ascii="Georgia" w:hAnsi="Georgia" w:cs="Arial"/>
                <w:iCs/>
                <w:lang w:val="cs-CZ"/>
              </w:rPr>
            </w:pPr>
            <w:r w:rsidRPr="00D80389">
              <w:rPr>
                <w:rFonts w:ascii="Georgia" w:hAnsi="Georgia" w:cs="Arial"/>
                <w:iCs/>
                <w:lang w:val="cs-CZ"/>
              </w:rPr>
              <w:t>Plánování</w:t>
            </w:r>
          </w:p>
        </w:tc>
        <w:tc>
          <w:tcPr>
            <w:tcW w:w="3402" w:type="dxa"/>
            <w:tcBorders>
              <w:top w:val="single" w:sz="4" w:space="0" w:color="auto"/>
            </w:tcBorders>
          </w:tcPr>
          <w:p w:rsidR="0016786F" w:rsidRPr="00D80389" w:rsidRDefault="00013463" w:rsidP="000D61DB">
            <w:pPr>
              <w:spacing w:line="240" w:lineRule="atLeast"/>
              <w:jc w:val="right"/>
              <w:rPr>
                <w:rFonts w:ascii="Georgia" w:hAnsi="Georgia" w:cs="Arial"/>
                <w:iCs/>
                <w:snapToGrid w:val="0"/>
                <w:lang w:val="cs-CZ"/>
              </w:rPr>
            </w:pPr>
            <w:r w:rsidRPr="00D80389">
              <w:rPr>
                <w:rFonts w:ascii="Georgia" w:hAnsi="Georgia" w:cs="Arial"/>
                <w:iCs/>
                <w:lang w:val="cs-CZ"/>
              </w:rPr>
              <w:t>ř</w:t>
            </w:r>
            <w:r w:rsidR="00244B0E" w:rsidRPr="00D80389">
              <w:rPr>
                <w:rFonts w:ascii="Georgia" w:hAnsi="Georgia" w:cs="Arial"/>
                <w:iCs/>
                <w:lang w:val="cs-CZ"/>
              </w:rPr>
              <w:t>íjen 2017</w:t>
            </w:r>
          </w:p>
        </w:tc>
      </w:tr>
      <w:tr w:rsidR="0016786F" w:rsidRPr="00676CCF" w:rsidTr="00013463">
        <w:tc>
          <w:tcPr>
            <w:tcW w:w="5353" w:type="dxa"/>
          </w:tcPr>
          <w:p w:rsidR="0016786F" w:rsidRPr="00D80389" w:rsidRDefault="00013463" w:rsidP="000D61DB">
            <w:pPr>
              <w:spacing w:line="240" w:lineRule="atLeast"/>
              <w:rPr>
                <w:rFonts w:ascii="Georgia" w:hAnsi="Georgia" w:cs="Arial"/>
                <w:iCs/>
                <w:lang w:val="cs-CZ"/>
              </w:rPr>
            </w:pPr>
            <w:r w:rsidRPr="00D80389">
              <w:rPr>
                <w:rFonts w:ascii="Georgia" w:hAnsi="Georgia" w:cs="Arial"/>
                <w:iCs/>
                <w:lang w:val="cs-CZ"/>
              </w:rPr>
              <w:t>Předaudit</w:t>
            </w:r>
          </w:p>
        </w:tc>
        <w:tc>
          <w:tcPr>
            <w:tcW w:w="3402" w:type="dxa"/>
          </w:tcPr>
          <w:p w:rsidR="0016786F" w:rsidRPr="00D80389" w:rsidRDefault="00013463" w:rsidP="000D61DB">
            <w:pPr>
              <w:spacing w:line="240" w:lineRule="atLeast"/>
              <w:jc w:val="right"/>
              <w:rPr>
                <w:rFonts w:ascii="Georgia" w:hAnsi="Georgia" w:cs="Arial"/>
                <w:iCs/>
                <w:snapToGrid w:val="0"/>
                <w:lang w:val="cs-CZ"/>
              </w:rPr>
            </w:pPr>
            <w:r w:rsidRPr="00D80389">
              <w:rPr>
                <w:rFonts w:ascii="Georgia" w:hAnsi="Georgia" w:cs="Arial"/>
                <w:iCs/>
                <w:snapToGrid w:val="0"/>
                <w:lang w:val="cs-CZ"/>
              </w:rPr>
              <w:t>29. listopadu – 1. prosince 2017</w:t>
            </w:r>
          </w:p>
        </w:tc>
      </w:tr>
      <w:tr w:rsidR="0016786F" w:rsidRPr="00676CCF" w:rsidTr="00013463">
        <w:tc>
          <w:tcPr>
            <w:tcW w:w="5353" w:type="dxa"/>
          </w:tcPr>
          <w:p w:rsidR="00244B0E" w:rsidRPr="00D80389" w:rsidRDefault="0016786F" w:rsidP="00D742BD">
            <w:pPr>
              <w:spacing w:line="240" w:lineRule="atLeast"/>
              <w:rPr>
                <w:rFonts w:ascii="Georgia" w:hAnsi="Georgia" w:cs="Arial"/>
                <w:lang w:val="cs-CZ"/>
              </w:rPr>
            </w:pPr>
            <w:r w:rsidRPr="00D80389">
              <w:rPr>
                <w:rFonts w:ascii="Georgia" w:hAnsi="Georgia" w:cs="Arial"/>
                <w:iCs/>
                <w:lang w:val="cs-CZ"/>
              </w:rPr>
              <w:t xml:space="preserve">Společnost předloží návrh účetní závěrky a </w:t>
            </w:r>
            <w:r w:rsidR="00D742BD">
              <w:rPr>
                <w:rFonts w:ascii="Georgia" w:hAnsi="Georgia" w:cs="Arial"/>
                <w:lang w:val="cs-CZ"/>
              </w:rPr>
              <w:t>výroční zprávy</w:t>
            </w:r>
          </w:p>
        </w:tc>
        <w:tc>
          <w:tcPr>
            <w:tcW w:w="3402" w:type="dxa"/>
          </w:tcPr>
          <w:p w:rsidR="0016786F" w:rsidRPr="00D80389" w:rsidRDefault="00244B0E" w:rsidP="000D61DB">
            <w:pPr>
              <w:spacing w:line="240" w:lineRule="atLeast"/>
              <w:jc w:val="right"/>
              <w:rPr>
                <w:rFonts w:ascii="Georgia" w:hAnsi="Georgia" w:cs="Arial"/>
                <w:iCs/>
                <w:lang w:val="cs-CZ"/>
              </w:rPr>
            </w:pPr>
            <w:r w:rsidRPr="00D80389">
              <w:rPr>
                <w:rFonts w:ascii="Georgia" w:hAnsi="Georgia" w:cs="Arial"/>
                <w:iCs/>
                <w:lang w:val="cs-CZ"/>
              </w:rPr>
              <w:t>k 30. březnu 2018</w:t>
            </w:r>
          </w:p>
        </w:tc>
      </w:tr>
      <w:tr w:rsidR="00244B0E" w:rsidRPr="00676CCF" w:rsidTr="00013463">
        <w:tc>
          <w:tcPr>
            <w:tcW w:w="5353" w:type="dxa"/>
          </w:tcPr>
          <w:p w:rsidR="00244B0E" w:rsidRPr="00D80389" w:rsidRDefault="00244B0E" w:rsidP="000D61DB">
            <w:pPr>
              <w:spacing w:line="240" w:lineRule="atLeast"/>
              <w:rPr>
                <w:rFonts w:ascii="Georgia" w:hAnsi="Georgia" w:cs="Arial"/>
                <w:iCs/>
                <w:lang w:val="cs-CZ"/>
              </w:rPr>
            </w:pPr>
            <w:r w:rsidRPr="00D80389">
              <w:rPr>
                <w:rFonts w:ascii="Georgia" w:hAnsi="Georgia" w:cs="Arial"/>
                <w:iCs/>
                <w:lang w:val="cs-CZ"/>
              </w:rPr>
              <w:t>Finální audit</w:t>
            </w:r>
          </w:p>
        </w:tc>
        <w:tc>
          <w:tcPr>
            <w:tcW w:w="3402" w:type="dxa"/>
          </w:tcPr>
          <w:p w:rsidR="00244B0E" w:rsidRPr="00D80389" w:rsidRDefault="00244B0E" w:rsidP="000D61DB">
            <w:pPr>
              <w:spacing w:line="240" w:lineRule="atLeast"/>
              <w:jc w:val="right"/>
              <w:rPr>
                <w:rFonts w:ascii="Georgia" w:hAnsi="Georgia" w:cs="Arial"/>
                <w:iCs/>
                <w:lang w:val="cs-CZ"/>
              </w:rPr>
            </w:pPr>
            <w:r w:rsidRPr="00D80389">
              <w:rPr>
                <w:rFonts w:ascii="Georgia" w:hAnsi="Georgia" w:cs="Arial"/>
                <w:iCs/>
                <w:lang w:val="cs-CZ"/>
              </w:rPr>
              <w:t>17. – 20. dubna 2018</w:t>
            </w:r>
          </w:p>
        </w:tc>
      </w:tr>
      <w:tr w:rsidR="0016786F" w:rsidRPr="00676CCF" w:rsidTr="00013463">
        <w:tc>
          <w:tcPr>
            <w:tcW w:w="5353" w:type="dxa"/>
            <w:tcBorders>
              <w:bottom w:val="single" w:sz="4" w:space="0" w:color="auto"/>
            </w:tcBorders>
          </w:tcPr>
          <w:p w:rsidR="0016786F" w:rsidRPr="00D80389" w:rsidRDefault="0016786F" w:rsidP="000D61DB">
            <w:pPr>
              <w:spacing w:line="240" w:lineRule="atLeast"/>
              <w:rPr>
                <w:rFonts w:ascii="Georgia" w:hAnsi="Georgia" w:cs="Arial"/>
                <w:iCs/>
                <w:lang w:val="cs-CZ"/>
              </w:rPr>
            </w:pPr>
            <w:r w:rsidRPr="00D80389">
              <w:rPr>
                <w:rFonts w:ascii="Georgia" w:hAnsi="Georgia" w:cs="Arial"/>
                <w:iCs/>
                <w:lang w:val="cs-CZ"/>
              </w:rPr>
              <w:t>Auditor předloží zprávu o auditu</w:t>
            </w:r>
          </w:p>
        </w:tc>
        <w:tc>
          <w:tcPr>
            <w:tcW w:w="3402" w:type="dxa"/>
            <w:tcBorders>
              <w:bottom w:val="single" w:sz="4" w:space="0" w:color="auto"/>
            </w:tcBorders>
          </w:tcPr>
          <w:p w:rsidR="0016786F" w:rsidRPr="00D80389" w:rsidRDefault="00013463" w:rsidP="000D61DB">
            <w:pPr>
              <w:spacing w:line="240" w:lineRule="atLeast"/>
              <w:jc w:val="right"/>
              <w:rPr>
                <w:rFonts w:ascii="Georgia" w:hAnsi="Georgia" w:cs="Arial"/>
                <w:iCs/>
                <w:lang w:val="cs-CZ"/>
              </w:rPr>
            </w:pPr>
            <w:r w:rsidRPr="00D80389">
              <w:rPr>
                <w:rFonts w:ascii="Georgia" w:hAnsi="Georgia" w:cs="Arial"/>
                <w:iCs/>
                <w:lang w:val="cs-CZ"/>
              </w:rPr>
              <w:t>k 25. květnu 2018</w:t>
            </w:r>
          </w:p>
        </w:tc>
      </w:tr>
    </w:tbl>
    <w:p w:rsidR="0016786F" w:rsidRPr="0016786F" w:rsidRDefault="0016786F" w:rsidP="0016786F">
      <w:pPr>
        <w:rPr>
          <w:lang w:val="cs-CZ"/>
        </w:rPr>
      </w:pPr>
    </w:p>
    <w:p w:rsidR="00013463" w:rsidRDefault="00013463" w:rsidP="00AF5F39">
      <w:pPr>
        <w:pStyle w:val="Zkladntext"/>
        <w:spacing w:line="240" w:lineRule="atLeast"/>
        <w:jc w:val="center"/>
        <w:rPr>
          <w:rFonts w:ascii="Georgia" w:hAnsi="Georgia" w:cs="Arial"/>
          <w:b/>
          <w:sz w:val="20"/>
          <w:lang w:val="cs-CZ"/>
        </w:rPr>
      </w:pPr>
    </w:p>
    <w:p w:rsidR="00195E7B" w:rsidRPr="00676CCF" w:rsidRDefault="00F82605" w:rsidP="00AF5F39">
      <w:pPr>
        <w:pStyle w:val="Zkladntext"/>
        <w:spacing w:line="240" w:lineRule="atLeast"/>
        <w:jc w:val="center"/>
        <w:rPr>
          <w:rFonts w:ascii="Georgia" w:hAnsi="Georgia" w:cs="Arial"/>
          <w:b/>
          <w:sz w:val="20"/>
          <w:lang w:val="cs-CZ"/>
        </w:rPr>
      </w:pPr>
      <w:r w:rsidRPr="00676CCF">
        <w:rPr>
          <w:rFonts w:ascii="Georgia" w:hAnsi="Georgia" w:cs="Arial"/>
          <w:b/>
          <w:sz w:val="20"/>
          <w:lang w:val="cs-CZ"/>
        </w:rPr>
        <w:t>Článek I</w:t>
      </w:r>
      <w:r w:rsidR="004718EB">
        <w:rPr>
          <w:rFonts w:ascii="Georgia" w:hAnsi="Georgia" w:cs="Arial"/>
          <w:b/>
          <w:sz w:val="20"/>
          <w:lang w:val="cs-CZ"/>
        </w:rPr>
        <w:t>I</w:t>
      </w:r>
      <w:r w:rsidR="0016786F">
        <w:rPr>
          <w:rFonts w:ascii="Georgia" w:hAnsi="Georgia" w:cs="Arial"/>
          <w:b/>
          <w:sz w:val="20"/>
          <w:lang w:val="cs-CZ"/>
        </w:rPr>
        <w:t>I</w:t>
      </w:r>
    </w:p>
    <w:p w:rsidR="00195E7B" w:rsidRPr="00676CCF" w:rsidRDefault="00F82605" w:rsidP="00AF5F39">
      <w:pPr>
        <w:pStyle w:val="Zkladntext"/>
        <w:spacing w:line="240" w:lineRule="atLeast"/>
        <w:jc w:val="center"/>
        <w:rPr>
          <w:rFonts w:ascii="Georgia" w:hAnsi="Georgia" w:cs="Arial"/>
          <w:b/>
          <w:sz w:val="20"/>
          <w:lang w:val="cs-CZ"/>
        </w:rPr>
      </w:pPr>
      <w:r w:rsidRPr="00676CCF">
        <w:rPr>
          <w:rFonts w:ascii="Georgia" w:hAnsi="Georgia" w:cs="Arial"/>
          <w:b/>
          <w:sz w:val="20"/>
          <w:lang w:val="cs-CZ"/>
        </w:rPr>
        <w:t>Závěrečná ustanovení</w:t>
      </w:r>
    </w:p>
    <w:p w:rsidR="00195E7B" w:rsidRPr="00676CCF" w:rsidRDefault="00195E7B" w:rsidP="00AF5F39">
      <w:pPr>
        <w:spacing w:line="240" w:lineRule="atLeast"/>
        <w:jc w:val="center"/>
        <w:rPr>
          <w:rFonts w:ascii="Georgia" w:hAnsi="Georgia" w:cs="Arial"/>
          <w:lang w:val="cs-CZ"/>
        </w:rPr>
      </w:pPr>
    </w:p>
    <w:p w:rsidR="0089667D" w:rsidRDefault="0089667D" w:rsidP="00244B0E">
      <w:pPr>
        <w:pStyle w:val="Zkladntext"/>
        <w:numPr>
          <w:ilvl w:val="0"/>
          <w:numId w:val="15"/>
        </w:numPr>
        <w:spacing w:line="240" w:lineRule="atLeast"/>
        <w:rPr>
          <w:rFonts w:ascii="Georgia" w:hAnsi="Georgia" w:cs="Arial"/>
          <w:sz w:val="20"/>
          <w:lang w:val="cs-CZ"/>
        </w:rPr>
      </w:pPr>
      <w:r>
        <w:rPr>
          <w:rFonts w:ascii="Georgia" w:hAnsi="Georgia" w:cs="Arial"/>
          <w:sz w:val="20"/>
          <w:lang w:val="cs-CZ"/>
        </w:rPr>
        <w:t>Obchodní podmínky tvoří nedílnou součást Smlouvy. Obchodní podmínky platné v den podpisu Smlouvy jsou nahrazeny aktualizovanými Obchodními podmínkami, které jsou přiloženy k Dodatku.</w:t>
      </w:r>
    </w:p>
    <w:p w:rsidR="0089667D" w:rsidRDefault="0089667D" w:rsidP="0089667D">
      <w:pPr>
        <w:pStyle w:val="Zkladntext"/>
        <w:spacing w:line="240" w:lineRule="atLeast"/>
        <w:ind w:left="567"/>
        <w:rPr>
          <w:rFonts w:ascii="Georgia" w:hAnsi="Georgia" w:cs="Arial"/>
          <w:sz w:val="20"/>
          <w:lang w:val="cs-CZ"/>
        </w:rPr>
      </w:pPr>
    </w:p>
    <w:p w:rsidR="00244B0E" w:rsidRPr="00A745E4" w:rsidRDefault="00244B0E" w:rsidP="00244B0E">
      <w:pPr>
        <w:pStyle w:val="Zkladntext"/>
        <w:numPr>
          <w:ilvl w:val="0"/>
          <w:numId w:val="15"/>
        </w:numPr>
        <w:spacing w:line="240" w:lineRule="atLeast"/>
        <w:rPr>
          <w:rFonts w:ascii="Georgia" w:hAnsi="Georgia" w:cs="Arial"/>
          <w:sz w:val="20"/>
          <w:lang w:val="cs-CZ"/>
        </w:rPr>
      </w:pPr>
      <w:r w:rsidRPr="00A745E4">
        <w:rPr>
          <w:rFonts w:ascii="Georgia" w:hAnsi="Georgia" w:cs="Arial"/>
          <w:sz w:val="20"/>
          <w:lang w:val="cs-CZ"/>
        </w:rPr>
        <w:t xml:space="preserve">Všechna ostatní ustanovení Smlouvy zůstávají nezměněna. </w:t>
      </w:r>
    </w:p>
    <w:p w:rsidR="008F1C62" w:rsidRDefault="008F1C62" w:rsidP="000C6EF5">
      <w:pPr>
        <w:rPr>
          <w:lang w:val="cs-CZ"/>
        </w:rPr>
      </w:pPr>
    </w:p>
    <w:p w:rsidR="00244B0E" w:rsidRDefault="00244B0E" w:rsidP="00244B0E">
      <w:pPr>
        <w:pStyle w:val="Zkladntext"/>
        <w:numPr>
          <w:ilvl w:val="0"/>
          <w:numId w:val="15"/>
        </w:numPr>
        <w:spacing w:line="240" w:lineRule="atLeast"/>
        <w:rPr>
          <w:rFonts w:ascii="Georgia" w:hAnsi="Georgia" w:cs="Arial"/>
          <w:sz w:val="20"/>
          <w:lang w:val="cs-CZ"/>
        </w:rPr>
      </w:pPr>
      <w:r w:rsidRPr="000C6EF5">
        <w:rPr>
          <w:rFonts w:ascii="Georgia" w:hAnsi="Georgia" w:cs="Arial"/>
          <w:sz w:val="20"/>
          <w:lang w:val="cs-CZ"/>
        </w:rPr>
        <w:t xml:space="preserve">Smluvní strany prohlašují, že si před podpisem Dodatek přečetly, celému znění rozumí a uzavřely ho v dobré víře podle jejich svobodné a vážné vůle, na důkaz čehož k němu připojují své podpisy. </w:t>
      </w:r>
    </w:p>
    <w:p w:rsidR="00195E7B" w:rsidRPr="00676CCF" w:rsidRDefault="00195E7B" w:rsidP="000C6EF5">
      <w:pPr>
        <w:pStyle w:val="StyleTitleArial"/>
        <w:keepLines w:val="0"/>
        <w:numPr>
          <w:ilvl w:val="0"/>
          <w:numId w:val="0"/>
        </w:numPr>
        <w:spacing w:before="0" w:after="0" w:line="240" w:lineRule="atLeast"/>
        <w:rPr>
          <w:rFonts w:ascii="Georgia" w:hAnsi="Georgia" w:cs="Arial"/>
          <w:color w:val="000000"/>
          <w:sz w:val="20"/>
          <w:szCs w:val="20"/>
          <w:lang w:val="cs-CZ"/>
        </w:rPr>
      </w:pPr>
    </w:p>
    <w:p w:rsidR="00195E7B" w:rsidRPr="00244B0E" w:rsidRDefault="00244B0E" w:rsidP="00244B0E">
      <w:pPr>
        <w:pStyle w:val="Odstavecseseznamem"/>
        <w:numPr>
          <w:ilvl w:val="0"/>
          <w:numId w:val="15"/>
        </w:numPr>
        <w:spacing w:line="240" w:lineRule="atLeast"/>
        <w:rPr>
          <w:rFonts w:ascii="Georgia" w:hAnsi="Georgia" w:cs="Arial"/>
          <w:color w:val="000000"/>
          <w:lang w:val="cs-CZ"/>
        </w:rPr>
      </w:pPr>
      <w:r w:rsidRPr="00244B0E">
        <w:rPr>
          <w:rFonts w:ascii="Georgia" w:hAnsi="Georgia" w:cs="Arial"/>
          <w:lang w:val="cs-CZ"/>
        </w:rPr>
        <w:t>Dodatek byl vypracován v českém jazyce. Každá smluvní strana obdrží jedno vyhotovení</w:t>
      </w:r>
    </w:p>
    <w:p w:rsidR="00244B0E" w:rsidRPr="00244B0E" w:rsidRDefault="00244B0E" w:rsidP="00244B0E">
      <w:pPr>
        <w:spacing w:line="240" w:lineRule="atLeast"/>
        <w:rPr>
          <w:rFonts w:ascii="Georgia" w:hAnsi="Georgia" w:cs="Arial"/>
          <w:color w:val="000000"/>
          <w:lang w:val="cs-CZ"/>
        </w:rPr>
      </w:pPr>
    </w:p>
    <w:p w:rsidR="00244B0E" w:rsidRPr="00676CCF" w:rsidRDefault="00244B0E" w:rsidP="00244B0E">
      <w:pPr>
        <w:pStyle w:val="Zkladntext"/>
        <w:numPr>
          <w:ilvl w:val="0"/>
          <w:numId w:val="15"/>
        </w:numPr>
        <w:spacing w:line="240" w:lineRule="atLeast"/>
        <w:rPr>
          <w:rFonts w:ascii="Georgia" w:hAnsi="Georgia"/>
          <w:sz w:val="20"/>
          <w:lang w:val="cs-CZ" w:eastAsia="cs-CZ"/>
        </w:rPr>
      </w:pPr>
      <w:r>
        <w:rPr>
          <w:rFonts w:ascii="Georgia" w:hAnsi="Georgia" w:cs="Arial"/>
          <w:sz w:val="20"/>
          <w:lang w:val="cs-CZ"/>
        </w:rPr>
        <w:t>Dodatek</w:t>
      </w:r>
      <w:r w:rsidRPr="00676CCF">
        <w:rPr>
          <w:rFonts w:ascii="Georgia" w:hAnsi="Georgia"/>
          <w:sz w:val="20"/>
          <w:lang w:val="cs-CZ" w:eastAsia="cs-CZ"/>
        </w:rPr>
        <w:t xml:space="preserve"> nabývá účinnosti dnem jeho podpisu oběma smluvními stranami.</w:t>
      </w:r>
    </w:p>
    <w:p w:rsidR="00195E7B" w:rsidRPr="00676CCF" w:rsidRDefault="00195E7B" w:rsidP="0061263C">
      <w:pPr>
        <w:spacing w:line="240" w:lineRule="atLeast"/>
        <w:rPr>
          <w:rFonts w:ascii="Georgia" w:hAnsi="Georgia" w:cs="Arial"/>
          <w:color w:val="000000"/>
          <w:lang w:val="cs-CZ"/>
        </w:rPr>
      </w:pPr>
    </w:p>
    <w:p w:rsidR="000872B4" w:rsidRPr="00D80389" w:rsidRDefault="000872B4">
      <w:pPr>
        <w:rPr>
          <w:rFonts w:ascii="Georgia" w:hAnsi="Georgia" w:cs="Arial"/>
          <w:lang w:val="cs-CZ"/>
        </w:rPr>
      </w:pPr>
    </w:p>
    <w:p w:rsidR="00CF1CAE" w:rsidRPr="00D80389" w:rsidRDefault="00013463" w:rsidP="00CF1CAE">
      <w:pPr>
        <w:pStyle w:val="Zkladntext"/>
        <w:tabs>
          <w:tab w:val="left" w:pos="5103"/>
        </w:tabs>
        <w:spacing w:line="240" w:lineRule="atLeast"/>
        <w:rPr>
          <w:rFonts w:ascii="Georgia" w:hAnsi="Georgia" w:cs="Arial"/>
          <w:color w:val="auto"/>
          <w:sz w:val="20"/>
          <w:lang w:val="cs-CZ"/>
        </w:rPr>
      </w:pPr>
      <w:r w:rsidRPr="00D80389">
        <w:rPr>
          <w:rFonts w:ascii="Georgia" w:hAnsi="Georgia" w:cs="Arial"/>
          <w:color w:val="auto"/>
          <w:sz w:val="20"/>
          <w:lang w:val="cs-CZ"/>
        </w:rPr>
        <w:t xml:space="preserve">Praha, </w:t>
      </w:r>
      <w:r w:rsidR="00D80389" w:rsidRPr="00D80389">
        <w:rPr>
          <w:rFonts w:ascii="Georgia" w:hAnsi="Georgia" w:cs="Arial"/>
          <w:color w:val="auto"/>
          <w:sz w:val="20"/>
          <w:lang w:val="cs-CZ"/>
        </w:rPr>
        <w:t>29. listopadu 2017</w:t>
      </w:r>
      <w:r w:rsidR="00D80389" w:rsidRPr="00D80389">
        <w:rPr>
          <w:rFonts w:ascii="Georgia" w:hAnsi="Georgia" w:cs="Arial"/>
          <w:color w:val="auto"/>
          <w:sz w:val="20"/>
          <w:lang w:val="cs-CZ"/>
        </w:rPr>
        <w:tab/>
        <w:t>Praha, 29</w:t>
      </w:r>
      <w:r w:rsidR="00244B0E" w:rsidRPr="00D80389">
        <w:rPr>
          <w:rFonts w:ascii="Georgia" w:hAnsi="Georgia" w:cs="Arial"/>
          <w:color w:val="auto"/>
          <w:sz w:val="20"/>
          <w:lang w:val="cs-CZ"/>
        </w:rPr>
        <w:t>. listopadu 2017</w:t>
      </w:r>
    </w:p>
    <w:p w:rsidR="00CF1CAE" w:rsidRPr="00D80389" w:rsidRDefault="00CF1CAE" w:rsidP="00CF1CAE">
      <w:pPr>
        <w:pStyle w:val="Zkladntext"/>
        <w:tabs>
          <w:tab w:val="left" w:pos="4536"/>
        </w:tabs>
        <w:spacing w:line="240" w:lineRule="atLeast"/>
        <w:rPr>
          <w:rFonts w:ascii="Georgia" w:hAnsi="Georgia" w:cs="Arial"/>
          <w:color w:val="auto"/>
          <w:sz w:val="20"/>
          <w:lang w:val="cs-CZ"/>
        </w:rPr>
      </w:pPr>
    </w:p>
    <w:p w:rsidR="00CF1CAE" w:rsidRPr="00D80389" w:rsidRDefault="00CF1CAE" w:rsidP="00CF1CAE">
      <w:pPr>
        <w:pStyle w:val="Zkladntext"/>
        <w:tabs>
          <w:tab w:val="left" w:pos="4536"/>
        </w:tabs>
        <w:spacing w:line="240" w:lineRule="atLeast"/>
        <w:rPr>
          <w:rFonts w:ascii="Georgia" w:hAnsi="Georgia" w:cs="Arial"/>
          <w:color w:val="auto"/>
          <w:sz w:val="20"/>
          <w:lang w:val="cs-CZ"/>
        </w:rPr>
      </w:pPr>
    </w:p>
    <w:p w:rsidR="00CF1CAE" w:rsidRPr="00D80389" w:rsidRDefault="00CF1CAE" w:rsidP="00CF1CAE">
      <w:pPr>
        <w:pStyle w:val="Zkladntext"/>
        <w:tabs>
          <w:tab w:val="left" w:pos="4536"/>
        </w:tabs>
        <w:spacing w:line="240" w:lineRule="atLeast"/>
        <w:rPr>
          <w:rFonts w:ascii="Georgia" w:hAnsi="Georgia" w:cs="Arial"/>
          <w:color w:val="auto"/>
          <w:sz w:val="20"/>
          <w:lang w:val="cs-CZ"/>
        </w:rPr>
      </w:pPr>
    </w:p>
    <w:p w:rsidR="00013463" w:rsidRPr="00D80389" w:rsidRDefault="00013463" w:rsidP="00CF1CAE">
      <w:pPr>
        <w:pStyle w:val="Zkladntext"/>
        <w:tabs>
          <w:tab w:val="left" w:pos="4536"/>
        </w:tabs>
        <w:spacing w:line="240" w:lineRule="atLeast"/>
        <w:rPr>
          <w:rFonts w:ascii="Georgia" w:hAnsi="Georgia" w:cs="Arial"/>
          <w:color w:val="auto"/>
          <w:sz w:val="20"/>
          <w:lang w:val="cs-CZ"/>
        </w:rPr>
      </w:pPr>
    </w:p>
    <w:p w:rsidR="00013463" w:rsidRPr="00D80389" w:rsidRDefault="00013463" w:rsidP="00CF1CAE">
      <w:pPr>
        <w:pStyle w:val="Zkladntext"/>
        <w:tabs>
          <w:tab w:val="left" w:pos="4536"/>
        </w:tabs>
        <w:spacing w:line="240" w:lineRule="atLeast"/>
        <w:rPr>
          <w:rFonts w:ascii="Georgia" w:hAnsi="Georgia" w:cs="Arial"/>
          <w:color w:val="auto"/>
          <w:sz w:val="20"/>
          <w:lang w:val="cs-CZ"/>
        </w:rPr>
      </w:pPr>
    </w:p>
    <w:p w:rsidR="004919CC" w:rsidRPr="00D80389" w:rsidRDefault="004919CC" w:rsidP="004919CC">
      <w:pPr>
        <w:pStyle w:val="Zkladntext"/>
        <w:tabs>
          <w:tab w:val="left" w:pos="4536"/>
        </w:tabs>
        <w:spacing w:line="240" w:lineRule="atLeast"/>
        <w:rPr>
          <w:rFonts w:ascii="Georgia" w:hAnsi="Georgia" w:cs="Arial"/>
          <w:color w:val="auto"/>
          <w:sz w:val="20"/>
          <w:lang w:val="cs-CZ"/>
        </w:rPr>
      </w:pPr>
    </w:p>
    <w:p w:rsidR="004919CC" w:rsidRPr="00D80389" w:rsidRDefault="004919CC" w:rsidP="004919CC">
      <w:pPr>
        <w:pStyle w:val="Zkladntext"/>
        <w:tabs>
          <w:tab w:val="left" w:pos="5103"/>
        </w:tabs>
        <w:spacing w:line="240" w:lineRule="atLeast"/>
        <w:rPr>
          <w:rFonts w:ascii="Georgia" w:hAnsi="Georgia" w:cs="Arial"/>
          <w:color w:val="auto"/>
          <w:sz w:val="20"/>
          <w:lang w:val="cs-CZ"/>
        </w:rPr>
      </w:pPr>
      <w:r w:rsidRPr="00D80389">
        <w:rPr>
          <w:rFonts w:ascii="Georgia" w:hAnsi="Georgia" w:cs="Arial"/>
          <w:color w:val="auto"/>
          <w:sz w:val="20"/>
          <w:lang w:val="cs-CZ"/>
        </w:rPr>
        <w:t>.................................................</w:t>
      </w:r>
      <w:r w:rsidRPr="00D80389">
        <w:rPr>
          <w:rFonts w:ascii="Georgia" w:hAnsi="Georgia" w:cs="Arial"/>
          <w:color w:val="auto"/>
          <w:sz w:val="20"/>
          <w:lang w:val="cs-CZ"/>
        </w:rPr>
        <w:tab/>
        <w:t>.......................................................</w:t>
      </w:r>
    </w:p>
    <w:p w:rsidR="004919CC" w:rsidRPr="00D80389" w:rsidRDefault="00D80389" w:rsidP="004919CC">
      <w:pPr>
        <w:pStyle w:val="Zkladntext"/>
        <w:tabs>
          <w:tab w:val="left" w:pos="5103"/>
        </w:tabs>
        <w:spacing w:line="240" w:lineRule="atLeast"/>
        <w:rPr>
          <w:rFonts w:ascii="Georgia" w:hAnsi="Georgia" w:cs="Arial"/>
          <w:color w:val="auto"/>
          <w:sz w:val="20"/>
          <w:lang w:val="cs-CZ"/>
        </w:rPr>
      </w:pPr>
      <w:r>
        <w:rPr>
          <w:rFonts w:ascii="Georgia" w:hAnsi="Georgia" w:cs="Arial"/>
          <w:color w:val="auto"/>
          <w:sz w:val="20"/>
          <w:lang w:val="cs-CZ"/>
        </w:rPr>
        <w:t>Ing. Vladimír Dzurilla</w:t>
      </w:r>
      <w:r w:rsidR="00467D28" w:rsidRPr="00D80389">
        <w:rPr>
          <w:rFonts w:ascii="Georgia" w:hAnsi="Georgia" w:cs="Arial"/>
          <w:color w:val="auto"/>
          <w:sz w:val="20"/>
          <w:lang w:val="cs-CZ"/>
        </w:rPr>
        <w:tab/>
        <w:t>Ing. Jan Musil</w:t>
      </w:r>
    </w:p>
    <w:p w:rsidR="004919CC" w:rsidRPr="00D80389" w:rsidRDefault="004919CC" w:rsidP="00013463">
      <w:pPr>
        <w:pStyle w:val="Zkladntext"/>
        <w:tabs>
          <w:tab w:val="left" w:pos="5103"/>
        </w:tabs>
        <w:spacing w:line="240" w:lineRule="atLeast"/>
        <w:ind w:right="-60"/>
        <w:rPr>
          <w:rFonts w:ascii="Georgia" w:hAnsi="Georgia" w:cs="Arial"/>
          <w:color w:val="auto"/>
          <w:sz w:val="20"/>
          <w:lang w:val="cs-CZ"/>
        </w:rPr>
      </w:pPr>
      <w:r w:rsidRPr="00D80389">
        <w:rPr>
          <w:rFonts w:ascii="Georgia" w:hAnsi="Georgia" w:cs="Arial"/>
          <w:color w:val="auto"/>
          <w:sz w:val="20"/>
          <w:lang w:val="cs-CZ"/>
        </w:rPr>
        <w:t>s</w:t>
      </w:r>
      <w:r w:rsidR="00013463" w:rsidRPr="00D80389">
        <w:rPr>
          <w:rFonts w:ascii="Georgia" w:hAnsi="Georgia" w:cs="Arial"/>
          <w:color w:val="auto"/>
          <w:sz w:val="20"/>
          <w:lang w:val="cs-CZ"/>
        </w:rPr>
        <w:t>tatutární orgán společnosti</w:t>
      </w:r>
      <w:r w:rsidR="00013463" w:rsidRPr="00D80389">
        <w:rPr>
          <w:rFonts w:ascii="Georgia" w:hAnsi="Georgia" w:cs="Arial"/>
          <w:color w:val="auto"/>
          <w:sz w:val="20"/>
          <w:lang w:val="cs-CZ"/>
        </w:rPr>
        <w:tab/>
      </w:r>
      <w:r w:rsidRPr="00D80389">
        <w:rPr>
          <w:rFonts w:ascii="Georgia" w:hAnsi="Georgia" w:cs="Arial"/>
          <w:color w:val="auto"/>
          <w:sz w:val="20"/>
          <w:lang w:val="cs-CZ"/>
        </w:rPr>
        <w:t xml:space="preserve">zástupce na základě plné </w:t>
      </w:r>
      <w:r w:rsidR="00013463" w:rsidRPr="00D80389">
        <w:rPr>
          <w:rFonts w:ascii="Georgia" w:hAnsi="Georgia" w:cs="Arial"/>
          <w:color w:val="auto"/>
          <w:sz w:val="20"/>
          <w:lang w:val="cs-CZ"/>
        </w:rPr>
        <w:t>moci</w:t>
      </w:r>
    </w:p>
    <w:p w:rsidR="004919CC" w:rsidRPr="00676CCF" w:rsidRDefault="00D80389" w:rsidP="004919CC">
      <w:pPr>
        <w:pStyle w:val="Zkladntext"/>
        <w:tabs>
          <w:tab w:val="left" w:pos="5103"/>
        </w:tabs>
        <w:spacing w:line="240" w:lineRule="atLeast"/>
        <w:rPr>
          <w:rFonts w:ascii="Georgia" w:hAnsi="Georgia" w:cs="Arial"/>
          <w:iCs/>
          <w:color w:val="FF0000"/>
          <w:sz w:val="20"/>
          <w:lang w:val="cs-CZ"/>
        </w:rPr>
      </w:pPr>
      <w:r w:rsidRPr="00D80389">
        <w:rPr>
          <w:rFonts w:ascii="Georgia" w:hAnsi="Georgia" w:cs="Arial"/>
          <w:iCs/>
          <w:color w:val="auto"/>
          <w:sz w:val="20"/>
          <w:lang w:val="cs-CZ"/>
        </w:rPr>
        <w:t>Státní pokladna Centrum sdílených služeb, s.p.</w:t>
      </w:r>
      <w:r w:rsidR="004919CC" w:rsidRPr="00676CCF">
        <w:rPr>
          <w:rFonts w:ascii="Georgia" w:hAnsi="Georgia" w:cs="Arial"/>
          <w:iCs/>
          <w:color w:val="FF0000"/>
          <w:sz w:val="20"/>
          <w:lang w:val="cs-CZ"/>
        </w:rPr>
        <w:tab/>
      </w:r>
      <w:r w:rsidR="004919CC" w:rsidRPr="00676CCF">
        <w:rPr>
          <w:rFonts w:ascii="Georgia" w:hAnsi="Georgia" w:cs="Arial"/>
          <w:sz w:val="20"/>
          <w:lang w:val="cs-CZ"/>
        </w:rPr>
        <w:t>PricewaterhouseCoopers Audit, s.r.o.</w:t>
      </w:r>
    </w:p>
    <w:p w:rsidR="004919CC" w:rsidRPr="00676CCF" w:rsidRDefault="004919CC" w:rsidP="004919CC">
      <w:pPr>
        <w:pStyle w:val="Zkladntext"/>
        <w:tabs>
          <w:tab w:val="left" w:pos="5103"/>
        </w:tabs>
        <w:spacing w:line="240" w:lineRule="atLeast"/>
        <w:rPr>
          <w:rFonts w:ascii="Georgia" w:hAnsi="Georgia" w:cs="Arial"/>
          <w:sz w:val="20"/>
          <w:lang w:val="cs-CZ"/>
        </w:rPr>
      </w:pPr>
      <w:r w:rsidRPr="00676CCF">
        <w:rPr>
          <w:rFonts w:ascii="Georgia" w:hAnsi="Georgia" w:cs="Arial"/>
          <w:color w:val="FF0000"/>
          <w:sz w:val="20"/>
          <w:lang w:val="cs-CZ"/>
        </w:rPr>
        <w:tab/>
      </w:r>
    </w:p>
    <w:p w:rsidR="004919CC" w:rsidRPr="00676CCF" w:rsidRDefault="004919CC" w:rsidP="004919CC">
      <w:pPr>
        <w:pStyle w:val="Zkladntext"/>
        <w:tabs>
          <w:tab w:val="left" w:pos="5103"/>
        </w:tabs>
        <w:spacing w:line="240" w:lineRule="atLeast"/>
        <w:rPr>
          <w:rFonts w:ascii="Georgia" w:hAnsi="Georgia" w:cs="Arial"/>
          <w:sz w:val="20"/>
          <w:lang w:val="cs-CZ"/>
        </w:rPr>
      </w:pPr>
    </w:p>
    <w:p w:rsidR="004919CC" w:rsidRPr="00676CCF" w:rsidRDefault="004919CC" w:rsidP="004919CC">
      <w:pPr>
        <w:pStyle w:val="Zkladntext"/>
        <w:tabs>
          <w:tab w:val="left" w:pos="5103"/>
        </w:tabs>
        <w:spacing w:line="240" w:lineRule="atLeast"/>
        <w:rPr>
          <w:rFonts w:ascii="Georgia" w:hAnsi="Georgia" w:cs="Arial"/>
          <w:sz w:val="20"/>
          <w:lang w:val="cs-CZ"/>
        </w:rPr>
      </w:pPr>
    </w:p>
    <w:sectPr w:rsidR="004919CC" w:rsidRPr="00676CCF" w:rsidSect="00CF1CAE">
      <w:headerReference w:type="default" r:id="rId10"/>
      <w:footerReference w:type="default" r:id="rId11"/>
      <w:headerReference w:type="first" r:id="rId12"/>
      <w:footerReference w:type="first" r:id="rId13"/>
      <w:pgSz w:w="11905" w:h="16838" w:code="9"/>
      <w:pgMar w:top="1701" w:right="1021" w:bottom="1021" w:left="1588" w:header="737" w:footer="56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E46" w:rsidRDefault="00C16E46">
      <w:r>
        <w:separator/>
      </w:r>
    </w:p>
  </w:endnote>
  <w:endnote w:type="continuationSeparator" w:id="0">
    <w:p w:rsidR="00C16E46" w:rsidRDefault="00C1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40D" w:rsidRPr="00B16F08" w:rsidRDefault="00BC6673" w:rsidP="00B16F08">
    <w:pPr>
      <w:pStyle w:val="Address"/>
    </w:pPr>
    <w:r>
      <w:rPr>
        <w:lang w:val="cs-CZ" w:eastAsia="cs-CZ"/>
      </w:rPr>
      <mc:AlternateContent>
        <mc:Choice Requires="wps">
          <w:drawing>
            <wp:anchor distT="0" distB="0" distL="114300" distR="114300" simplePos="0" relativeHeight="251658240" behindDoc="0" locked="1" layoutInCell="1" allowOverlap="1">
              <wp:simplePos x="0" y="0"/>
              <wp:positionH relativeFrom="page">
                <wp:posOffset>887730</wp:posOffset>
              </wp:positionH>
              <wp:positionV relativeFrom="page">
                <wp:posOffset>9284335</wp:posOffset>
              </wp:positionV>
              <wp:extent cx="6113145" cy="178435"/>
              <wp:effectExtent l="11430" t="6985" r="9525" b="1460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3145" cy="178435"/>
                      </a:xfrm>
                      <a:custGeom>
                        <a:avLst/>
                        <a:gdLst>
                          <a:gd name="T0" fmla="*/ 0 w 7314"/>
                          <a:gd name="T1" fmla="*/ 228 h 228"/>
                          <a:gd name="T2" fmla="*/ 0 w 7314"/>
                          <a:gd name="T3" fmla="*/ 0 h 228"/>
                          <a:gd name="T4" fmla="*/ 7314 w 7314"/>
                          <a:gd name="T5" fmla="*/ 0 h 228"/>
                        </a:gdLst>
                        <a:ahLst/>
                        <a:cxnLst>
                          <a:cxn ang="0">
                            <a:pos x="T0" y="T1"/>
                          </a:cxn>
                          <a:cxn ang="0">
                            <a:pos x="T2" y="T3"/>
                          </a:cxn>
                          <a:cxn ang="0">
                            <a:pos x="T4" y="T5"/>
                          </a:cxn>
                        </a:cxnLst>
                        <a:rect l="0" t="0" r="r" b="b"/>
                        <a:pathLst>
                          <a:path w="7314" h="228">
                            <a:moveTo>
                              <a:pt x="0" y="228"/>
                            </a:moveTo>
                            <a:lnTo>
                              <a:pt x="0" y="0"/>
                            </a:lnTo>
                            <a:lnTo>
                              <a:pt x="7314" y="0"/>
                            </a:lnTo>
                          </a:path>
                        </a:pathLst>
                      </a:custGeom>
                      <a:noFill/>
                      <a:ln w="12700">
                        <a:solidFill>
                          <a:srgbClr val="FFCD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A39BE" id="Freeform 1" o:spid="_x0000_s1026" style="position:absolute;margin-left:69.9pt;margin-top:731.05pt;width:481.35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1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" path="m,228l,,7314,e" filled="f" strokecolor="#ffcd00" strokeweight="1pt">
              <v:stroke dashstyle="1 1"/>
              <v:path arrowok="t" o:connecttype="custom" o:connectlocs="0,178435;0,0;6113145,0" o:connectangles="0,0,0"/>
              <w10:wrap anchorx="page" anchory="page"/>
              <w10:anchorlock/>
            </v:shape>
          </w:pict>
        </mc:Fallback>
      </mc:AlternateContent>
    </w:r>
    <w:r w:rsidR="00D2140D">
      <w:t>PricewaterhouseCoopers Audit, s.r.o., Hvězdova 1734/2c, 140 00  Praha 4, Česká republika</w:t>
    </w:r>
  </w:p>
  <w:p w:rsidR="00D2140D" w:rsidRPr="00B16F08" w:rsidRDefault="00D2140D" w:rsidP="00B16F08">
    <w:pPr>
      <w:pStyle w:val="Address"/>
    </w:pPr>
    <w:r>
      <w:t>T: +420 251 151 111, F: +420 251 156 111, www.pwc.com/cz</w:t>
    </w:r>
  </w:p>
  <w:p w:rsidR="00D2140D" w:rsidRPr="004501E6" w:rsidRDefault="00D2140D" w:rsidP="004501E6">
    <w:pPr>
      <w:pStyle w:val="Disclaimer"/>
      <w:spacing w:after="0"/>
      <w:rPr>
        <w:rFonts w:cs="Arial"/>
        <w:sz w:val="12"/>
        <w:szCs w:val="12"/>
      </w:rPr>
    </w:pPr>
  </w:p>
  <w:p w:rsidR="00D2140D" w:rsidRPr="004501E6" w:rsidRDefault="00D2140D" w:rsidP="004501E6">
    <w:pPr>
      <w:pStyle w:val="Disclaimer"/>
      <w:spacing w:after="0"/>
      <w:rPr>
        <w:rFonts w:cs="Arial"/>
        <w:sz w:val="12"/>
        <w:szCs w:val="12"/>
      </w:rPr>
    </w:pPr>
    <w:bookmarkStart w:id="1" w:name="Disclaimer"/>
    <w:bookmarkEnd w:id="1"/>
    <w:r w:rsidRPr="004501E6">
      <w:rPr>
        <w:rFonts w:cs="Arial"/>
        <w:sz w:val="12"/>
        <w:szCs w:val="12"/>
      </w:rPr>
      <w:t xml:space="preserve">PricewaterhouseCoopers Audit, s.r.o., se sídlem </w:t>
    </w:r>
    <w:r>
      <w:rPr>
        <w:rFonts w:cs="Arial"/>
        <w:sz w:val="12"/>
        <w:szCs w:val="12"/>
      </w:rPr>
      <w:t>Hvězdova 1734/2c</w:t>
    </w:r>
    <w:r w:rsidRPr="004501E6">
      <w:rPr>
        <w:rFonts w:cs="Arial"/>
        <w:sz w:val="12"/>
        <w:szCs w:val="12"/>
      </w:rPr>
      <w:t>, 1</w:t>
    </w:r>
    <w:r>
      <w:rPr>
        <w:rFonts w:cs="Arial"/>
        <w:sz w:val="12"/>
        <w:szCs w:val="12"/>
      </w:rPr>
      <w:t>4</w:t>
    </w:r>
    <w:r w:rsidRPr="004501E6">
      <w:rPr>
        <w:rFonts w:cs="Arial"/>
        <w:sz w:val="12"/>
        <w:szCs w:val="12"/>
      </w:rPr>
      <w:t xml:space="preserve">0 00  Praha </w:t>
    </w:r>
    <w:r>
      <w:rPr>
        <w:rFonts w:cs="Arial"/>
        <w:sz w:val="12"/>
        <w:szCs w:val="12"/>
      </w:rPr>
      <w:t>4</w:t>
    </w:r>
    <w:r w:rsidRPr="004501E6">
      <w:rPr>
        <w:rFonts w:cs="Arial"/>
        <w:sz w:val="12"/>
        <w:szCs w:val="12"/>
      </w:rPr>
      <w:t xml:space="preserve">, IČ: 40765521, zapsaná v obchodním rejstříku vedeném Městským soudem v Praze, oddíl C, vložka 3637 a v seznamu auditorských společností u Komory auditorů České republiky pod </w:t>
    </w:r>
    <w:r w:rsidR="00B91F01">
      <w:rPr>
        <w:rFonts w:cs="Arial"/>
        <w:sz w:val="12"/>
        <w:szCs w:val="12"/>
      </w:rPr>
      <w:t>evidenčním číslem</w:t>
    </w:r>
    <w:r w:rsidRPr="004501E6">
      <w:rPr>
        <w:rFonts w:cs="Arial"/>
        <w:sz w:val="12"/>
        <w:szCs w:val="12"/>
      </w:rPr>
      <w:t xml:space="preserve"> 021.</w:t>
    </w:r>
  </w:p>
  <w:p w:rsidR="00D2140D" w:rsidRPr="00B16F08" w:rsidRDefault="00D2140D" w:rsidP="00B16F08">
    <w:pPr>
      <w:autoSpaceDE w:val="0"/>
      <w:autoSpaceDN w:val="0"/>
      <w:adjustRightInd w:val="0"/>
      <w:rPr>
        <w:rFonts w:ascii="Georgia" w:hAnsi="Georgia" w:cstheme="minorHAnsi"/>
        <w:sz w:val="8"/>
        <w:szCs w:val="8"/>
      </w:rPr>
    </w:pPr>
  </w:p>
  <w:p w:rsidR="00D2140D" w:rsidRPr="004501E6" w:rsidRDefault="00D2140D" w:rsidP="00A25F7A">
    <w:pPr>
      <w:pStyle w:val="Disclaimer"/>
      <w:spacing w:after="0"/>
      <w:rPr>
        <w:rFonts w:cs="Arial"/>
        <w:snapToGrid w:val="0"/>
        <w:sz w:val="14"/>
      </w:rPr>
    </w:pPr>
    <w:r w:rsidRPr="004501E6">
      <w:rPr>
        <w:rFonts w:cs="Arial"/>
        <w:sz w:val="12"/>
        <w:szCs w:val="12"/>
      </w:rPr>
      <w:sym w:font="Symbol" w:char="F0E3"/>
    </w:r>
    <w:r w:rsidRPr="004501E6">
      <w:rPr>
        <w:rFonts w:cs="Arial"/>
        <w:sz w:val="12"/>
        <w:szCs w:val="12"/>
        <w:lang w:val="en-US"/>
      </w:rPr>
      <w:t xml:space="preserve"> </w:t>
    </w:r>
    <w:r w:rsidR="00457169">
      <w:rPr>
        <w:rFonts w:cs="Arial"/>
        <w:sz w:val="12"/>
        <w:szCs w:val="12"/>
      </w:rPr>
      <w:t>2017</w:t>
    </w:r>
    <w:r w:rsidR="00110599" w:rsidRPr="00B01FA7">
      <w:rPr>
        <w:rFonts w:cs="Arial"/>
        <w:sz w:val="12"/>
        <w:szCs w:val="12"/>
      </w:rPr>
      <w:t xml:space="preserve"> </w:t>
    </w:r>
    <w:r w:rsidRPr="004501E6">
      <w:rPr>
        <w:rFonts w:cs="Arial"/>
        <w:sz w:val="12"/>
        <w:szCs w:val="12"/>
        <w:lang w:val="en-US"/>
      </w:rPr>
      <w:t>PricewaterhouseCoopers Audit, s.r.o. Všechna práva vyhrazena</w:t>
    </w:r>
    <w:r w:rsidRPr="004501E6">
      <w:rPr>
        <w:rFonts w:cs="Arial"/>
        <w:color w:val="000000"/>
        <w:sz w:val="12"/>
        <w:szCs w:val="12"/>
      </w:rPr>
      <w:t>. “PwC” je značka, pod níž členské společnosti PricewaterhouseCoopers International Limited (PwCIL) podnikají a poskytují své služby. Společně tvoří světovou síť společností PwC. Každá společnost je samostatným právním subjektem a jednotlivé společnosti nezastupují síť PwCIL ani žádnou jinou členskou společnost. PwCIL neposkytuje žádné služby klientům. PwCIL neodpovídá za jednání či opomenutí jednotlivých společností sítě PwC, ani nemůže kontrolovat výkon jejich profesionální činnosti či je jakýmkoli způsobem ovlivňovat.</w:t>
    </w:r>
    <w:bookmarkStart w:id="2" w:name="_Ref48024218"/>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40D" w:rsidRPr="00AA6061" w:rsidRDefault="00D2140D" w:rsidP="00AF5F39">
    <w:pPr>
      <w:pStyle w:val="Zpat"/>
      <w:tabs>
        <w:tab w:val="right" w:pos="9267"/>
      </w:tabs>
      <w:rPr>
        <w:rFonts w:ascii="Georgia" w:hAnsi="Georgia" w:cs="Arial"/>
        <w:szCs w:val="22"/>
      </w:rPr>
    </w:pPr>
    <w:r w:rsidRPr="00AA6061">
      <w:rPr>
        <w:rStyle w:val="slostrnky"/>
        <w:rFonts w:ascii="Georgia" w:hAnsi="Georgia" w:cs="Arial"/>
        <w:sz w:val="20"/>
        <w:szCs w:val="22"/>
      </w:rPr>
      <w:tab/>
    </w:r>
    <w:r w:rsidR="00DF737F" w:rsidRPr="00AA6061">
      <w:rPr>
        <w:rStyle w:val="slostrnky"/>
        <w:rFonts w:ascii="Georgia" w:hAnsi="Georgia" w:cs="Arial"/>
        <w:sz w:val="20"/>
        <w:szCs w:val="22"/>
      </w:rPr>
      <w:fldChar w:fldCharType="begin"/>
    </w:r>
    <w:r w:rsidRPr="00AA6061">
      <w:rPr>
        <w:rStyle w:val="slostrnky"/>
        <w:rFonts w:ascii="Georgia" w:hAnsi="Georgia" w:cs="Arial"/>
        <w:sz w:val="20"/>
        <w:szCs w:val="22"/>
      </w:rPr>
      <w:instrText xml:space="preserve"> PAGE </w:instrText>
    </w:r>
    <w:r w:rsidR="00DF737F" w:rsidRPr="00AA6061">
      <w:rPr>
        <w:rStyle w:val="slostrnky"/>
        <w:rFonts w:ascii="Georgia" w:hAnsi="Georgia" w:cs="Arial"/>
        <w:sz w:val="20"/>
        <w:szCs w:val="22"/>
      </w:rPr>
      <w:fldChar w:fldCharType="separate"/>
    </w:r>
    <w:r w:rsidR="00BC6673">
      <w:rPr>
        <w:rStyle w:val="slostrnky"/>
        <w:rFonts w:ascii="Georgia" w:hAnsi="Georgia" w:cs="Arial"/>
        <w:noProof/>
        <w:sz w:val="20"/>
        <w:szCs w:val="22"/>
      </w:rPr>
      <w:t>2</w:t>
    </w:r>
    <w:r w:rsidR="00DF737F" w:rsidRPr="00AA6061">
      <w:rPr>
        <w:rStyle w:val="slostrnky"/>
        <w:rFonts w:ascii="Georgia" w:hAnsi="Georgia" w:cs="Arial"/>
        <w:sz w:val="20"/>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40D" w:rsidRPr="00B16F08" w:rsidRDefault="00D2140D" w:rsidP="00D17ADB">
    <w:pPr>
      <w:pStyle w:val="Zpat"/>
      <w:jc w:val="right"/>
      <w:rPr>
        <w:rFonts w:ascii="Georgia" w:hAnsi="Georgia" w:cs="Arial"/>
        <w:sz w:val="22"/>
        <w:szCs w:val="22"/>
      </w:rPr>
    </w:pPr>
    <w:r w:rsidRPr="00F82605">
      <w:rPr>
        <w:rStyle w:val="slostrnky"/>
        <w:rFonts w:ascii="Georgia" w:hAnsi="Georgia" w:cs="Arial"/>
        <w:sz w:val="22"/>
        <w:szCs w:val="22"/>
      </w:rPr>
      <w:t>(</w:t>
    </w:r>
    <w:r w:rsidR="00DF737F" w:rsidRPr="00F82605">
      <w:rPr>
        <w:rStyle w:val="slostrnky"/>
        <w:rFonts w:ascii="Georgia" w:hAnsi="Georgia" w:cs="Arial"/>
        <w:sz w:val="22"/>
        <w:szCs w:val="22"/>
      </w:rPr>
      <w:fldChar w:fldCharType="begin"/>
    </w:r>
    <w:r w:rsidRPr="00F82605">
      <w:rPr>
        <w:rStyle w:val="slostrnky"/>
        <w:rFonts w:ascii="Georgia" w:hAnsi="Georgia" w:cs="Arial"/>
        <w:sz w:val="22"/>
        <w:szCs w:val="22"/>
      </w:rPr>
      <w:instrText xml:space="preserve"> PAGE </w:instrText>
    </w:r>
    <w:r w:rsidR="00DF737F" w:rsidRPr="00F82605">
      <w:rPr>
        <w:rStyle w:val="slostrnky"/>
        <w:rFonts w:ascii="Georgia" w:hAnsi="Georgia" w:cs="Arial"/>
        <w:sz w:val="22"/>
        <w:szCs w:val="22"/>
      </w:rPr>
      <w:fldChar w:fldCharType="separate"/>
    </w:r>
    <w:r>
      <w:rPr>
        <w:rStyle w:val="slostrnky"/>
        <w:rFonts w:ascii="Georgia" w:hAnsi="Georgia" w:cs="Arial"/>
        <w:noProof/>
        <w:sz w:val="22"/>
        <w:szCs w:val="22"/>
      </w:rPr>
      <w:t>2</w:t>
    </w:r>
    <w:r w:rsidR="00DF737F" w:rsidRPr="00F82605">
      <w:rPr>
        <w:rStyle w:val="slostrnky"/>
        <w:rFonts w:ascii="Georgia" w:hAnsi="Georgia" w:cs="Arial"/>
        <w:sz w:val="22"/>
        <w:szCs w:val="22"/>
      </w:rPr>
      <w:fldChar w:fldCharType="end"/>
    </w:r>
    <w:r w:rsidRPr="00F82605">
      <w:rPr>
        <w:rStyle w:val="slostrnky"/>
        <w:rFonts w:ascii="Georgia" w:hAnsi="Georgia" w:cs="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E46" w:rsidRDefault="00C16E46">
      <w:r>
        <w:separator/>
      </w:r>
    </w:p>
  </w:footnote>
  <w:footnote w:type="continuationSeparator" w:id="0">
    <w:p w:rsidR="00C16E46" w:rsidRDefault="00C16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40D" w:rsidRDefault="00D2140D" w:rsidP="006C610D">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Georgia" w:hAnsi="Georgia" w:cs="Arial"/>
        <w:b/>
        <w:sz w:val="16"/>
        <w:szCs w:val="16"/>
        <w:lang w:val="cs-CZ"/>
      </w:rPr>
    </w:pPr>
  </w:p>
  <w:p w:rsidR="00D2140D" w:rsidRPr="00B16F08" w:rsidRDefault="00D2140D" w:rsidP="000E42D4">
    <w:pPr>
      <w:pStyle w:val="Zhlav"/>
      <w:rPr>
        <w:rFonts w:ascii="Georgia" w:hAnsi="Georgi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40D" w:rsidRPr="00D80389" w:rsidRDefault="00244B0E" w:rsidP="00244B0E">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rPr>
        <w:rFonts w:ascii="Georgia" w:hAnsi="Georgia" w:cs="Arial"/>
        <w:b/>
        <w:i/>
        <w:color w:val="auto"/>
        <w:sz w:val="20"/>
        <w:lang w:val="cs-CZ"/>
      </w:rPr>
    </w:pPr>
    <w:r w:rsidRPr="00D80389">
      <w:rPr>
        <w:rFonts w:ascii="Georgia" w:hAnsi="Georgia" w:cs="Arial"/>
        <w:b/>
        <w:i/>
        <w:color w:val="auto"/>
        <w:sz w:val="20"/>
        <w:lang w:val="cs-CZ"/>
      </w:rPr>
      <w:t>Státní pokladna Centrum sdílených služeb, s. p.,</w:t>
    </w:r>
  </w:p>
  <w:p w:rsidR="00D2140D" w:rsidRPr="00D2140D" w:rsidRDefault="00D76C6A" w:rsidP="00D2140D">
    <w:pPr>
      <w:pStyle w:val="Zhlav"/>
      <w:ind w:right="357"/>
      <w:rPr>
        <w:rFonts w:ascii="Georgia" w:hAnsi="Georgia" w:cs="Arial"/>
        <w:b/>
        <w:sz w:val="16"/>
        <w:szCs w:val="16"/>
        <w:lang w:val="cs-CZ"/>
      </w:rPr>
    </w:pPr>
    <w:r>
      <w:rPr>
        <w:rFonts w:ascii="Georgia" w:hAnsi="Georgia" w:cs="Arial"/>
        <w:b/>
        <w:sz w:val="16"/>
        <w:szCs w:val="16"/>
        <w:lang w:val="cs-CZ"/>
      </w:rPr>
      <w:t>Do</w:t>
    </w:r>
    <w:r w:rsidR="00D80389">
      <w:rPr>
        <w:rFonts w:ascii="Georgia" w:hAnsi="Georgia" w:cs="Arial"/>
        <w:b/>
        <w:sz w:val="16"/>
        <w:szCs w:val="16"/>
        <w:lang w:val="cs-CZ"/>
      </w:rPr>
      <w:t>datek č. 2 ke Smlouvě o provedení auditu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40D" w:rsidRPr="00B16F08" w:rsidRDefault="00D2140D" w:rsidP="009D3C20">
    <w:pPr>
      <w:pStyle w:val="Zhlav"/>
      <w:ind w:right="357"/>
      <w:jc w:val="right"/>
      <w:rPr>
        <w:rFonts w:ascii="Georgia" w:hAnsi="Georgia" w:cs="Arial"/>
        <w:b/>
        <w:i/>
        <w:color w:val="FF0000"/>
        <w:sz w:val="16"/>
        <w:szCs w:val="16"/>
        <w:lang w:val="cs-CZ"/>
      </w:rPr>
    </w:pPr>
    <w:r w:rsidRPr="00F82605">
      <w:rPr>
        <w:rFonts w:ascii="Georgia" w:hAnsi="Georgia" w:cs="Arial"/>
        <w:b/>
        <w:i/>
        <w:color w:val="FF0000"/>
        <w:sz w:val="16"/>
        <w:szCs w:val="16"/>
        <w:lang w:val="cs-CZ"/>
      </w:rPr>
      <w:t>[Jméno společnosti]</w:t>
    </w:r>
  </w:p>
  <w:p w:rsidR="00D2140D" w:rsidRPr="00B16F08" w:rsidRDefault="00D2140D">
    <w:pPr>
      <w:pStyle w:val="Zhlav"/>
      <w:ind w:right="357"/>
      <w:rPr>
        <w:rFonts w:ascii="Georgia" w:hAnsi="Georgia" w:cs="Arial"/>
        <w:b/>
        <w:sz w:val="16"/>
        <w:szCs w:val="16"/>
        <w:lang w:val="cs-CZ"/>
      </w:rPr>
    </w:pPr>
  </w:p>
  <w:p w:rsidR="00D2140D" w:rsidRDefault="00D2140D" w:rsidP="009D3C20">
    <w:pPr>
      <w:pStyle w:val="Zhlav"/>
      <w:ind w:right="357"/>
      <w:jc w:val="right"/>
      <w:rPr>
        <w:rFonts w:ascii="Arial" w:hAnsi="Arial" w:cs="Arial"/>
        <w:b/>
        <w:i/>
        <w:sz w:val="16"/>
        <w:szCs w:val="16"/>
        <w:lang w:val="cs-CZ"/>
      </w:rPr>
    </w:pPr>
    <w:r w:rsidRPr="00F82605">
      <w:rPr>
        <w:rFonts w:ascii="Georgia" w:hAnsi="Georgia" w:cs="Arial"/>
        <w:b/>
        <w:sz w:val="16"/>
        <w:szCs w:val="16"/>
        <w:lang w:val="cs-CZ"/>
      </w:rPr>
      <w:t xml:space="preserve">Smlouva </w:t>
    </w:r>
    <w:r w:rsidRPr="00F82605">
      <w:rPr>
        <w:rFonts w:ascii="Georgia" w:hAnsi="Georgia" w:cs="Arial"/>
        <w:b/>
        <w:i/>
        <w:color w:val="FF0000"/>
        <w:sz w:val="16"/>
        <w:szCs w:val="16"/>
        <w:lang w:val="cs-CZ"/>
      </w:rPr>
      <w:t>[číslo a datum]</w:t>
    </w:r>
  </w:p>
  <w:p w:rsidR="00D2140D" w:rsidRDefault="00D2140D">
    <w:pPr>
      <w:pStyle w:val="Zhlav"/>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9CE"/>
    <w:multiLevelType w:val="hybridMultilevel"/>
    <w:tmpl w:val="5B36B962"/>
    <w:lvl w:ilvl="0" w:tplc="62DE355C">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BD3DB3"/>
    <w:multiLevelType w:val="hybridMultilevel"/>
    <w:tmpl w:val="91142FD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FDA59B4"/>
    <w:multiLevelType w:val="hybridMultilevel"/>
    <w:tmpl w:val="5B36B962"/>
    <w:lvl w:ilvl="0" w:tplc="62DE355C">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CF2209"/>
    <w:multiLevelType w:val="hybridMultilevel"/>
    <w:tmpl w:val="BA5ABB5E"/>
    <w:lvl w:ilvl="0" w:tplc="7580320C">
      <w:start w:val="1"/>
      <w:numFmt w:val="decimal"/>
      <w:lvlText w:val="%1."/>
      <w:lvlJc w:val="left"/>
      <w:pPr>
        <w:tabs>
          <w:tab w:val="num" w:pos="567"/>
        </w:tabs>
        <w:ind w:left="567" w:hanging="567"/>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BE0416"/>
    <w:multiLevelType w:val="hybridMultilevel"/>
    <w:tmpl w:val="E4EA5FC8"/>
    <w:lvl w:ilvl="0" w:tplc="361C4B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D9451D"/>
    <w:multiLevelType w:val="hybridMultilevel"/>
    <w:tmpl w:val="5B9497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3D84504"/>
    <w:multiLevelType w:val="hybridMultilevel"/>
    <w:tmpl w:val="1E0041D0"/>
    <w:lvl w:ilvl="0" w:tplc="099644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E269B3"/>
    <w:multiLevelType w:val="hybridMultilevel"/>
    <w:tmpl w:val="A0209A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326DA1"/>
    <w:multiLevelType w:val="hybridMultilevel"/>
    <w:tmpl w:val="E7727F76"/>
    <w:lvl w:ilvl="0" w:tplc="177AEF9C">
      <w:start w:val="2"/>
      <w:numFmt w:val="lowerLetter"/>
      <w:lvlText w:val="(%1)"/>
      <w:lvlJc w:val="left"/>
      <w:pPr>
        <w:tabs>
          <w:tab w:val="num" w:pos="720"/>
        </w:tabs>
        <w:ind w:left="720" w:hanging="360"/>
      </w:pPr>
      <w:rPr>
        <w:rFonts w:hint="default"/>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1C63603"/>
    <w:multiLevelType w:val="singleLevel"/>
    <w:tmpl w:val="922E9348"/>
    <w:lvl w:ilvl="0">
      <w:start w:val="1"/>
      <w:numFmt w:val="decimal"/>
      <w:pStyle w:val="StyleTitleArial"/>
      <w:lvlText w:val="%1."/>
      <w:lvlJc w:val="right"/>
      <w:pPr>
        <w:tabs>
          <w:tab w:val="num" w:pos="432"/>
        </w:tabs>
        <w:ind w:left="432" w:hanging="72"/>
      </w:pPr>
      <w:rPr>
        <w:rFonts w:ascii="Arial" w:hAnsi="Arial" w:hint="default"/>
        <w:i w:val="0"/>
        <w:color w:val="auto"/>
        <w:sz w:val="22"/>
      </w:rPr>
    </w:lvl>
  </w:abstractNum>
  <w:abstractNum w:abstractNumId="10" w15:restartNumberingAfterBreak="0">
    <w:nsid w:val="3B5272EB"/>
    <w:multiLevelType w:val="hybridMultilevel"/>
    <w:tmpl w:val="D326F326"/>
    <w:lvl w:ilvl="0" w:tplc="AEB0481E">
      <w:start w:val="1"/>
      <w:numFmt w:val="lowerRoman"/>
      <w:lvlText w:val="(%1)"/>
      <w:lvlJc w:val="left"/>
      <w:pPr>
        <w:tabs>
          <w:tab w:val="num" w:pos="720"/>
        </w:tabs>
        <w:ind w:left="720" w:hanging="720"/>
      </w:pPr>
      <w:rPr>
        <w:rFonts w:hint="default"/>
        <w:i w:val="0"/>
      </w:rPr>
    </w:lvl>
    <w:lvl w:ilvl="1" w:tplc="6F940DA6">
      <w:start w:val="2"/>
      <w:numFmt w:val="decimal"/>
      <w:lvlText w:val="(%2)"/>
      <w:lvlJc w:val="left"/>
      <w:pPr>
        <w:tabs>
          <w:tab w:val="num" w:pos="1498"/>
        </w:tabs>
        <w:ind w:left="1498" w:hanging="570"/>
      </w:pPr>
      <w:rPr>
        <w:rFonts w:hint="default"/>
      </w:rPr>
    </w:lvl>
    <w:lvl w:ilvl="2" w:tplc="0809001B" w:tentative="1">
      <w:start w:val="1"/>
      <w:numFmt w:val="lowerRoman"/>
      <w:lvlText w:val="%3."/>
      <w:lvlJc w:val="right"/>
      <w:pPr>
        <w:tabs>
          <w:tab w:val="num" w:pos="2008"/>
        </w:tabs>
        <w:ind w:left="2008" w:hanging="180"/>
      </w:pPr>
    </w:lvl>
    <w:lvl w:ilvl="3" w:tplc="0809000F" w:tentative="1">
      <w:start w:val="1"/>
      <w:numFmt w:val="decimal"/>
      <w:lvlText w:val="%4."/>
      <w:lvlJc w:val="left"/>
      <w:pPr>
        <w:tabs>
          <w:tab w:val="num" w:pos="2728"/>
        </w:tabs>
        <w:ind w:left="2728" w:hanging="360"/>
      </w:pPr>
    </w:lvl>
    <w:lvl w:ilvl="4" w:tplc="08090019" w:tentative="1">
      <w:start w:val="1"/>
      <w:numFmt w:val="lowerLetter"/>
      <w:lvlText w:val="%5."/>
      <w:lvlJc w:val="left"/>
      <w:pPr>
        <w:tabs>
          <w:tab w:val="num" w:pos="3448"/>
        </w:tabs>
        <w:ind w:left="3448" w:hanging="360"/>
      </w:pPr>
    </w:lvl>
    <w:lvl w:ilvl="5" w:tplc="0809001B" w:tentative="1">
      <w:start w:val="1"/>
      <w:numFmt w:val="lowerRoman"/>
      <w:lvlText w:val="%6."/>
      <w:lvlJc w:val="right"/>
      <w:pPr>
        <w:tabs>
          <w:tab w:val="num" w:pos="4168"/>
        </w:tabs>
        <w:ind w:left="4168" w:hanging="180"/>
      </w:pPr>
    </w:lvl>
    <w:lvl w:ilvl="6" w:tplc="0809000F" w:tentative="1">
      <w:start w:val="1"/>
      <w:numFmt w:val="decimal"/>
      <w:lvlText w:val="%7."/>
      <w:lvlJc w:val="left"/>
      <w:pPr>
        <w:tabs>
          <w:tab w:val="num" w:pos="4888"/>
        </w:tabs>
        <w:ind w:left="4888" w:hanging="360"/>
      </w:pPr>
    </w:lvl>
    <w:lvl w:ilvl="7" w:tplc="08090019" w:tentative="1">
      <w:start w:val="1"/>
      <w:numFmt w:val="lowerLetter"/>
      <w:lvlText w:val="%8."/>
      <w:lvlJc w:val="left"/>
      <w:pPr>
        <w:tabs>
          <w:tab w:val="num" w:pos="5608"/>
        </w:tabs>
        <w:ind w:left="5608" w:hanging="360"/>
      </w:pPr>
    </w:lvl>
    <w:lvl w:ilvl="8" w:tplc="0809001B" w:tentative="1">
      <w:start w:val="1"/>
      <w:numFmt w:val="lowerRoman"/>
      <w:lvlText w:val="%9."/>
      <w:lvlJc w:val="right"/>
      <w:pPr>
        <w:tabs>
          <w:tab w:val="num" w:pos="6328"/>
        </w:tabs>
        <w:ind w:left="6328" w:hanging="180"/>
      </w:pPr>
    </w:lvl>
  </w:abstractNum>
  <w:abstractNum w:abstractNumId="11" w15:restartNumberingAfterBreak="0">
    <w:nsid w:val="464D2C99"/>
    <w:multiLevelType w:val="hybridMultilevel"/>
    <w:tmpl w:val="5B180F1C"/>
    <w:lvl w:ilvl="0" w:tplc="7F985AFC">
      <w:start w:val="1"/>
      <w:numFmt w:val="decimal"/>
      <w:pStyle w:val="nadpisclanku"/>
      <w:lvlText w:val="(%1)"/>
      <w:lvlJc w:val="left"/>
      <w:pPr>
        <w:tabs>
          <w:tab w:val="num" w:pos="756"/>
        </w:tabs>
        <w:ind w:left="76" w:firstLine="284"/>
      </w:pPr>
      <w:rPr>
        <w:rFonts w:ascii="Times New Roman" w:hAnsi="Times New Roman" w:cs="Times New Roman" w:hint="default"/>
        <w:sz w:val="24"/>
        <w:szCs w:val="24"/>
      </w:rPr>
    </w:lvl>
    <w:lvl w:ilvl="1" w:tplc="A14EB43A">
      <w:start w:val="1"/>
      <w:numFmt w:val="lowerLetter"/>
      <w:lvlText w:val="%2)"/>
      <w:lvlJc w:val="left"/>
      <w:pPr>
        <w:tabs>
          <w:tab w:val="num" w:pos="1080"/>
        </w:tabs>
        <w:ind w:left="1080" w:hanging="360"/>
      </w:pPr>
      <w:rPr>
        <w:rFonts w:ascii="Times New Roman" w:eastAsia="Times New Roman" w:hAnsi="Times New Roman" w:cs="Times New Roman" w:hint="default"/>
        <w:strike w:val="0"/>
        <w:dstrike w:val="0"/>
        <w:u w:val="none"/>
        <w:effect w:val="none"/>
      </w:rPr>
    </w:lvl>
    <w:lvl w:ilvl="2" w:tplc="5D24CBFA">
      <w:start w:val="1"/>
      <w:numFmt w:val="decimal"/>
      <w:lvlText w:val="%3."/>
      <w:lvlJc w:val="left"/>
      <w:pPr>
        <w:tabs>
          <w:tab w:val="num" w:pos="2160"/>
        </w:tabs>
        <w:ind w:left="2160" w:hanging="360"/>
      </w:pPr>
    </w:lvl>
    <w:lvl w:ilvl="3" w:tplc="041B000F">
      <w:start w:val="1"/>
      <w:numFmt w:val="decimal"/>
      <w:lvlText w:val="%4."/>
      <w:lvlJc w:val="left"/>
      <w:pPr>
        <w:tabs>
          <w:tab w:val="num" w:pos="2520"/>
        </w:tabs>
        <w:ind w:left="252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518F12BC"/>
    <w:multiLevelType w:val="hybridMultilevel"/>
    <w:tmpl w:val="E3A60EF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2C6162"/>
    <w:multiLevelType w:val="hybridMultilevel"/>
    <w:tmpl w:val="5B36B962"/>
    <w:lvl w:ilvl="0" w:tplc="62DE355C">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B8A1F11"/>
    <w:multiLevelType w:val="hybridMultilevel"/>
    <w:tmpl w:val="3F0AD900"/>
    <w:lvl w:ilvl="0" w:tplc="60F4E1BC">
      <w:start w:val="1"/>
      <w:numFmt w:val="decimal"/>
      <w:pStyle w:val="StyleBodyTextArialAutoLeft0cmHanging075cm"/>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14"/>
  </w:num>
  <w:num w:numId="4">
    <w:abstractNumId w:val="11"/>
  </w:num>
  <w:num w:numId="5">
    <w:abstractNumId w:val="10"/>
  </w:num>
  <w:num w:numId="6">
    <w:abstractNumId w:val="9"/>
    <w:lvlOverride w:ilvl="0">
      <w:startOverride w:val="1"/>
    </w:lvlOverride>
  </w:num>
  <w:num w:numId="7">
    <w:abstractNumId w:val="8"/>
  </w:num>
  <w:num w:numId="8">
    <w:abstractNumId w:val="7"/>
  </w:num>
  <w:num w:numId="9">
    <w:abstractNumId w:val="9"/>
    <w:lvlOverride w:ilvl="0">
      <w:startOverride w:val="1"/>
    </w:lvlOverride>
  </w:num>
  <w:num w:numId="10">
    <w:abstractNumId w:val="9"/>
    <w:lvlOverride w:ilvl="0">
      <w:startOverride w:val="1"/>
    </w:lvlOverride>
  </w:num>
  <w:num w:numId="11">
    <w:abstractNumId w:val="5"/>
  </w:num>
  <w:num w:numId="12">
    <w:abstractNumId w:val="1"/>
  </w:num>
  <w:num w:numId="13">
    <w:abstractNumId w:val="6"/>
  </w:num>
  <w:num w:numId="14">
    <w:abstractNumId w:val="3"/>
  </w:num>
  <w:num w:numId="15">
    <w:abstractNumId w:val="13"/>
  </w:num>
  <w:num w:numId="16">
    <w:abstractNumId w:val="2"/>
  </w:num>
  <w:num w:numId="17">
    <w:abstractNumId w:val="0"/>
  </w:num>
  <w:num w:numId="1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89"/>
    <w:rsid w:val="00013463"/>
    <w:rsid w:val="000148F6"/>
    <w:rsid w:val="00015E5A"/>
    <w:rsid w:val="0002181D"/>
    <w:rsid w:val="00031198"/>
    <w:rsid w:val="00032B6A"/>
    <w:rsid w:val="00033E7B"/>
    <w:rsid w:val="00051705"/>
    <w:rsid w:val="00056FD0"/>
    <w:rsid w:val="00064BED"/>
    <w:rsid w:val="00073C8B"/>
    <w:rsid w:val="00074A56"/>
    <w:rsid w:val="000754AB"/>
    <w:rsid w:val="0007719B"/>
    <w:rsid w:val="00077BA1"/>
    <w:rsid w:val="00077FE0"/>
    <w:rsid w:val="00083F39"/>
    <w:rsid w:val="000872B4"/>
    <w:rsid w:val="000924FA"/>
    <w:rsid w:val="000A0E8E"/>
    <w:rsid w:val="000A17DE"/>
    <w:rsid w:val="000A3D28"/>
    <w:rsid w:val="000B26CC"/>
    <w:rsid w:val="000C029C"/>
    <w:rsid w:val="000C2DF5"/>
    <w:rsid w:val="000C6EF5"/>
    <w:rsid w:val="000D20C5"/>
    <w:rsid w:val="000E050D"/>
    <w:rsid w:val="000E42D4"/>
    <w:rsid w:val="000E70A9"/>
    <w:rsid w:val="000F1B63"/>
    <w:rsid w:val="000F2BC7"/>
    <w:rsid w:val="000F3AAA"/>
    <w:rsid w:val="0010618B"/>
    <w:rsid w:val="00110599"/>
    <w:rsid w:val="00111932"/>
    <w:rsid w:val="0011490A"/>
    <w:rsid w:val="001157C9"/>
    <w:rsid w:val="00127EF0"/>
    <w:rsid w:val="001500D7"/>
    <w:rsid w:val="00150477"/>
    <w:rsid w:val="00160A45"/>
    <w:rsid w:val="0016786F"/>
    <w:rsid w:val="001753D8"/>
    <w:rsid w:val="001766E6"/>
    <w:rsid w:val="0019375B"/>
    <w:rsid w:val="00195E7B"/>
    <w:rsid w:val="001A086F"/>
    <w:rsid w:val="001A57F4"/>
    <w:rsid w:val="001B40BA"/>
    <w:rsid w:val="001E5A22"/>
    <w:rsid w:val="001F7445"/>
    <w:rsid w:val="00201399"/>
    <w:rsid w:val="00201AB5"/>
    <w:rsid w:val="002218F9"/>
    <w:rsid w:val="00221941"/>
    <w:rsid w:val="002271FC"/>
    <w:rsid w:val="00230C78"/>
    <w:rsid w:val="00234A88"/>
    <w:rsid w:val="00240C9A"/>
    <w:rsid w:val="0024181E"/>
    <w:rsid w:val="0024407D"/>
    <w:rsid w:val="00244B0E"/>
    <w:rsid w:val="00245AA2"/>
    <w:rsid w:val="00245DE0"/>
    <w:rsid w:val="00253D62"/>
    <w:rsid w:val="00265158"/>
    <w:rsid w:val="0027160E"/>
    <w:rsid w:val="002820AF"/>
    <w:rsid w:val="002836D1"/>
    <w:rsid w:val="00287EA4"/>
    <w:rsid w:val="002A0A79"/>
    <w:rsid w:val="002B585D"/>
    <w:rsid w:val="002D2B89"/>
    <w:rsid w:val="002D585D"/>
    <w:rsid w:val="002E3B97"/>
    <w:rsid w:val="002F554F"/>
    <w:rsid w:val="00321A7E"/>
    <w:rsid w:val="0032447C"/>
    <w:rsid w:val="00330063"/>
    <w:rsid w:val="00341AD3"/>
    <w:rsid w:val="003576E4"/>
    <w:rsid w:val="0037621D"/>
    <w:rsid w:val="00385958"/>
    <w:rsid w:val="003A1CC0"/>
    <w:rsid w:val="003A6069"/>
    <w:rsid w:val="003C2678"/>
    <w:rsid w:val="003D6241"/>
    <w:rsid w:val="003E5CAA"/>
    <w:rsid w:val="003E74E3"/>
    <w:rsid w:val="003F232F"/>
    <w:rsid w:val="003F5653"/>
    <w:rsid w:val="00401188"/>
    <w:rsid w:val="00413179"/>
    <w:rsid w:val="004230D2"/>
    <w:rsid w:val="00424360"/>
    <w:rsid w:val="0043658F"/>
    <w:rsid w:val="004501E6"/>
    <w:rsid w:val="00455AA5"/>
    <w:rsid w:val="00455EF0"/>
    <w:rsid w:val="004569CB"/>
    <w:rsid w:val="00457169"/>
    <w:rsid w:val="00464BA3"/>
    <w:rsid w:val="00467D28"/>
    <w:rsid w:val="004718EB"/>
    <w:rsid w:val="004752C2"/>
    <w:rsid w:val="00476ABA"/>
    <w:rsid w:val="0048414A"/>
    <w:rsid w:val="004919CC"/>
    <w:rsid w:val="00493AC3"/>
    <w:rsid w:val="004B4A8D"/>
    <w:rsid w:val="004B5401"/>
    <w:rsid w:val="004C1060"/>
    <w:rsid w:val="004D7632"/>
    <w:rsid w:val="004E338C"/>
    <w:rsid w:val="004E5E52"/>
    <w:rsid w:val="004E7F68"/>
    <w:rsid w:val="004F43B0"/>
    <w:rsid w:val="00512B27"/>
    <w:rsid w:val="00514311"/>
    <w:rsid w:val="00517E32"/>
    <w:rsid w:val="00521134"/>
    <w:rsid w:val="0052307F"/>
    <w:rsid w:val="00525A18"/>
    <w:rsid w:val="00525CA5"/>
    <w:rsid w:val="00525EC1"/>
    <w:rsid w:val="00530A5A"/>
    <w:rsid w:val="00533236"/>
    <w:rsid w:val="005376F1"/>
    <w:rsid w:val="005412AD"/>
    <w:rsid w:val="00545CDB"/>
    <w:rsid w:val="00546B9E"/>
    <w:rsid w:val="00546EDF"/>
    <w:rsid w:val="00547BFF"/>
    <w:rsid w:val="00551A08"/>
    <w:rsid w:val="00561409"/>
    <w:rsid w:val="005617B7"/>
    <w:rsid w:val="005639FC"/>
    <w:rsid w:val="00567D45"/>
    <w:rsid w:val="005712A1"/>
    <w:rsid w:val="00577363"/>
    <w:rsid w:val="00580584"/>
    <w:rsid w:val="00581B54"/>
    <w:rsid w:val="00585A0F"/>
    <w:rsid w:val="00587BAD"/>
    <w:rsid w:val="00590D7E"/>
    <w:rsid w:val="00592FA6"/>
    <w:rsid w:val="005954EF"/>
    <w:rsid w:val="00596337"/>
    <w:rsid w:val="00597A2E"/>
    <w:rsid w:val="005A5A9A"/>
    <w:rsid w:val="005A5D96"/>
    <w:rsid w:val="005A5DAA"/>
    <w:rsid w:val="005A7DD1"/>
    <w:rsid w:val="005B4B3A"/>
    <w:rsid w:val="005C2329"/>
    <w:rsid w:val="005C563D"/>
    <w:rsid w:val="005D2591"/>
    <w:rsid w:val="005F12BE"/>
    <w:rsid w:val="005F1C1E"/>
    <w:rsid w:val="00600980"/>
    <w:rsid w:val="0061263C"/>
    <w:rsid w:val="00630028"/>
    <w:rsid w:val="006321CF"/>
    <w:rsid w:val="00637D2A"/>
    <w:rsid w:val="006408C3"/>
    <w:rsid w:val="0064167C"/>
    <w:rsid w:val="00644454"/>
    <w:rsid w:val="00645F0D"/>
    <w:rsid w:val="006555D1"/>
    <w:rsid w:val="00666AFA"/>
    <w:rsid w:val="00667AF0"/>
    <w:rsid w:val="00672C6B"/>
    <w:rsid w:val="00676CCF"/>
    <w:rsid w:val="006842AE"/>
    <w:rsid w:val="00686B6E"/>
    <w:rsid w:val="0069227C"/>
    <w:rsid w:val="006944FD"/>
    <w:rsid w:val="00696CB6"/>
    <w:rsid w:val="006A0371"/>
    <w:rsid w:val="006A1CF5"/>
    <w:rsid w:val="006B0E39"/>
    <w:rsid w:val="006C3EDB"/>
    <w:rsid w:val="006C5EF0"/>
    <w:rsid w:val="006C610D"/>
    <w:rsid w:val="006C7D8A"/>
    <w:rsid w:val="006E2E62"/>
    <w:rsid w:val="006F5B63"/>
    <w:rsid w:val="007035EF"/>
    <w:rsid w:val="00714C63"/>
    <w:rsid w:val="00721C07"/>
    <w:rsid w:val="00724249"/>
    <w:rsid w:val="00724DD4"/>
    <w:rsid w:val="00726EE6"/>
    <w:rsid w:val="00742D03"/>
    <w:rsid w:val="00744B43"/>
    <w:rsid w:val="00744DEC"/>
    <w:rsid w:val="00747A68"/>
    <w:rsid w:val="00761EDE"/>
    <w:rsid w:val="0076219D"/>
    <w:rsid w:val="00774B24"/>
    <w:rsid w:val="0078291C"/>
    <w:rsid w:val="00784AFA"/>
    <w:rsid w:val="00797024"/>
    <w:rsid w:val="007976C1"/>
    <w:rsid w:val="007A2247"/>
    <w:rsid w:val="007A4111"/>
    <w:rsid w:val="007C22F6"/>
    <w:rsid w:val="007C3D8A"/>
    <w:rsid w:val="007C698E"/>
    <w:rsid w:val="007C726E"/>
    <w:rsid w:val="007E173A"/>
    <w:rsid w:val="007E2A06"/>
    <w:rsid w:val="007F201E"/>
    <w:rsid w:val="007F3CB2"/>
    <w:rsid w:val="0080098C"/>
    <w:rsid w:val="0080167E"/>
    <w:rsid w:val="008024B4"/>
    <w:rsid w:val="00826789"/>
    <w:rsid w:val="00833946"/>
    <w:rsid w:val="00842344"/>
    <w:rsid w:val="00854999"/>
    <w:rsid w:val="00863A84"/>
    <w:rsid w:val="00870868"/>
    <w:rsid w:val="008805E6"/>
    <w:rsid w:val="00884FF1"/>
    <w:rsid w:val="00887BF3"/>
    <w:rsid w:val="0089667D"/>
    <w:rsid w:val="008A050E"/>
    <w:rsid w:val="008A3130"/>
    <w:rsid w:val="008B1E7F"/>
    <w:rsid w:val="008C242E"/>
    <w:rsid w:val="008D6332"/>
    <w:rsid w:val="008D7C4E"/>
    <w:rsid w:val="008E1EE8"/>
    <w:rsid w:val="008E399A"/>
    <w:rsid w:val="008F1C62"/>
    <w:rsid w:val="008F5E39"/>
    <w:rsid w:val="008F707C"/>
    <w:rsid w:val="00900E6C"/>
    <w:rsid w:val="00910119"/>
    <w:rsid w:val="0091077C"/>
    <w:rsid w:val="00915B72"/>
    <w:rsid w:val="0092730E"/>
    <w:rsid w:val="009521CF"/>
    <w:rsid w:val="009521E4"/>
    <w:rsid w:val="009532A6"/>
    <w:rsid w:val="00953E10"/>
    <w:rsid w:val="00957795"/>
    <w:rsid w:val="0096069D"/>
    <w:rsid w:val="009631E9"/>
    <w:rsid w:val="0097292E"/>
    <w:rsid w:val="00974566"/>
    <w:rsid w:val="00982AE2"/>
    <w:rsid w:val="009B5118"/>
    <w:rsid w:val="009C1978"/>
    <w:rsid w:val="009C3843"/>
    <w:rsid w:val="009D3C20"/>
    <w:rsid w:val="009D4A65"/>
    <w:rsid w:val="009F2BBA"/>
    <w:rsid w:val="00A02311"/>
    <w:rsid w:val="00A117F2"/>
    <w:rsid w:val="00A13B59"/>
    <w:rsid w:val="00A211AA"/>
    <w:rsid w:val="00A25F7A"/>
    <w:rsid w:val="00A272E4"/>
    <w:rsid w:val="00A322D6"/>
    <w:rsid w:val="00A3295B"/>
    <w:rsid w:val="00A37A37"/>
    <w:rsid w:val="00A41E46"/>
    <w:rsid w:val="00A451D6"/>
    <w:rsid w:val="00A468A4"/>
    <w:rsid w:val="00A64BBD"/>
    <w:rsid w:val="00A719B0"/>
    <w:rsid w:val="00A719E4"/>
    <w:rsid w:val="00A84299"/>
    <w:rsid w:val="00A9510F"/>
    <w:rsid w:val="00AA11E9"/>
    <w:rsid w:val="00AA6061"/>
    <w:rsid w:val="00AA6DD4"/>
    <w:rsid w:val="00AB0E37"/>
    <w:rsid w:val="00AB4CEA"/>
    <w:rsid w:val="00AC43B3"/>
    <w:rsid w:val="00AC5F0B"/>
    <w:rsid w:val="00AD4AA1"/>
    <w:rsid w:val="00AE34AF"/>
    <w:rsid w:val="00AF4413"/>
    <w:rsid w:val="00AF5F39"/>
    <w:rsid w:val="00B01EC2"/>
    <w:rsid w:val="00B13D60"/>
    <w:rsid w:val="00B15741"/>
    <w:rsid w:val="00B16A8E"/>
    <w:rsid w:val="00B16F08"/>
    <w:rsid w:val="00B31F5E"/>
    <w:rsid w:val="00B32627"/>
    <w:rsid w:val="00B35F7A"/>
    <w:rsid w:val="00B3633B"/>
    <w:rsid w:val="00B40C37"/>
    <w:rsid w:val="00B52AE6"/>
    <w:rsid w:val="00B5400E"/>
    <w:rsid w:val="00B5472E"/>
    <w:rsid w:val="00B56BC2"/>
    <w:rsid w:val="00B65176"/>
    <w:rsid w:val="00B65301"/>
    <w:rsid w:val="00B66BD8"/>
    <w:rsid w:val="00B86688"/>
    <w:rsid w:val="00B90003"/>
    <w:rsid w:val="00B91F01"/>
    <w:rsid w:val="00B92864"/>
    <w:rsid w:val="00B93B3B"/>
    <w:rsid w:val="00BA0AAD"/>
    <w:rsid w:val="00BA6A81"/>
    <w:rsid w:val="00BA6E66"/>
    <w:rsid w:val="00BC3E99"/>
    <w:rsid w:val="00BC6673"/>
    <w:rsid w:val="00C030D1"/>
    <w:rsid w:val="00C05BB4"/>
    <w:rsid w:val="00C16E46"/>
    <w:rsid w:val="00C20690"/>
    <w:rsid w:val="00C21D22"/>
    <w:rsid w:val="00C44DBF"/>
    <w:rsid w:val="00C6512C"/>
    <w:rsid w:val="00C76103"/>
    <w:rsid w:val="00C85E42"/>
    <w:rsid w:val="00C86BEE"/>
    <w:rsid w:val="00C95FDF"/>
    <w:rsid w:val="00C970EF"/>
    <w:rsid w:val="00C97FDF"/>
    <w:rsid w:val="00CA099D"/>
    <w:rsid w:val="00CA21D8"/>
    <w:rsid w:val="00CB5BAC"/>
    <w:rsid w:val="00CC6854"/>
    <w:rsid w:val="00CE0A3D"/>
    <w:rsid w:val="00CE19C6"/>
    <w:rsid w:val="00CF0753"/>
    <w:rsid w:val="00CF1CAE"/>
    <w:rsid w:val="00CF47B6"/>
    <w:rsid w:val="00D104CD"/>
    <w:rsid w:val="00D11232"/>
    <w:rsid w:val="00D11906"/>
    <w:rsid w:val="00D161ED"/>
    <w:rsid w:val="00D17ADB"/>
    <w:rsid w:val="00D20F64"/>
    <w:rsid w:val="00D2140D"/>
    <w:rsid w:val="00D220CD"/>
    <w:rsid w:val="00D24E0A"/>
    <w:rsid w:val="00D26133"/>
    <w:rsid w:val="00D26596"/>
    <w:rsid w:val="00D5100A"/>
    <w:rsid w:val="00D56C44"/>
    <w:rsid w:val="00D60C7E"/>
    <w:rsid w:val="00D742BD"/>
    <w:rsid w:val="00D7473F"/>
    <w:rsid w:val="00D76C6A"/>
    <w:rsid w:val="00D80389"/>
    <w:rsid w:val="00D836E5"/>
    <w:rsid w:val="00D91552"/>
    <w:rsid w:val="00D953E6"/>
    <w:rsid w:val="00D95B21"/>
    <w:rsid w:val="00DB35D8"/>
    <w:rsid w:val="00DB7EEB"/>
    <w:rsid w:val="00DE0B6A"/>
    <w:rsid w:val="00DE48E3"/>
    <w:rsid w:val="00DE69C9"/>
    <w:rsid w:val="00DE73FB"/>
    <w:rsid w:val="00DF2A4D"/>
    <w:rsid w:val="00DF737F"/>
    <w:rsid w:val="00E00DC9"/>
    <w:rsid w:val="00E32B63"/>
    <w:rsid w:val="00E32DA0"/>
    <w:rsid w:val="00E33376"/>
    <w:rsid w:val="00E41317"/>
    <w:rsid w:val="00E43745"/>
    <w:rsid w:val="00E44D0B"/>
    <w:rsid w:val="00E47223"/>
    <w:rsid w:val="00E479BC"/>
    <w:rsid w:val="00E608C5"/>
    <w:rsid w:val="00E61DE6"/>
    <w:rsid w:val="00E62FAB"/>
    <w:rsid w:val="00E80558"/>
    <w:rsid w:val="00E8497F"/>
    <w:rsid w:val="00E87525"/>
    <w:rsid w:val="00E9792F"/>
    <w:rsid w:val="00EA7159"/>
    <w:rsid w:val="00EA731A"/>
    <w:rsid w:val="00EA7EAF"/>
    <w:rsid w:val="00EB1EF8"/>
    <w:rsid w:val="00EB2371"/>
    <w:rsid w:val="00EB41F9"/>
    <w:rsid w:val="00EB5DEE"/>
    <w:rsid w:val="00EC0DE8"/>
    <w:rsid w:val="00ED091E"/>
    <w:rsid w:val="00ED26AB"/>
    <w:rsid w:val="00ED2F23"/>
    <w:rsid w:val="00ED45AC"/>
    <w:rsid w:val="00ED492F"/>
    <w:rsid w:val="00EE6099"/>
    <w:rsid w:val="00EE7590"/>
    <w:rsid w:val="00EF3813"/>
    <w:rsid w:val="00EF5D11"/>
    <w:rsid w:val="00F3247B"/>
    <w:rsid w:val="00F335AC"/>
    <w:rsid w:val="00F42E93"/>
    <w:rsid w:val="00F4530D"/>
    <w:rsid w:val="00F45F64"/>
    <w:rsid w:val="00F73BBE"/>
    <w:rsid w:val="00F74142"/>
    <w:rsid w:val="00F762BE"/>
    <w:rsid w:val="00F82605"/>
    <w:rsid w:val="00F92D3A"/>
    <w:rsid w:val="00FA2850"/>
    <w:rsid w:val="00FA50AB"/>
    <w:rsid w:val="00FB4D4B"/>
    <w:rsid w:val="00FB5785"/>
    <w:rsid w:val="00FC13B7"/>
    <w:rsid w:val="00FD5069"/>
    <w:rsid w:val="00FD509C"/>
    <w:rsid w:val="00FF12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BEABEE1E-0E5E-4D6F-B9DF-B2CF77A3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10618B"/>
    <w:rPr>
      <w:lang w:val="en-GB" w:eastAsia="en-US"/>
    </w:rPr>
  </w:style>
  <w:style w:type="paragraph" w:styleId="Nadpis1">
    <w:name w:val="heading 1"/>
    <w:basedOn w:val="Normln"/>
    <w:next w:val="Normln"/>
    <w:qFormat/>
    <w:rsid w:val="0010618B"/>
    <w:pPr>
      <w:keepNext/>
      <w:spacing w:before="240" w:after="60"/>
      <w:jc w:val="center"/>
      <w:outlineLvl w:val="0"/>
    </w:pPr>
    <w:rPr>
      <w:rFonts w:ascii="Ottawa" w:hAnsi="Ottawa"/>
      <w:b/>
      <w:spacing w:val="20"/>
      <w:kern w:val="28"/>
      <w:sz w:val="28"/>
    </w:rPr>
  </w:style>
  <w:style w:type="paragraph" w:styleId="Nadpis2">
    <w:name w:val="heading 2"/>
    <w:basedOn w:val="Normln"/>
    <w:next w:val="Normln"/>
    <w:qFormat/>
    <w:rsid w:val="0010618B"/>
    <w:pPr>
      <w:keepNext/>
      <w:spacing w:before="240" w:after="60"/>
      <w:outlineLvl w:val="1"/>
    </w:pPr>
    <w:rPr>
      <w:rFonts w:ascii="Arial" w:hAnsi="Arial"/>
      <w:b/>
      <w:i/>
      <w:sz w:val="24"/>
    </w:rPr>
  </w:style>
  <w:style w:type="paragraph" w:styleId="Nadpis3">
    <w:name w:val="heading 3"/>
    <w:basedOn w:val="Normln"/>
    <w:next w:val="Normln"/>
    <w:qFormat/>
    <w:rsid w:val="0010618B"/>
    <w:pPr>
      <w:keepNext/>
      <w:spacing w:before="240" w:after="60"/>
      <w:outlineLvl w:val="2"/>
    </w:pPr>
    <w:rPr>
      <w:rFonts w:ascii="Arial" w:hAnsi="Arial"/>
      <w:sz w:val="24"/>
    </w:rPr>
  </w:style>
  <w:style w:type="paragraph" w:styleId="Nadpis4">
    <w:name w:val="heading 4"/>
    <w:basedOn w:val="Normln"/>
    <w:next w:val="Normln"/>
    <w:qFormat/>
    <w:rsid w:val="0010618B"/>
    <w:pPr>
      <w:keepNext/>
      <w:spacing w:before="240" w:after="60"/>
      <w:outlineLvl w:val="3"/>
    </w:pPr>
    <w:rPr>
      <w:rFonts w:ascii="Arial" w:hAnsi="Arial"/>
      <w:b/>
      <w:sz w:val="24"/>
    </w:rPr>
  </w:style>
  <w:style w:type="paragraph" w:styleId="Nadpis5">
    <w:name w:val="heading 5"/>
    <w:basedOn w:val="Normln"/>
    <w:next w:val="Normln"/>
    <w:qFormat/>
    <w:rsid w:val="0010618B"/>
    <w:pPr>
      <w:spacing w:before="240" w:after="60"/>
      <w:outlineLvl w:val="4"/>
    </w:pPr>
    <w:rPr>
      <w:sz w:val="22"/>
    </w:rPr>
  </w:style>
  <w:style w:type="paragraph" w:styleId="Nadpis6">
    <w:name w:val="heading 6"/>
    <w:basedOn w:val="Normln"/>
    <w:next w:val="Normln"/>
    <w:qFormat/>
    <w:rsid w:val="0010618B"/>
    <w:pPr>
      <w:spacing w:before="240" w:after="60"/>
      <w:outlineLvl w:val="5"/>
    </w:pPr>
    <w:rPr>
      <w:i/>
      <w:sz w:val="22"/>
    </w:rPr>
  </w:style>
  <w:style w:type="paragraph" w:styleId="Nadpis7">
    <w:name w:val="heading 7"/>
    <w:basedOn w:val="Normln"/>
    <w:next w:val="Normln"/>
    <w:qFormat/>
    <w:rsid w:val="0010618B"/>
    <w:pPr>
      <w:spacing w:before="240" w:after="60"/>
      <w:outlineLvl w:val="6"/>
    </w:pPr>
    <w:rPr>
      <w:rFonts w:ascii="Arial" w:hAnsi="Arial"/>
    </w:rPr>
  </w:style>
  <w:style w:type="paragraph" w:styleId="Nadpis8">
    <w:name w:val="heading 8"/>
    <w:basedOn w:val="Normln"/>
    <w:next w:val="Normln"/>
    <w:qFormat/>
    <w:rsid w:val="0010618B"/>
    <w:pPr>
      <w:spacing w:before="240" w:after="60"/>
      <w:outlineLvl w:val="7"/>
    </w:pPr>
    <w:rPr>
      <w:rFonts w:ascii="Arial" w:hAnsi="Arial"/>
      <w:i/>
    </w:rPr>
  </w:style>
  <w:style w:type="paragraph" w:styleId="Nadpis9">
    <w:name w:val="heading 9"/>
    <w:basedOn w:val="Normln"/>
    <w:next w:val="Normln"/>
    <w:qFormat/>
    <w:rsid w:val="0010618B"/>
    <w:p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10618B"/>
    <w:pPr>
      <w:widowControl w:val="0"/>
    </w:pPr>
    <w:rPr>
      <w:snapToGrid w:val="0"/>
      <w:color w:val="000000"/>
      <w:sz w:val="22"/>
    </w:rPr>
  </w:style>
  <w:style w:type="paragraph" w:customStyle="1" w:styleId="BodySingle">
    <w:name w:val="Body Single"/>
    <w:rsid w:val="0010618B"/>
    <w:pPr>
      <w:widowControl w:val="0"/>
    </w:pPr>
    <w:rPr>
      <w:snapToGrid w:val="0"/>
      <w:color w:val="000000"/>
      <w:sz w:val="24"/>
      <w:lang w:val="en-GB" w:eastAsia="en-US"/>
    </w:rPr>
  </w:style>
  <w:style w:type="paragraph" w:customStyle="1" w:styleId="Bullet">
    <w:name w:val="Bullet"/>
    <w:rsid w:val="0010618B"/>
    <w:pPr>
      <w:widowControl w:val="0"/>
      <w:ind w:left="288"/>
    </w:pPr>
    <w:rPr>
      <w:snapToGrid w:val="0"/>
      <w:color w:val="000000"/>
      <w:sz w:val="24"/>
      <w:lang w:val="en-GB" w:eastAsia="en-US"/>
    </w:rPr>
  </w:style>
  <w:style w:type="paragraph" w:customStyle="1" w:styleId="Bullet1">
    <w:name w:val="Bullet 1"/>
    <w:rsid w:val="0010618B"/>
    <w:pPr>
      <w:widowControl w:val="0"/>
      <w:ind w:left="576"/>
    </w:pPr>
    <w:rPr>
      <w:snapToGrid w:val="0"/>
      <w:color w:val="000000"/>
      <w:sz w:val="24"/>
      <w:lang w:val="en-GB" w:eastAsia="en-US"/>
    </w:rPr>
  </w:style>
  <w:style w:type="paragraph" w:customStyle="1" w:styleId="NumberList">
    <w:name w:val="Number List"/>
    <w:rsid w:val="0010618B"/>
    <w:pPr>
      <w:widowControl w:val="0"/>
      <w:ind w:left="720"/>
    </w:pPr>
    <w:rPr>
      <w:snapToGrid w:val="0"/>
      <w:color w:val="000000"/>
      <w:sz w:val="24"/>
      <w:lang w:val="en-GB" w:eastAsia="en-US"/>
    </w:rPr>
  </w:style>
  <w:style w:type="paragraph" w:customStyle="1" w:styleId="Subhead">
    <w:name w:val="Subhead"/>
    <w:rsid w:val="0010618B"/>
    <w:pPr>
      <w:widowControl w:val="0"/>
      <w:spacing w:before="72" w:after="72"/>
    </w:pPr>
    <w:rPr>
      <w:snapToGrid w:val="0"/>
      <w:color w:val="000000"/>
      <w:lang w:val="en-GB" w:eastAsia="en-US"/>
    </w:rPr>
  </w:style>
  <w:style w:type="paragraph" w:styleId="Nzev">
    <w:name w:val="Title"/>
    <w:basedOn w:val="Normln"/>
    <w:autoRedefine/>
    <w:qFormat/>
    <w:rsid w:val="0010618B"/>
    <w:pPr>
      <w:keepLines/>
      <w:widowControl w:val="0"/>
      <w:spacing w:before="144" w:after="72"/>
      <w:jc w:val="both"/>
    </w:pPr>
    <w:rPr>
      <w:snapToGrid w:val="0"/>
      <w:sz w:val="22"/>
      <w:szCs w:val="22"/>
    </w:rPr>
  </w:style>
  <w:style w:type="paragraph" w:styleId="Zhlav">
    <w:name w:val="header"/>
    <w:basedOn w:val="Normln"/>
    <w:rsid w:val="0010618B"/>
    <w:pPr>
      <w:widowControl w:val="0"/>
    </w:pPr>
    <w:rPr>
      <w:snapToGrid w:val="0"/>
      <w:color w:val="000000"/>
      <w:sz w:val="24"/>
    </w:rPr>
  </w:style>
  <w:style w:type="paragraph" w:styleId="Zpat">
    <w:name w:val="footer"/>
    <w:basedOn w:val="Normln"/>
    <w:link w:val="ZpatChar"/>
    <w:uiPriority w:val="99"/>
    <w:rsid w:val="0010618B"/>
    <w:pPr>
      <w:widowControl w:val="0"/>
    </w:pPr>
    <w:rPr>
      <w:snapToGrid w:val="0"/>
      <w:color w:val="000000"/>
      <w:sz w:val="24"/>
    </w:rPr>
  </w:style>
  <w:style w:type="paragraph" w:styleId="Textpoznpodarou">
    <w:name w:val="footnote text"/>
    <w:basedOn w:val="Normln"/>
    <w:semiHidden/>
    <w:rsid w:val="0010618B"/>
    <w:rPr>
      <w:rFonts w:ascii="CG Times" w:hAnsi="CG Times"/>
      <w:lang w:val="en-US"/>
    </w:rPr>
  </w:style>
  <w:style w:type="character" w:styleId="Znakapoznpodarou">
    <w:name w:val="footnote reference"/>
    <w:basedOn w:val="Standardnpsmoodstavce"/>
    <w:semiHidden/>
    <w:rsid w:val="0010618B"/>
    <w:rPr>
      <w:vertAlign w:val="superscript"/>
    </w:rPr>
  </w:style>
  <w:style w:type="paragraph" w:styleId="Textvysvtlivek">
    <w:name w:val="endnote text"/>
    <w:basedOn w:val="Normln"/>
    <w:semiHidden/>
    <w:rsid w:val="0010618B"/>
  </w:style>
  <w:style w:type="character" w:styleId="Odkaznavysvtlivky">
    <w:name w:val="endnote reference"/>
    <w:basedOn w:val="Standardnpsmoodstavce"/>
    <w:semiHidden/>
    <w:rsid w:val="0010618B"/>
    <w:rPr>
      <w:vertAlign w:val="superscript"/>
    </w:rPr>
  </w:style>
  <w:style w:type="paragraph" w:customStyle="1" w:styleId="Indent2">
    <w:name w:val="Indent 2"/>
    <w:basedOn w:val="Normln"/>
    <w:rsid w:val="0010618B"/>
    <w:pPr>
      <w:spacing w:line="290" w:lineRule="atLeast"/>
      <w:ind w:left="1440"/>
    </w:pPr>
    <w:rPr>
      <w:sz w:val="24"/>
    </w:rPr>
  </w:style>
  <w:style w:type="paragraph" w:customStyle="1" w:styleId="Style1">
    <w:name w:val="Style1"/>
    <w:basedOn w:val="Normln"/>
    <w:rsid w:val="0010618B"/>
    <w:rPr>
      <w:sz w:val="24"/>
    </w:rPr>
  </w:style>
  <w:style w:type="paragraph" w:styleId="Zkladntext2">
    <w:name w:val="Body Text 2"/>
    <w:basedOn w:val="Normln"/>
    <w:rsid w:val="0010618B"/>
    <w:pPr>
      <w:jc w:val="both"/>
    </w:pPr>
    <w:rPr>
      <w:sz w:val="22"/>
    </w:rPr>
  </w:style>
  <w:style w:type="paragraph" w:styleId="Zkladntextodsazen">
    <w:name w:val="Body Text Indent"/>
    <w:basedOn w:val="Normln"/>
    <w:rsid w:val="0010618B"/>
    <w:pPr>
      <w:ind w:left="567" w:hanging="283"/>
      <w:jc w:val="both"/>
    </w:pPr>
    <w:rPr>
      <w:sz w:val="22"/>
    </w:rPr>
  </w:style>
  <w:style w:type="character" w:styleId="slostrnky">
    <w:name w:val="page number"/>
    <w:basedOn w:val="Standardnpsmoodstavce"/>
    <w:rsid w:val="0010618B"/>
  </w:style>
  <w:style w:type="paragraph" w:styleId="Zkladntextodsazen2">
    <w:name w:val="Body Text Indent 2"/>
    <w:basedOn w:val="Normln"/>
    <w:rsid w:val="0010618B"/>
    <w:pPr>
      <w:tabs>
        <w:tab w:val="left" w:pos="851"/>
      </w:tabs>
      <w:ind w:left="851" w:hanging="425"/>
      <w:jc w:val="both"/>
    </w:pPr>
    <w:rPr>
      <w:i/>
      <w:iCs/>
      <w:color w:val="FF0000"/>
      <w:sz w:val="22"/>
    </w:rPr>
  </w:style>
  <w:style w:type="paragraph" w:customStyle="1" w:styleId="indent">
    <w:name w:val="indent"/>
    <w:rsid w:val="0010618B"/>
    <w:rPr>
      <w:rFonts w:ascii="Tms Rmn" w:hAnsi="Tms Rmn"/>
      <w:snapToGrid w:val="0"/>
      <w:color w:val="000000"/>
      <w:sz w:val="24"/>
      <w:lang w:val="en-GB" w:eastAsia="en-US"/>
    </w:rPr>
  </w:style>
  <w:style w:type="paragraph" w:customStyle="1" w:styleId="Textbubliny1">
    <w:name w:val="Text bubliny1"/>
    <w:basedOn w:val="Normln"/>
    <w:semiHidden/>
    <w:rsid w:val="0010618B"/>
    <w:rPr>
      <w:rFonts w:ascii="Tahoma" w:hAnsi="Tahoma" w:cs="Tahoma"/>
      <w:sz w:val="16"/>
      <w:szCs w:val="16"/>
    </w:rPr>
  </w:style>
  <w:style w:type="paragraph" w:styleId="Textbubliny">
    <w:name w:val="Balloon Text"/>
    <w:basedOn w:val="Normln"/>
    <w:semiHidden/>
    <w:rsid w:val="00826789"/>
    <w:rPr>
      <w:rFonts w:ascii="Tahoma" w:hAnsi="Tahoma" w:cs="Tahoma"/>
      <w:sz w:val="16"/>
      <w:szCs w:val="16"/>
    </w:rPr>
  </w:style>
  <w:style w:type="paragraph" w:customStyle="1" w:styleId="StyleTitleArial">
    <w:name w:val="Style Title + Arial"/>
    <w:basedOn w:val="Nzev"/>
    <w:autoRedefine/>
    <w:rsid w:val="0010618B"/>
    <w:pPr>
      <w:numPr>
        <w:numId w:val="1"/>
      </w:numPr>
    </w:pPr>
    <w:rPr>
      <w:rFonts w:ascii="Arial" w:hAnsi="Arial"/>
    </w:rPr>
  </w:style>
  <w:style w:type="character" w:customStyle="1" w:styleId="CharChar">
    <w:name w:val="Char Char"/>
    <w:basedOn w:val="Standardnpsmoodstavce"/>
    <w:rsid w:val="0010618B"/>
    <w:rPr>
      <w:snapToGrid w:val="0"/>
      <w:sz w:val="22"/>
      <w:szCs w:val="22"/>
      <w:lang w:val="en-GB" w:eastAsia="en-US" w:bidi="ar-SA"/>
    </w:rPr>
  </w:style>
  <w:style w:type="character" w:customStyle="1" w:styleId="StyleTitleArialChar">
    <w:name w:val="Style Title + Arial Char"/>
    <w:basedOn w:val="CharChar"/>
    <w:rsid w:val="0010618B"/>
    <w:rPr>
      <w:rFonts w:ascii="Arial" w:hAnsi="Arial"/>
      <w:snapToGrid w:val="0"/>
      <w:sz w:val="22"/>
      <w:szCs w:val="22"/>
      <w:lang w:val="en-GB" w:eastAsia="en-US" w:bidi="ar-SA"/>
    </w:rPr>
  </w:style>
  <w:style w:type="character" w:styleId="Odkaznakoment">
    <w:name w:val="annotation reference"/>
    <w:basedOn w:val="Standardnpsmoodstavce"/>
    <w:semiHidden/>
    <w:rsid w:val="0010618B"/>
    <w:rPr>
      <w:sz w:val="16"/>
      <w:szCs w:val="16"/>
    </w:rPr>
  </w:style>
  <w:style w:type="paragraph" w:styleId="Textkomente">
    <w:name w:val="annotation text"/>
    <w:basedOn w:val="Normln"/>
    <w:semiHidden/>
    <w:rsid w:val="0010618B"/>
    <w:rPr>
      <w:lang w:val="sk-SK"/>
    </w:rPr>
  </w:style>
  <w:style w:type="paragraph" w:customStyle="1" w:styleId="StyleBodyTextArialAutoLeft0cmHanging075cm">
    <w:name w:val="Style Body Text + Arial Auto Left:  0 cm Hanging:  0.75 cm"/>
    <w:basedOn w:val="Zkladntext"/>
    <w:autoRedefine/>
    <w:rsid w:val="0010618B"/>
    <w:pPr>
      <w:numPr>
        <w:numId w:val="3"/>
      </w:numPr>
      <w:spacing w:before="144"/>
      <w:jc w:val="both"/>
    </w:pPr>
    <w:rPr>
      <w:rFonts w:ascii="Arial" w:hAnsi="Arial"/>
      <w:color w:val="auto"/>
      <w:lang w:val="sk-SK"/>
    </w:rPr>
  </w:style>
  <w:style w:type="paragraph" w:styleId="Zkladntext3">
    <w:name w:val="Body Text 3"/>
    <w:basedOn w:val="Normln"/>
    <w:rsid w:val="0010618B"/>
    <w:pPr>
      <w:spacing w:after="120"/>
    </w:pPr>
    <w:rPr>
      <w:sz w:val="16"/>
      <w:szCs w:val="16"/>
      <w:lang w:val="de-DE" w:eastAsia="sk-SK"/>
    </w:rPr>
  </w:style>
  <w:style w:type="paragraph" w:customStyle="1" w:styleId="vymenovanie">
    <w:name w:val="vymenovanie"/>
    <w:basedOn w:val="Normln"/>
    <w:rsid w:val="0010618B"/>
    <w:pPr>
      <w:jc w:val="both"/>
    </w:pPr>
    <w:rPr>
      <w:rFonts w:ascii="Arial Narrow" w:eastAsia="SimSun" w:hAnsi="Arial Narrow"/>
      <w:sz w:val="22"/>
      <w:szCs w:val="22"/>
      <w:lang w:eastAsia="sk-SK"/>
    </w:rPr>
  </w:style>
  <w:style w:type="paragraph" w:customStyle="1" w:styleId="odsekCharChar">
    <w:name w:val="odsek Char Char"/>
    <w:basedOn w:val="Normln"/>
    <w:rsid w:val="0010618B"/>
    <w:pPr>
      <w:spacing w:before="220"/>
      <w:jc w:val="both"/>
    </w:pPr>
    <w:rPr>
      <w:rFonts w:ascii="Arial Narrow" w:hAnsi="Arial Narrow"/>
      <w:sz w:val="22"/>
      <w:szCs w:val="22"/>
      <w:lang w:eastAsia="sk-SK"/>
    </w:rPr>
  </w:style>
  <w:style w:type="paragraph" w:customStyle="1" w:styleId="nadpisclanku">
    <w:name w:val="nadpis clanku"/>
    <w:basedOn w:val="Normln"/>
    <w:rsid w:val="0010618B"/>
    <w:pPr>
      <w:keepNext/>
      <w:keepLines/>
      <w:numPr>
        <w:numId w:val="4"/>
      </w:numPr>
      <w:spacing w:before="220"/>
      <w:jc w:val="center"/>
      <w:outlineLvl w:val="0"/>
    </w:pPr>
    <w:rPr>
      <w:rFonts w:ascii="Arial Narrow" w:hAnsi="Arial Narrow"/>
      <w:sz w:val="22"/>
      <w:szCs w:val="22"/>
      <w:lang w:eastAsia="sk-SK"/>
    </w:rPr>
  </w:style>
  <w:style w:type="paragraph" w:customStyle="1" w:styleId="Pedmtkomente1">
    <w:name w:val="Předmět komentáře1"/>
    <w:basedOn w:val="Textkomente"/>
    <w:next w:val="Textkomente"/>
    <w:semiHidden/>
    <w:rsid w:val="0010618B"/>
    <w:rPr>
      <w:b/>
      <w:bCs/>
      <w:lang w:val="en-GB"/>
    </w:rPr>
  </w:style>
  <w:style w:type="paragraph" w:customStyle="1" w:styleId="Disclaimer">
    <w:name w:val="Disclaimer"/>
    <w:link w:val="DisclaimerChar"/>
    <w:qFormat/>
    <w:rsid w:val="0010618B"/>
    <w:pPr>
      <w:spacing w:after="60"/>
    </w:pPr>
    <w:rPr>
      <w:rFonts w:ascii="Arial" w:hAnsi="Arial"/>
      <w:noProof/>
      <w:sz w:val="10"/>
      <w:lang w:val="en-GB" w:eastAsia="en-US"/>
    </w:rPr>
  </w:style>
  <w:style w:type="paragraph" w:styleId="Pedmtkomente">
    <w:name w:val="annotation subject"/>
    <w:basedOn w:val="Textkomente"/>
    <w:next w:val="Textkomente"/>
    <w:semiHidden/>
    <w:rsid w:val="00A719E4"/>
    <w:rPr>
      <w:b/>
      <w:bCs/>
      <w:lang w:val="en-GB"/>
    </w:rPr>
  </w:style>
  <w:style w:type="character" w:customStyle="1" w:styleId="ZpatChar">
    <w:name w:val="Zápatí Char"/>
    <w:basedOn w:val="Standardnpsmoodstavce"/>
    <w:link w:val="Zpat"/>
    <w:uiPriority w:val="99"/>
    <w:rsid w:val="00B16F08"/>
    <w:rPr>
      <w:snapToGrid w:val="0"/>
      <w:color w:val="000000"/>
      <w:sz w:val="24"/>
      <w:lang w:val="en-GB" w:eastAsia="en-US"/>
    </w:rPr>
  </w:style>
  <w:style w:type="character" w:customStyle="1" w:styleId="DisclaimerChar">
    <w:name w:val="Disclaimer Char"/>
    <w:basedOn w:val="Standardnpsmoodstavce"/>
    <w:link w:val="Disclaimer"/>
    <w:rsid w:val="00B16F08"/>
    <w:rPr>
      <w:rFonts w:ascii="Arial" w:hAnsi="Arial"/>
      <w:noProof/>
      <w:sz w:val="10"/>
      <w:lang w:val="en-GB" w:eastAsia="en-US"/>
    </w:rPr>
  </w:style>
  <w:style w:type="paragraph" w:customStyle="1" w:styleId="Address">
    <w:name w:val="Address"/>
    <w:basedOn w:val="Normln"/>
    <w:link w:val="AddressChar"/>
    <w:qFormat/>
    <w:rsid w:val="00B16F08"/>
    <w:pPr>
      <w:spacing w:line="200" w:lineRule="atLeast"/>
    </w:pPr>
    <w:rPr>
      <w:rFonts w:ascii="Georgia" w:eastAsiaTheme="minorHAnsi" w:hAnsi="Georgia" w:cstheme="minorBidi"/>
      <w:i/>
      <w:noProof/>
      <w:sz w:val="18"/>
      <w:szCs w:val="22"/>
      <w:lang w:eastAsia="en-GB"/>
    </w:rPr>
  </w:style>
  <w:style w:type="character" w:customStyle="1" w:styleId="AddressChar">
    <w:name w:val="Address Char"/>
    <w:basedOn w:val="Standardnpsmoodstavce"/>
    <w:link w:val="Address"/>
    <w:rsid w:val="00B16F08"/>
    <w:rPr>
      <w:rFonts w:ascii="Georgia" w:eastAsiaTheme="minorHAnsi" w:hAnsi="Georgia" w:cstheme="minorBidi"/>
      <w:i/>
      <w:noProof/>
      <w:sz w:val="18"/>
      <w:szCs w:val="22"/>
      <w:lang w:val="en-GB" w:eastAsia="en-GB"/>
    </w:rPr>
  </w:style>
  <w:style w:type="paragraph" w:styleId="Odstavecseseznamem">
    <w:name w:val="List Paragraph"/>
    <w:basedOn w:val="Normln"/>
    <w:uiPriority w:val="34"/>
    <w:qFormat/>
    <w:rsid w:val="000E42D4"/>
    <w:pPr>
      <w:ind w:left="720"/>
      <w:contextualSpacing/>
    </w:pPr>
  </w:style>
  <w:style w:type="character" w:customStyle="1" w:styleId="ZkladntextChar">
    <w:name w:val="Základní text Char"/>
    <w:basedOn w:val="Standardnpsmoodstavce"/>
    <w:link w:val="Zkladntext"/>
    <w:rsid w:val="00974566"/>
    <w:rPr>
      <w:snapToGrid w:val="0"/>
      <w:color w:val="000000"/>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86505-74E2-4C1A-8FE7-1FF8CCDF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2169</Characters>
  <Application>Microsoft Office Word</Application>
  <DocSecurity>4</DocSecurity>
  <Lines>18</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AUDIT CONTRACT</vt:lpstr>
      <vt:lpstr>AUDIT CONTRACT</vt:lpstr>
    </vt:vector>
  </TitlesOfParts>
  <Company>PricewaterhouseCoopers</Company>
  <LinksUpToDate>false</LinksUpToDate>
  <CharactersWithSpaces>2531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CONTRACT</dc:title>
  <dc:subject>Audit Contract - English</dc:subject>
  <dc:creator>daubh</dc:creator>
  <cp:lastModifiedBy>Špačková Helena</cp:lastModifiedBy>
  <cp:revision>2</cp:revision>
  <cp:lastPrinted>2015-06-08T16:40:00Z</cp:lastPrinted>
  <dcterms:created xsi:type="dcterms:W3CDTF">2018-01-12T15:05:00Z</dcterms:created>
  <dcterms:modified xsi:type="dcterms:W3CDTF">2018-01-12T15:05:00Z</dcterms:modified>
</cp:coreProperties>
</file>