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03" w:rsidRPr="00317DDC" w:rsidRDefault="007E7703" w:rsidP="001650DF">
      <w:pPr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  <w:u w:val="single"/>
        </w:rPr>
        <w:t>SMLOUVA O ZAJIŠTĚNÍ VEŘEJNÉ PREZENTACE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  <w:u w:val="single"/>
        </w:rPr>
        <w:t>GENERÁLNÍHO PARTNERA SALONU VÍN ČESKÉ REPUBLIKY</w:t>
      </w:r>
    </w:p>
    <w:p w:rsidR="007E7703" w:rsidRPr="00317DDC" w:rsidRDefault="00317DDC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18/S/400/0032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kterou uzavřeli:</w:t>
      </w:r>
    </w:p>
    <w:p w:rsidR="007E7703" w:rsidRPr="00317DDC" w:rsidRDefault="007E7703" w:rsidP="001650DF">
      <w:pPr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rPr>
          <w:rStyle w:val="apple-tab-span"/>
          <w:rFonts w:ascii="Georgia" w:hAnsi="Georgia"/>
          <w:bCs/>
          <w:sz w:val="20"/>
          <w:szCs w:val="20"/>
        </w:rPr>
      </w:pPr>
      <w:r w:rsidRPr="00317DDC">
        <w:rPr>
          <w:rFonts w:ascii="Georgia" w:hAnsi="Georgia"/>
          <w:bCs/>
          <w:sz w:val="20"/>
          <w:szCs w:val="20"/>
        </w:rPr>
        <w:t>na straně jedné: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Česká centrála cestovního ruchu - CzechTourism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příspěvková organizace ministerstva pro místní rozvoj České republiky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se sídlem: Vinohradská 46, 120 41 Praha 2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 xml:space="preserve">zastoupená doc. Ing. Monikou </w:t>
      </w:r>
      <w:proofErr w:type="spellStart"/>
      <w:r w:rsidRPr="00317DDC">
        <w:rPr>
          <w:rFonts w:ascii="Georgia" w:hAnsi="Georgia"/>
          <w:sz w:val="20"/>
          <w:szCs w:val="20"/>
        </w:rPr>
        <w:t>Palatkovou</w:t>
      </w:r>
      <w:proofErr w:type="spellEnd"/>
      <w:r w:rsidRPr="00317DDC">
        <w:rPr>
          <w:rFonts w:ascii="Georgia" w:hAnsi="Georgia"/>
          <w:sz w:val="20"/>
          <w:szCs w:val="20"/>
        </w:rPr>
        <w:t>, Ph.D., generální ředitelkou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IČ: 49277600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DIČ: CZ49277600</w:t>
      </w:r>
    </w:p>
    <w:p w:rsidR="007E7703" w:rsidRPr="00317DDC" w:rsidRDefault="007E7703" w:rsidP="001650DF">
      <w:pPr>
        <w:spacing w:after="45"/>
        <w:ind w:left="1062" w:firstLine="531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dále jen „partner“</w:t>
      </w:r>
    </w:p>
    <w:p w:rsidR="007E7703" w:rsidRDefault="007E7703" w:rsidP="001650DF">
      <w:pPr>
        <w:spacing w:after="45"/>
        <w:rPr>
          <w:rFonts w:ascii="Georgia" w:hAnsi="Georgia"/>
          <w:b/>
          <w:bCs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a</w:t>
      </w:r>
    </w:p>
    <w:p w:rsidR="00372D59" w:rsidRPr="00317DDC" w:rsidRDefault="00372D59" w:rsidP="001650DF">
      <w:pPr>
        <w:spacing w:after="45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rPr>
          <w:rStyle w:val="apple-tab-span"/>
          <w:rFonts w:ascii="Georgia" w:hAnsi="Georgia"/>
          <w:sz w:val="20"/>
          <w:szCs w:val="20"/>
        </w:rPr>
      </w:pPr>
      <w:r w:rsidRPr="00317DDC">
        <w:rPr>
          <w:rFonts w:ascii="Georgia" w:hAnsi="Georgia"/>
          <w:bCs/>
          <w:sz w:val="20"/>
          <w:szCs w:val="20"/>
        </w:rPr>
        <w:t>na straně druhé: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Národní vinařské centrum, o. p. s.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Cs/>
          <w:sz w:val="20"/>
          <w:szCs w:val="20"/>
        </w:rPr>
        <w:t>se sídlem Zámek 1, 691 42 Valtice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IČ 26284391, DIČ CZ26284391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zapsaná v rejstříku obecně prospěšných společností, vedeném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Krajským soudem v Brně oddíl O, vložka 196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zastoupena: Ing. Pavlem Krškou, ředitelem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dále jen „organizátor“</w:t>
      </w:r>
    </w:p>
    <w:p w:rsidR="007E7703" w:rsidRPr="00317DDC" w:rsidRDefault="007E7703" w:rsidP="001650DF">
      <w:pPr>
        <w:spacing w:after="45"/>
        <w:ind w:left="1593" w:firstLine="531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ind w:left="1593" w:firstLine="531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Preambule</w:t>
      </w:r>
    </w:p>
    <w:p w:rsidR="007E7703" w:rsidRPr="00317DDC" w:rsidRDefault="007E7703" w:rsidP="001650DF">
      <w:pPr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Organizátor je pořadatelem Salonu vín – národní soutěže vín ČR a navazující stálé degustační expozice Salonu vín ČR. 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Partner je příspěvkovou organizací Ministerstva pro místní rozvoj, která mimo jiné koordinuje, podporuje a rozvíjí cestovní ruch na území ČR.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I. Předmět smlouvy</w:t>
      </w:r>
    </w:p>
    <w:p w:rsidR="007E7703" w:rsidRPr="00317DDC" w:rsidRDefault="007E7703" w:rsidP="001650DF">
      <w:pPr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Touto smlouvou se organizátor zavazuje, že bude za podmínek dále uvedených veřejně prezentovat partnera jako „</w:t>
      </w:r>
      <w:r w:rsidRPr="00317DDC">
        <w:rPr>
          <w:rFonts w:ascii="Georgia" w:hAnsi="Georgia"/>
          <w:b/>
          <w:bCs/>
          <w:sz w:val="20"/>
          <w:szCs w:val="20"/>
        </w:rPr>
        <w:t>Generálního partnera Salonu vín – národní soutěže vín ČR 201</w:t>
      </w:r>
      <w:r w:rsidR="005A156F">
        <w:rPr>
          <w:rFonts w:ascii="Georgia" w:hAnsi="Georgia"/>
          <w:b/>
          <w:bCs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>“ při průběhu soutěže a dále po celou dobu veřejné degustační expozice, otevřené min. 11 měsíců v roce od konce ledna 201</w:t>
      </w:r>
      <w:r w:rsidR="005A156F">
        <w:rPr>
          <w:rFonts w:ascii="Georgia" w:hAnsi="Georgia"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>. Partner se zavazuje zaplatit za tuto veřejnou prezentaci dohodnutou odměnu. 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Tato prezentace bude sestavena zejména z následujícího reklamního plnění: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  „Generální partner“ na tabuli partnerů, umístěné v hodnotícím sále při finálovém večeru a slavnostním vyhlášení výsledků soutěže  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katalogu, vydaným nákladem nejméně 10 000 ks – partner bude uveden na stránce partnerů jako „Generální partner“ 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jedna celobarevná strana s obsahem dle potřeb partnera v katalogu – na zadní straně obálky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 „Generální partner“ na tabuli partnerů, umístěné na tiskové konferenci při vyhlášení soutěže  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 „Generální partner“ na tabuli partnerů, umístěné v  přednáškovém sále Národního vinařského centra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lastRenderedPageBreak/>
        <w:t>- uvedení loga v pozici „Generální partner“ na hlavní orientační tabuli, umístěné při vchodu do veřejné degustační expozice 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 „Generální partner“ na tabuli partnerů, umístěné v  přednáškovém sále Národního vinařského centra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 „Generální partner“ na internetové stránce Salonu vín, s možností odkazu na vlastní www stránku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uvedení loga v pozici „Generální partner“  na vstupenkách do veřejné degustační expozice jako „Generální partner“ – logo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Jako součást plnění poskytne organizátor partnerovi: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 xml:space="preserve">- 100 </w:t>
      </w:r>
      <w:proofErr w:type="gramStart"/>
      <w:r w:rsidRPr="00317DDC">
        <w:rPr>
          <w:rFonts w:ascii="Georgia" w:hAnsi="Georgia"/>
          <w:sz w:val="20"/>
          <w:szCs w:val="20"/>
        </w:rPr>
        <w:t>volných V.I.P.</w:t>
      </w:r>
      <w:proofErr w:type="gramEnd"/>
      <w:r w:rsidRPr="00317DDC">
        <w:rPr>
          <w:rFonts w:ascii="Georgia" w:hAnsi="Georgia"/>
          <w:sz w:val="20"/>
          <w:szCs w:val="20"/>
        </w:rPr>
        <w:t xml:space="preserve"> vstupenek do degustační expozice Salonu vín ČR jednorázově, použitelných kdykoliv v otevíracích hodinách degustační expozice Salonu vín ČR po celou dobu trvání smlouvy</w:t>
      </w:r>
      <w:r w:rsidR="00372D59">
        <w:rPr>
          <w:rFonts w:ascii="Georgia" w:hAnsi="Georgia"/>
          <w:sz w:val="20"/>
          <w:szCs w:val="20"/>
        </w:rPr>
        <w:t>.</w:t>
      </w:r>
    </w:p>
    <w:p w:rsidR="007E7703" w:rsidRPr="00317DDC" w:rsidRDefault="007E7703" w:rsidP="001650DF">
      <w:pPr>
        <w:spacing w:after="90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- umožní partnerovi vhodnou formou prezentovat své produkty a služby při slavnostním otevření veřejné degustační expozice nebo jiných vhodných příležitostech</w:t>
      </w:r>
      <w:r w:rsidR="00372D59">
        <w:rPr>
          <w:rFonts w:ascii="Georgia" w:hAnsi="Georgia"/>
          <w:sz w:val="20"/>
          <w:szCs w:val="20"/>
        </w:rPr>
        <w:t>.</w:t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II. Vztahy partnera a organizátora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Organizátor se zavazuje, že v průběhu hodnocení Národní soutěže vín a veřejné degustační expozice bude partnera uvádět jako "Generálního partnera Salonu vín – národní soutěže vín České republiky 201</w:t>
      </w:r>
      <w:r w:rsidR="00D46E20">
        <w:rPr>
          <w:rFonts w:ascii="Georgia" w:hAnsi="Georgia"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>", zejm. na reklamních plochách uvedených v č. I. 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Organizátor se zavazuje, že partner bude jedinou společností, prezentovanou na pozici „Generální partner Salonu vín – národní soutěže vín 201</w:t>
      </w:r>
      <w:r w:rsidR="005A156F">
        <w:rPr>
          <w:rFonts w:ascii="Georgia" w:hAnsi="Georgia"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>“.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III. Souhlas s užitím názvu soutěže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Organizátor uděluje touto smlouvou souhlas, aby partner po dobu platnosti této smlouvy používal logo a název Salonu vín ČR při svých vlastních reklamních aktivitách ve formě „Generální Partner Salonu vín – národní soutěže vín ČR 2016“. Organizátor poskytne na požádání elektronickou formu loga Salonu vín ČR. Partner se zavazuje neužít název soutěže způsobem, který by poškozoval dobrou pověst a jméno soutěže a organizátora. 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Organizátor zajistí, aby v souvislosti s jeho činností či reklamním působením nedošlo k poškození partnera nebo jeho obchodní pověsti.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t>IV. Odměna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5A156F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 xml:space="preserve">Smluvní strany se dohodly, že partner zaplatí organizátorovi odměnu za veřejnou prezentaci v rozsahu dle smlouvy ve výši 199.999,- Kč + DPH dle platné sazby, splatnou do </w:t>
      </w:r>
      <w:proofErr w:type="gramStart"/>
      <w:r w:rsidR="005A156F">
        <w:rPr>
          <w:rFonts w:ascii="Georgia" w:hAnsi="Georgia"/>
          <w:sz w:val="20"/>
          <w:szCs w:val="20"/>
        </w:rPr>
        <w:t>31.12.2017</w:t>
      </w:r>
      <w:proofErr w:type="gramEnd"/>
      <w:r w:rsidR="005A156F">
        <w:rPr>
          <w:rFonts w:ascii="Georgia" w:hAnsi="Georgia"/>
          <w:sz w:val="20"/>
          <w:szCs w:val="20"/>
        </w:rPr>
        <w:t xml:space="preserve">. </w:t>
      </w:r>
    </w:p>
    <w:p w:rsidR="007E7703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Na tuto částku bude partnerovi vystavena ke dni podpisu řádná faktura jako daňový doklad. Partner se zavazuje, že uhradí odměnu nejpozději v den splatnosti, který bude uveden na fakturách zaslaných organizátorem.</w:t>
      </w:r>
    </w:p>
    <w:p w:rsidR="00D46E20" w:rsidRDefault="00D46E20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D46E20" w:rsidRPr="00317DDC" w:rsidRDefault="00D46E20" w:rsidP="00317DDC">
      <w:pPr>
        <w:pStyle w:val="ListNumber-ContinueHeadingCzechTourism"/>
        <w:numPr>
          <w:ilvl w:val="0"/>
          <w:numId w:val="0"/>
        </w:numPr>
        <w:ind w:left="680" w:hanging="680"/>
        <w:jc w:val="both"/>
        <w:rPr>
          <w:color w:val="000000" w:themeColor="text1"/>
          <w:sz w:val="20"/>
          <w:szCs w:val="20"/>
        </w:rPr>
      </w:pPr>
      <w:r w:rsidRPr="00317DDC">
        <w:rPr>
          <w:color w:val="000000" w:themeColor="text1"/>
          <w:sz w:val="20"/>
          <w:szCs w:val="20"/>
        </w:rPr>
        <w:t>Smluvní strany konstatují, že dodavatel před podpisem této smlouvy na základě předsmluvních ujednání a v dobré víře, že smlouva bude podepsána, realizoval část plnění. Objednatel toto plnění přijal.</w:t>
      </w:r>
    </w:p>
    <w:p w:rsidR="00D46E20" w:rsidRPr="00317DDC" w:rsidRDefault="00D46E20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372D59" w:rsidRDefault="00372D59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D46E20" w:rsidRDefault="00D46E20" w:rsidP="001650DF">
      <w:pPr>
        <w:spacing w:after="45"/>
        <w:jc w:val="center"/>
        <w:rPr>
          <w:rFonts w:ascii="Georgia" w:hAnsi="Georgia"/>
          <w:b/>
          <w:bCs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b/>
          <w:bCs/>
          <w:sz w:val="20"/>
          <w:szCs w:val="20"/>
        </w:rPr>
        <w:lastRenderedPageBreak/>
        <w:t>V. Odstoupení od smlouvy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Smluvní strany se dohodly, že pokud se partner dostane do prodlení s úhradou odměny, je organizátor oprávněn odstoupit od této smlouvy.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Partner je oprávněn odstoupit od této smlouvy, jestliže organizátor poruší některou ze svých povinností dle této smlouvy a tuto svou povinnost nesplní ani v přiměřené lhůtě určené partnerem v písemné výzvě. Projev odstoupení musí být učiněn písemně a musí být doručen druhé smluvní straně.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Pokud partner odstoupí od této smlouvy dle předchozího odstavce, je organizátor povinen vrátit partnerovi odměnu, která však bude snížena o náklady již prokazatelně vynaložené na veřejnou prezentaci partnera dle této smlouvy.</w:t>
      </w: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center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br/>
      </w:r>
      <w:r w:rsidRPr="00317DDC">
        <w:rPr>
          <w:rFonts w:ascii="Georgia" w:hAnsi="Georgia"/>
          <w:b/>
          <w:bCs/>
          <w:sz w:val="20"/>
          <w:szCs w:val="20"/>
        </w:rPr>
        <w:t>VI. Závěrečná ustanovení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Smlouva nabývá účinnosti dnem 1. ledna 201</w:t>
      </w:r>
      <w:r w:rsidR="00D46E20">
        <w:rPr>
          <w:rFonts w:ascii="Georgia" w:hAnsi="Georgia"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 xml:space="preserve"> a platí do 31. prosince 201</w:t>
      </w:r>
      <w:r w:rsidR="00D46E20">
        <w:rPr>
          <w:rFonts w:ascii="Georgia" w:hAnsi="Georgia"/>
          <w:sz w:val="20"/>
          <w:szCs w:val="20"/>
        </w:rPr>
        <w:t>7</w:t>
      </w:r>
      <w:r w:rsidRPr="00317DDC">
        <w:rPr>
          <w:rFonts w:ascii="Georgia" w:hAnsi="Georgia"/>
          <w:sz w:val="20"/>
          <w:szCs w:val="20"/>
        </w:rPr>
        <w:t>. Před ukončením platnosti této smlouvy budou smluvní strany jednat o uzavření nové smlouvy na další ročník soutěže.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>Tato smlouva je vyhotovena ve dvou stejnopisech, z nichž jeden obdrží organizátor a jeden partner.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  <w:r w:rsidRPr="00317DDC">
        <w:rPr>
          <w:rFonts w:ascii="Georgia" w:hAnsi="Georgia"/>
          <w:sz w:val="20"/>
          <w:szCs w:val="20"/>
        </w:rPr>
        <w:t xml:space="preserve">V ……….………. </w:t>
      </w:r>
      <w:proofErr w:type="gramStart"/>
      <w:r w:rsidRPr="00317DDC">
        <w:rPr>
          <w:rFonts w:ascii="Georgia" w:hAnsi="Georgia"/>
          <w:sz w:val="20"/>
          <w:szCs w:val="20"/>
        </w:rPr>
        <w:t>dne</w:t>
      </w:r>
      <w:proofErr w:type="gramEnd"/>
      <w:r w:rsidRPr="00317DDC">
        <w:rPr>
          <w:rFonts w:ascii="Georgia" w:hAnsi="Georgia"/>
          <w:sz w:val="20"/>
          <w:szCs w:val="20"/>
        </w:rPr>
        <w:t xml:space="preserve"> ………</w:t>
      </w:r>
      <w:r w:rsidR="00372D59">
        <w:rPr>
          <w:rFonts w:ascii="Georgia" w:hAnsi="Georgia"/>
          <w:sz w:val="20"/>
          <w:szCs w:val="20"/>
        </w:rPr>
        <w:t>…</w:t>
      </w:r>
      <w:r w:rsidR="00372D59">
        <w:rPr>
          <w:rStyle w:val="apple-tab-span"/>
          <w:rFonts w:ascii="Georgia" w:hAnsi="Georgia"/>
          <w:sz w:val="20"/>
          <w:szCs w:val="20"/>
        </w:rPr>
        <w:t>………….</w:t>
      </w:r>
      <w:r w:rsidR="00372D59">
        <w:rPr>
          <w:rStyle w:val="apple-tab-span"/>
          <w:rFonts w:ascii="Georgia" w:hAnsi="Georgia"/>
          <w:sz w:val="20"/>
          <w:szCs w:val="20"/>
        </w:rPr>
        <w:tab/>
      </w:r>
      <w:r w:rsidR="00372D59">
        <w:rPr>
          <w:rStyle w:val="apple-tab-span"/>
          <w:rFonts w:ascii="Georgia" w:hAnsi="Georgia"/>
          <w:sz w:val="20"/>
          <w:szCs w:val="20"/>
        </w:rPr>
        <w:tab/>
      </w:r>
      <w:r w:rsidR="00372D59">
        <w:rPr>
          <w:rStyle w:val="apple-tab-span"/>
          <w:rFonts w:ascii="Georgia" w:hAnsi="Georgia"/>
          <w:sz w:val="20"/>
          <w:szCs w:val="20"/>
        </w:rPr>
        <w:tab/>
      </w:r>
      <w:r w:rsidRPr="00317DDC">
        <w:rPr>
          <w:rFonts w:ascii="Georgia" w:hAnsi="Georgia"/>
          <w:sz w:val="20"/>
          <w:szCs w:val="20"/>
        </w:rPr>
        <w:t>Ve Valticích  dne ……………….</w:t>
      </w:r>
    </w:p>
    <w:p w:rsidR="007E7703" w:rsidRPr="00317DDC" w:rsidRDefault="007E7703" w:rsidP="001650DF">
      <w:pPr>
        <w:spacing w:after="45"/>
        <w:jc w:val="both"/>
        <w:rPr>
          <w:rFonts w:ascii="Georgia" w:hAnsi="Georgia"/>
          <w:sz w:val="20"/>
          <w:szCs w:val="20"/>
        </w:rPr>
      </w:pPr>
    </w:p>
    <w:p w:rsidR="00372D59" w:rsidRDefault="00372D59" w:rsidP="001650DF">
      <w:pPr>
        <w:spacing w:after="45"/>
        <w:jc w:val="both"/>
        <w:rPr>
          <w:rStyle w:val="apple-tab-span"/>
          <w:rFonts w:ascii="Georgia" w:hAnsi="Georgia"/>
          <w:sz w:val="20"/>
          <w:szCs w:val="20"/>
        </w:rPr>
      </w:pPr>
    </w:p>
    <w:p w:rsidR="00372D59" w:rsidRDefault="00372D59" w:rsidP="001650DF">
      <w:pPr>
        <w:spacing w:after="45"/>
        <w:jc w:val="both"/>
        <w:rPr>
          <w:rStyle w:val="apple-tab-span"/>
          <w:rFonts w:ascii="Georgia" w:hAnsi="Georgia"/>
          <w:sz w:val="20"/>
          <w:szCs w:val="20"/>
        </w:rPr>
      </w:pPr>
    </w:p>
    <w:p w:rsidR="00372D59" w:rsidRDefault="00372D59" w:rsidP="00372D59">
      <w:pPr>
        <w:spacing w:after="45"/>
        <w:jc w:val="both"/>
        <w:rPr>
          <w:rStyle w:val="apple-tab-span"/>
          <w:rFonts w:ascii="Georgia" w:hAnsi="Georgia"/>
          <w:sz w:val="20"/>
          <w:szCs w:val="20"/>
        </w:rPr>
      </w:pPr>
      <w:r>
        <w:rPr>
          <w:rStyle w:val="apple-tab-span"/>
          <w:rFonts w:ascii="Georgia" w:hAnsi="Georgia"/>
          <w:sz w:val="20"/>
          <w:szCs w:val="20"/>
        </w:rPr>
        <w:t>………………………………………………….</w:t>
      </w:r>
      <w:r>
        <w:rPr>
          <w:rStyle w:val="apple-tab-span"/>
          <w:rFonts w:ascii="Georgia" w:hAnsi="Georgia"/>
          <w:sz w:val="20"/>
          <w:szCs w:val="20"/>
        </w:rPr>
        <w:tab/>
      </w:r>
      <w:r>
        <w:rPr>
          <w:rStyle w:val="apple-tab-span"/>
          <w:rFonts w:ascii="Georgia" w:hAnsi="Georgia"/>
          <w:sz w:val="20"/>
          <w:szCs w:val="20"/>
        </w:rPr>
        <w:tab/>
      </w:r>
      <w:r>
        <w:rPr>
          <w:rStyle w:val="apple-tab-span"/>
          <w:rFonts w:ascii="Georgia" w:hAnsi="Georgia"/>
          <w:sz w:val="20"/>
          <w:szCs w:val="20"/>
        </w:rPr>
        <w:tab/>
        <w:t>………………………………………………….</w:t>
      </w:r>
    </w:p>
    <w:p w:rsidR="00372D59" w:rsidRDefault="00372D59" w:rsidP="001650DF">
      <w:pPr>
        <w:spacing w:after="45"/>
        <w:jc w:val="both"/>
        <w:rPr>
          <w:rStyle w:val="apple-tab-span"/>
          <w:rFonts w:ascii="Georgia" w:hAnsi="Georgia"/>
          <w:sz w:val="20"/>
          <w:szCs w:val="20"/>
        </w:rPr>
      </w:pPr>
    </w:p>
    <w:p w:rsidR="00372D59" w:rsidRDefault="00571F50" w:rsidP="001650DF">
      <w:pPr>
        <w:spacing w:after="45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Mgr. Aleš Pangrác</w:t>
      </w:r>
      <w:r>
        <w:rPr>
          <w:rFonts w:ascii="Georgia" w:hAnsi="Georgia"/>
          <w:sz w:val="20"/>
          <w:szCs w:val="20"/>
        </w:rPr>
        <w:tab/>
      </w:r>
      <w:r w:rsidR="00372D59" w:rsidRPr="00463690">
        <w:rPr>
          <w:rFonts w:ascii="Georgia" w:hAnsi="Georgia"/>
          <w:sz w:val="20"/>
          <w:szCs w:val="20"/>
        </w:rPr>
        <w:t xml:space="preserve"> </w:t>
      </w:r>
      <w:r w:rsidR="00372D59">
        <w:rPr>
          <w:rFonts w:ascii="Georgia" w:hAnsi="Georgia"/>
          <w:sz w:val="20"/>
          <w:szCs w:val="20"/>
        </w:rPr>
        <w:tab/>
      </w:r>
      <w:r w:rsidR="00372D59">
        <w:rPr>
          <w:rFonts w:ascii="Georgia" w:hAnsi="Georgia"/>
          <w:sz w:val="20"/>
          <w:szCs w:val="20"/>
        </w:rPr>
        <w:tab/>
      </w:r>
      <w:r w:rsidR="00372D59">
        <w:rPr>
          <w:rFonts w:ascii="Georgia" w:hAnsi="Georgia"/>
          <w:sz w:val="20"/>
          <w:szCs w:val="20"/>
        </w:rPr>
        <w:tab/>
      </w:r>
      <w:r w:rsidR="00372D59">
        <w:rPr>
          <w:rFonts w:ascii="Georgia" w:hAnsi="Georgia"/>
          <w:sz w:val="20"/>
          <w:szCs w:val="20"/>
        </w:rPr>
        <w:tab/>
        <w:t>Ing. Pavlem Krška</w:t>
      </w:r>
      <w:r w:rsidR="00372D59" w:rsidRPr="00463690">
        <w:rPr>
          <w:rFonts w:ascii="Georgia" w:hAnsi="Georgia"/>
          <w:sz w:val="20"/>
          <w:szCs w:val="20"/>
        </w:rPr>
        <w:t xml:space="preserve">, </w:t>
      </w:r>
    </w:p>
    <w:p w:rsidR="00372D59" w:rsidRPr="00463690" w:rsidRDefault="00571F50" w:rsidP="00372D59">
      <w:pPr>
        <w:spacing w:after="45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Ředitel odboru REGP a B2B</w:t>
      </w:r>
      <w:r w:rsidR="00372D59">
        <w:rPr>
          <w:rFonts w:ascii="Georgia" w:hAnsi="Georgia"/>
          <w:sz w:val="20"/>
          <w:szCs w:val="20"/>
        </w:rPr>
        <w:t xml:space="preserve"> - CzechTourism</w:t>
      </w:r>
      <w:r w:rsidR="00372D59">
        <w:rPr>
          <w:rStyle w:val="apple-tab-span"/>
          <w:rFonts w:ascii="Georgia" w:hAnsi="Georgia"/>
          <w:sz w:val="20"/>
          <w:szCs w:val="20"/>
        </w:rPr>
        <w:tab/>
      </w:r>
      <w:r w:rsidR="00372D59">
        <w:rPr>
          <w:rStyle w:val="apple-tab-span"/>
          <w:rFonts w:ascii="Georgia" w:hAnsi="Georgia"/>
          <w:sz w:val="20"/>
          <w:szCs w:val="20"/>
        </w:rPr>
        <w:tab/>
      </w:r>
      <w:r w:rsidR="00372D59">
        <w:rPr>
          <w:rFonts w:ascii="Georgia" w:hAnsi="Georgia"/>
          <w:sz w:val="20"/>
          <w:szCs w:val="20"/>
        </w:rPr>
        <w:t xml:space="preserve">ředitel, </w:t>
      </w:r>
      <w:r w:rsidR="00372D59" w:rsidRPr="00317DDC">
        <w:rPr>
          <w:rFonts w:ascii="Georgia" w:hAnsi="Georgia"/>
          <w:bCs/>
          <w:sz w:val="20"/>
          <w:szCs w:val="20"/>
        </w:rPr>
        <w:t>Národní vinařské centrum, o. p. s.</w:t>
      </w:r>
    </w:p>
    <w:p w:rsidR="007E7703" w:rsidRPr="00317DDC" w:rsidRDefault="00372D59" w:rsidP="001650DF">
      <w:pPr>
        <w:spacing w:after="45"/>
        <w:jc w:val="both"/>
        <w:rPr>
          <w:rFonts w:ascii="Georgia" w:hAnsi="Georgia"/>
          <w:sz w:val="20"/>
          <w:szCs w:val="20"/>
        </w:rPr>
      </w:pPr>
      <w:r>
        <w:rPr>
          <w:rStyle w:val="apple-tab-span"/>
          <w:rFonts w:ascii="Georgia" w:hAnsi="Georgia"/>
          <w:sz w:val="20"/>
          <w:szCs w:val="20"/>
        </w:rPr>
        <w:tab/>
      </w:r>
      <w:r>
        <w:rPr>
          <w:rStyle w:val="apple-tab-span"/>
          <w:rFonts w:ascii="Georgia" w:hAnsi="Georgia"/>
          <w:sz w:val="20"/>
          <w:szCs w:val="20"/>
        </w:rPr>
        <w:tab/>
      </w:r>
      <w:r>
        <w:rPr>
          <w:rStyle w:val="apple-tab-span"/>
          <w:rFonts w:ascii="Georgia" w:hAnsi="Georgia"/>
          <w:sz w:val="20"/>
          <w:szCs w:val="20"/>
        </w:rPr>
        <w:tab/>
      </w:r>
    </w:p>
    <w:p w:rsidR="007E7703" w:rsidRPr="00317DDC" w:rsidRDefault="007E7703" w:rsidP="001650DF">
      <w:pPr>
        <w:spacing w:after="45"/>
        <w:rPr>
          <w:rFonts w:ascii="Georgia" w:hAnsi="Georgia"/>
          <w:sz w:val="20"/>
          <w:szCs w:val="20"/>
        </w:rPr>
      </w:pPr>
    </w:p>
    <w:p w:rsidR="007E7703" w:rsidRPr="00317DDC" w:rsidRDefault="007E7703">
      <w:pPr>
        <w:rPr>
          <w:rFonts w:ascii="Georgia" w:hAnsi="Georgia"/>
          <w:sz w:val="20"/>
          <w:szCs w:val="20"/>
        </w:rPr>
      </w:pPr>
    </w:p>
    <w:sectPr w:rsidR="007E7703" w:rsidRPr="00317DDC" w:rsidSect="00FE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89F"/>
    <w:multiLevelType w:val="multilevel"/>
    <w:tmpl w:val="B1F47AE6"/>
    <w:numStyleLink w:val="Heading-Number-FollowNumber"/>
  </w:abstractNum>
  <w:abstractNum w:abstractNumId="1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</w:lvl>
    <w:lvl w:ilvl="2">
      <w:start w:val="1"/>
      <w:numFmt w:val="decimal"/>
      <w:isLgl/>
      <w:lvlText w:val="%1.%2.%3"/>
      <w:lvlJc w:val="left"/>
      <w:pPr>
        <w:ind w:left="1588" w:hanging="908"/>
      </w:p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num w:numId="1">
    <w:abstractNumId w:val="0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sz w:val="26"/>
          <w:szCs w:val="2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F"/>
    <w:rsid w:val="00037F56"/>
    <w:rsid w:val="000852F9"/>
    <w:rsid w:val="000A3A16"/>
    <w:rsid w:val="000B5A52"/>
    <w:rsid w:val="001650DF"/>
    <w:rsid w:val="00233558"/>
    <w:rsid w:val="002372B0"/>
    <w:rsid w:val="00284EA3"/>
    <w:rsid w:val="002911E2"/>
    <w:rsid w:val="002C358C"/>
    <w:rsid w:val="002C4EAF"/>
    <w:rsid w:val="00317DDC"/>
    <w:rsid w:val="00337029"/>
    <w:rsid w:val="00372D59"/>
    <w:rsid w:val="003F029B"/>
    <w:rsid w:val="004073E9"/>
    <w:rsid w:val="00436044"/>
    <w:rsid w:val="005241DF"/>
    <w:rsid w:val="00571F50"/>
    <w:rsid w:val="00585038"/>
    <w:rsid w:val="005A156F"/>
    <w:rsid w:val="005E1CE8"/>
    <w:rsid w:val="00667A0C"/>
    <w:rsid w:val="006B1DDD"/>
    <w:rsid w:val="006E51DF"/>
    <w:rsid w:val="007A1CE9"/>
    <w:rsid w:val="007B517E"/>
    <w:rsid w:val="007E7703"/>
    <w:rsid w:val="00832612"/>
    <w:rsid w:val="00835081"/>
    <w:rsid w:val="00893ED7"/>
    <w:rsid w:val="00957BA6"/>
    <w:rsid w:val="0099448F"/>
    <w:rsid w:val="009C74F7"/>
    <w:rsid w:val="00A04C14"/>
    <w:rsid w:val="00A42B73"/>
    <w:rsid w:val="00A83E90"/>
    <w:rsid w:val="00AD2089"/>
    <w:rsid w:val="00BF3BCE"/>
    <w:rsid w:val="00CA1E82"/>
    <w:rsid w:val="00CE46FF"/>
    <w:rsid w:val="00D46E20"/>
    <w:rsid w:val="00E133BD"/>
    <w:rsid w:val="00F3688E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0DF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uiPriority w:val="99"/>
    <w:rsid w:val="001650D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241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241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AC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41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AC7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241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AC7"/>
    <w:rPr>
      <w:rFonts w:ascii="Times New Roman" w:hAnsi="Times New Roman"/>
      <w:sz w:val="0"/>
      <w:szCs w:val="0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D46E20"/>
    <w:pPr>
      <w:numPr>
        <w:ilvl w:val="1"/>
        <w:numId w:val="2"/>
      </w:numPr>
      <w:spacing w:line="260" w:lineRule="exact"/>
    </w:pPr>
    <w:rPr>
      <w:rFonts w:ascii="Georgia" w:eastAsiaTheme="minorHAnsi" w:hAnsi="Georgia"/>
      <w:sz w:val="22"/>
      <w:szCs w:val="22"/>
      <w:lang w:eastAsia="en-US"/>
    </w:rPr>
  </w:style>
  <w:style w:type="paragraph" w:customStyle="1" w:styleId="Heading1-Number-FollowNumberCzechTourism">
    <w:name w:val="Heading 1 - Number - Follow Number (Czech Tourism)"/>
    <w:basedOn w:val="Normln"/>
    <w:uiPriority w:val="10"/>
    <w:rsid w:val="00D46E20"/>
    <w:pPr>
      <w:numPr>
        <w:numId w:val="2"/>
      </w:numPr>
      <w:spacing w:before="260" w:after="260" w:line="280" w:lineRule="exact"/>
      <w:jc w:val="center"/>
    </w:pPr>
    <w:rPr>
      <w:rFonts w:ascii="Georgia" w:eastAsiaTheme="minorHAnsi" w:hAnsi="Georgia"/>
      <w:b/>
      <w:bCs/>
      <w:sz w:val="26"/>
      <w:szCs w:val="26"/>
      <w:lang w:eastAsia="en-US"/>
    </w:rPr>
  </w:style>
  <w:style w:type="numbering" w:customStyle="1" w:styleId="Heading-Number-FollowNumber">
    <w:name w:val="Heading - Number - Follow Number"/>
    <w:rsid w:val="00D46E2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0DF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uiPriority w:val="99"/>
    <w:rsid w:val="001650D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241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241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AC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41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AC7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241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AC7"/>
    <w:rPr>
      <w:rFonts w:ascii="Times New Roman" w:hAnsi="Times New Roman"/>
      <w:sz w:val="0"/>
      <w:szCs w:val="0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D46E20"/>
    <w:pPr>
      <w:numPr>
        <w:ilvl w:val="1"/>
        <w:numId w:val="2"/>
      </w:numPr>
      <w:spacing w:line="260" w:lineRule="exact"/>
    </w:pPr>
    <w:rPr>
      <w:rFonts w:ascii="Georgia" w:eastAsiaTheme="minorHAnsi" w:hAnsi="Georgia"/>
      <w:sz w:val="22"/>
      <w:szCs w:val="22"/>
      <w:lang w:eastAsia="en-US"/>
    </w:rPr>
  </w:style>
  <w:style w:type="paragraph" w:customStyle="1" w:styleId="Heading1-Number-FollowNumberCzechTourism">
    <w:name w:val="Heading 1 - Number - Follow Number (Czech Tourism)"/>
    <w:basedOn w:val="Normln"/>
    <w:uiPriority w:val="10"/>
    <w:rsid w:val="00D46E20"/>
    <w:pPr>
      <w:numPr>
        <w:numId w:val="2"/>
      </w:numPr>
      <w:spacing w:before="260" w:after="260" w:line="280" w:lineRule="exact"/>
      <w:jc w:val="center"/>
    </w:pPr>
    <w:rPr>
      <w:rFonts w:ascii="Georgia" w:eastAsiaTheme="minorHAnsi" w:hAnsi="Georgia"/>
      <w:b/>
      <w:bCs/>
      <w:sz w:val="26"/>
      <w:szCs w:val="26"/>
      <w:lang w:eastAsia="en-US"/>
    </w:rPr>
  </w:style>
  <w:style w:type="numbering" w:customStyle="1" w:styleId="Heading-Number-FollowNumber">
    <w:name w:val="Heading - Number - Follow Number"/>
    <w:rsid w:val="00D46E2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VEŘEJNÉ PREZENTACE</vt:lpstr>
    </vt:vector>
  </TitlesOfParts>
  <Company>Microsoft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VEŘEJNÉ PREZENTACE</dc:title>
  <dc:creator>Pangrác Aleš</dc:creator>
  <cp:lastModifiedBy>Filipová Iva</cp:lastModifiedBy>
  <cp:revision>2</cp:revision>
  <cp:lastPrinted>2017-12-18T13:44:00Z</cp:lastPrinted>
  <dcterms:created xsi:type="dcterms:W3CDTF">2018-03-05T14:17:00Z</dcterms:created>
  <dcterms:modified xsi:type="dcterms:W3CDTF">2018-03-05T14:17:00Z</dcterms:modified>
</cp:coreProperties>
</file>