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E" w:rsidRDefault="00FB1035">
      <w:pPr>
        <w:pStyle w:val="Bodytext50"/>
        <w:framePr w:w="4786" w:h="441" w:hRule="exact" w:wrap="none" w:vAnchor="page" w:hAnchor="page" w:x="1967" w:y="720"/>
        <w:shd w:val="clear" w:color="auto" w:fill="auto"/>
        <w:spacing w:line="192" w:lineRule="exact"/>
        <w:jc w:val="center"/>
      </w:pPr>
      <w:r>
        <w:t xml:space="preserve">Obchodní podmínky dodávky elektřiny společnosti Ampér </w:t>
      </w:r>
      <w:r>
        <w:rPr>
          <w:lang w:val="en-US" w:eastAsia="en-US" w:bidi="en-US"/>
        </w:rPr>
        <w:t xml:space="preserve">Market </w:t>
      </w:r>
      <w:r>
        <w:t>a. s.</w:t>
      </w:r>
      <w:r>
        <w:br/>
        <w:t xml:space="preserve">pro odběratele ze sítí VN a WN, účinné od </w:t>
      </w:r>
      <w:proofErr w:type="gramStart"/>
      <w:r>
        <w:t>1.1. 2013</w:t>
      </w:r>
      <w:proofErr w:type="gramEnd"/>
    </w:p>
    <w:p w:rsidR="00FB245E" w:rsidRDefault="00FB1035">
      <w:pPr>
        <w:pStyle w:val="Bodytext60"/>
        <w:framePr w:wrap="none" w:vAnchor="page" w:hAnchor="page" w:x="7016" w:y="757"/>
        <w:shd w:val="clear" w:color="auto" w:fill="A6A7A7"/>
      </w:pPr>
      <w:r>
        <w:rPr>
          <w:rStyle w:val="Bodytext61"/>
          <w:b/>
          <w:bCs/>
        </w:rPr>
        <w:t>M</w:t>
      </w:r>
    </w:p>
    <w:p w:rsidR="00FB245E" w:rsidRDefault="00FB1035">
      <w:pPr>
        <w:pStyle w:val="Bodytext50"/>
        <w:framePr w:w="3298" w:h="357" w:hRule="exact" w:wrap="none" w:vAnchor="page" w:hAnchor="page" w:x="4640" w:y="763"/>
        <w:shd w:val="clear" w:color="auto" w:fill="auto"/>
        <w:ind w:left="2788"/>
      </w:pPr>
      <w:proofErr w:type="spellStart"/>
      <w:r>
        <w:t>Amp</w:t>
      </w:r>
      <w:r w:rsidR="00233C45">
        <w:t>e</w:t>
      </w:r>
      <w:r>
        <w:t>r</w:t>
      </w:r>
      <w:proofErr w:type="spellEnd"/>
    </w:p>
    <w:p w:rsidR="00FB245E" w:rsidRDefault="00FB1035">
      <w:pPr>
        <w:pStyle w:val="Heading10"/>
        <w:framePr w:w="3298" w:h="357" w:hRule="exact" w:wrap="none" w:vAnchor="page" w:hAnchor="page" w:x="4640" w:y="763"/>
        <w:shd w:val="clear" w:color="auto" w:fill="auto"/>
        <w:ind w:left="2788"/>
      </w:pPr>
      <w:bookmarkStart w:id="0" w:name="bookmark0"/>
      <w:r>
        <w:rPr>
          <w:rStyle w:val="Heading165ptBold"/>
        </w:rPr>
        <w:t>Market</w:t>
      </w:r>
      <w:bookmarkEnd w:id="0"/>
    </w:p>
    <w:p w:rsidR="00FB245E" w:rsidRDefault="00FB1035">
      <w:pPr>
        <w:pStyle w:val="Bodytext30"/>
        <w:framePr w:w="3298" w:h="9156" w:hRule="exact" w:wrap="none" w:vAnchor="page" w:hAnchor="page" w:x="1189" w:y="1317"/>
        <w:numPr>
          <w:ilvl w:val="0"/>
          <w:numId w:val="1"/>
        </w:numPr>
        <w:shd w:val="clear" w:color="auto" w:fill="auto"/>
        <w:tabs>
          <w:tab w:val="left" w:pos="1413"/>
        </w:tabs>
        <w:ind w:left="1220"/>
      </w:pPr>
      <w:r>
        <w:t>Obecná ustanovení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2"/>
        </w:numPr>
        <w:shd w:val="clear" w:color="auto" w:fill="auto"/>
        <w:tabs>
          <w:tab w:val="left" w:pos="215"/>
        </w:tabs>
      </w:pPr>
      <w:r>
        <w:t xml:space="preserve">Tyto obchodní podmínky dodávky </w:t>
      </w:r>
      <w:proofErr w:type="spellStart"/>
      <w:r>
        <w:t>etektnny</w:t>
      </w:r>
      <w:proofErr w:type="spellEnd"/>
      <w:r>
        <w:t xml:space="preserve"> (dále ten „CW) společnosti Ampér </w:t>
      </w:r>
      <w:r>
        <w:rPr>
          <w:lang w:val="en-US" w:eastAsia="en-US" w:bidi="en-US"/>
        </w:rPr>
        <w:t>Market,</w:t>
      </w:r>
    </w:p>
    <w:p w:rsidR="00FB245E" w:rsidRDefault="00FB1035">
      <w:pPr>
        <w:pStyle w:val="Bodytext20"/>
        <w:framePr w:w="3298" w:h="9156" w:hRule="exact" w:wrap="none" w:vAnchor="page" w:hAnchor="page" w:x="1189" w:y="1317"/>
        <w:shd w:val="clear" w:color="auto" w:fill="auto"/>
        <w:tabs>
          <w:tab w:val="left" w:pos="215"/>
        </w:tabs>
      </w:pPr>
      <w:proofErr w:type="spellStart"/>
      <w:r>
        <w:t>а</w:t>
      </w:r>
      <w:proofErr w:type="spellEnd"/>
      <w:r>
        <w:t>.</w:t>
      </w:r>
      <w:r>
        <w:tab/>
      </w:r>
      <w:r>
        <w:t>s. se s/</w:t>
      </w:r>
      <w:proofErr w:type="spellStart"/>
      <w:r>
        <w:t>dlem</w:t>
      </w:r>
      <w:proofErr w:type="spellEnd"/>
      <w:r>
        <w:t xml:space="preserve"> Antala </w:t>
      </w:r>
      <w:proofErr w:type="gramStart"/>
      <w:r>
        <w:t>Staška :076/33a</w:t>
      </w:r>
      <w:proofErr w:type="gramEnd"/>
      <w:r>
        <w:t xml:space="preserve">, HO 00 Praha </w:t>
      </w:r>
      <w:r>
        <w:rPr>
          <w:rStyle w:val="Bodytext2SmallCaps"/>
        </w:rPr>
        <w:t>a</w:t>
      </w:r>
      <w:r>
        <w:t xml:space="preserve"> (dále jen </w:t>
      </w:r>
      <w:r>
        <w:rPr>
          <w:lang w:val="en-US" w:eastAsia="en-US" w:bidi="en-US"/>
        </w:rPr>
        <w:t>„</w:t>
      </w:r>
      <w:proofErr w:type="spellStart"/>
      <w:r>
        <w:rPr>
          <w:lang w:val="en-US" w:eastAsia="en-US" w:bidi="en-US"/>
        </w:rPr>
        <w:t>Ameer</w:t>
      </w:r>
      <w:proofErr w:type="spellEnd"/>
      <w:r>
        <w:rPr>
          <w:lang w:val="en-US" w:eastAsia="en-US" w:bidi="en-US"/>
        </w:rPr>
        <w:t xml:space="preserve"> Merkel"), </w:t>
      </w:r>
      <w:r>
        <w:t xml:space="preserve">která je </w:t>
      </w:r>
      <w:proofErr w:type="spellStart"/>
      <w:r>
        <w:t>Crírtetem</w:t>
      </w:r>
      <w:proofErr w:type="spellEnd"/>
      <w:r>
        <w:t xml:space="preserve"> licence na obchod s elektřinou, upravují ve smyslu </w:t>
      </w:r>
      <w:proofErr w:type="spellStart"/>
      <w:r>
        <w:t>ust</w:t>
      </w:r>
      <w:proofErr w:type="spellEnd"/>
      <w:r>
        <w:t xml:space="preserve">. § 273 zákona </w:t>
      </w:r>
      <w:r>
        <w:rPr>
          <w:rStyle w:val="Bodytext2Italic"/>
        </w:rPr>
        <w:t>t</w:t>
      </w:r>
      <w:r>
        <w:t xml:space="preserve"> 513/1991 Sb.. </w:t>
      </w:r>
      <w:proofErr w:type="gramStart"/>
      <w:r>
        <w:t>obchodního</w:t>
      </w:r>
      <w:proofErr w:type="gramEnd"/>
      <w:r>
        <w:t xml:space="preserve"> zákoníku, obchodní e technické podmínky dodavky elektřiny. OPD </w:t>
      </w:r>
      <w:r>
        <w:t>jsou ne</w:t>
      </w:r>
      <w:r>
        <w:softHyphen/>
        <w:t xml:space="preserve">dílnou součástí Smlouvy o dodávkách elektřiny uzavřené meh Zákazníkem a Ampér </w:t>
      </w:r>
      <w:r>
        <w:rPr>
          <w:lang w:val="en-US" w:eastAsia="en-US" w:bidi="en-US"/>
        </w:rPr>
        <w:t xml:space="preserve">Market </w:t>
      </w:r>
      <w:r>
        <w:t>(dále jen „Smlouva").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2"/>
        </w:numPr>
        <w:shd w:val="clear" w:color="auto" w:fill="auto"/>
        <w:tabs>
          <w:tab w:val="left" w:pos="217"/>
        </w:tabs>
        <w:spacing w:after="100"/>
      </w:pPr>
      <w:proofErr w:type="spellStart"/>
      <w:r>
        <w:t>Temvrofccie</w:t>
      </w:r>
      <w:proofErr w:type="spellEnd"/>
      <w:r>
        <w:t xml:space="preserve"> a </w:t>
      </w:r>
      <w:proofErr w:type="spellStart"/>
      <w:r>
        <w:t>cdbcmé</w:t>
      </w:r>
      <w:proofErr w:type="spellEnd"/>
      <w:r>
        <w:t xml:space="preserve"> názvy používané v OPD a Smlouvě vycházejí zejména z pojmů definovaných v zákoně č. *158/2000 Sb., energetický </w:t>
      </w:r>
      <w:proofErr w:type="spellStart"/>
      <w:r>
        <w:t>zátan</w:t>
      </w:r>
      <w:proofErr w:type="spellEnd"/>
      <w:r>
        <w:t xml:space="preserve">, v </w:t>
      </w:r>
      <w:r>
        <w:t xml:space="preserve">platném znění a </w:t>
      </w:r>
      <w:proofErr w:type="spellStart"/>
      <w:r>
        <w:t>souviscjoch</w:t>
      </w:r>
      <w:proofErr w:type="spellEnd"/>
      <w:r>
        <w:t xml:space="preserve"> právních předpisech (dále jen „energetický zákon").</w:t>
      </w:r>
    </w:p>
    <w:p w:rsidR="00FB245E" w:rsidRDefault="00FB1035">
      <w:pPr>
        <w:pStyle w:val="Bodytext30"/>
        <w:framePr w:w="3298" w:h="9156" w:hRule="exact" w:wrap="none" w:vAnchor="page" w:hAnchor="page" w:x="1189" w:y="1317"/>
        <w:numPr>
          <w:ilvl w:val="0"/>
          <w:numId w:val="3"/>
        </w:numPr>
        <w:shd w:val="clear" w:color="auto" w:fill="auto"/>
        <w:tabs>
          <w:tab w:val="left" w:pos="1362"/>
        </w:tabs>
        <w:ind w:left="1080"/>
      </w:pPr>
      <w:r>
        <w:t xml:space="preserve">Povinnosti Ampér </w:t>
      </w:r>
      <w:r>
        <w:rPr>
          <w:lang w:val="en-US" w:eastAsia="en-US" w:bidi="en-US"/>
        </w:rPr>
        <w:t>Market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1"/>
        </w:numPr>
        <w:shd w:val="clear" w:color="auto" w:fill="auto"/>
        <w:tabs>
          <w:tab w:val="left" w:pos="215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 xml:space="preserve">se zavazuje dodávat Zákazníkovi elektřinu v rozsahu a za podmínek </w:t>
      </w:r>
      <w:proofErr w:type="spellStart"/>
      <w:r>
        <w:t>cohodrutýcb</w:t>
      </w:r>
      <w:proofErr w:type="spellEnd"/>
      <w:r>
        <w:t xml:space="preserve"> ve Smlouvě a OPD do odběrného místa Zákazníka vymezeného ve S</w:t>
      </w:r>
      <w:r>
        <w:t xml:space="preserve">mlouvě (dále jen „Odběrné místo") v kvalitě </w:t>
      </w:r>
      <w:proofErr w:type="gramStart"/>
      <w:r>
        <w:t>pode příslušných</w:t>
      </w:r>
      <w:proofErr w:type="gramEnd"/>
      <w:r>
        <w:t xml:space="preserve"> právních předpisů. Nebylo-li množ</w:t>
      </w:r>
      <w:r>
        <w:softHyphen/>
        <w:t>ství dodávané elektřiny sjednáno přímo ve Smlouvě, považuje se za sjednané množství dodávek elektřiny skutečné dodané a odebrané množství v Odběrném místě.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4"/>
        </w:numPr>
        <w:shd w:val="clear" w:color="auto" w:fill="auto"/>
        <w:tabs>
          <w:tab w:val="left" w:pos="222"/>
        </w:tabs>
      </w:pPr>
      <w:r>
        <w:t>Dodáv</w:t>
      </w:r>
      <w:r>
        <w:t xml:space="preserve">ka doktríny dle Smlouvy je splněna přechodem elektřiny z </w:t>
      </w:r>
      <w:proofErr w:type="gramStart"/>
      <w:r>
        <w:t>distribuční</w:t>
      </w:r>
      <w:proofErr w:type="gramEnd"/>
      <w:r>
        <w:t xml:space="preserve"> sousta vy příslušného PDS v předávacích místech. Předávací místa jsou </w:t>
      </w:r>
      <w:proofErr w:type="spellStart"/>
      <w:r>
        <w:t>vc</w:t>
      </w:r>
      <w:proofErr w:type="spellEnd"/>
      <w:r>
        <w:t xml:space="preserve"> smyslu příslušného právního předpisu místy předáni a převzetí elektřiny mezi Ampér </w:t>
      </w:r>
      <w:r>
        <w:rPr>
          <w:lang w:val="en-US" w:eastAsia="en-US" w:bidi="en-US"/>
        </w:rPr>
        <w:t xml:space="preserve">Market </w:t>
      </w:r>
      <w:r>
        <w:t>a Zákazníkem, ve kterých</w:t>
      </w:r>
      <w:r>
        <w:t xml:space="preserve"> dochází k přechodu veškerých vlastnických práv k dodané </w:t>
      </w:r>
      <w:proofErr w:type="spellStart"/>
      <w:r>
        <w:t>eteklřiné</w:t>
      </w:r>
      <w:proofErr w:type="spellEnd"/>
      <w:r>
        <w:t xml:space="preserve"> prostých jakýchkoli nárok! </w:t>
      </w:r>
      <w:proofErr w:type="gramStart"/>
      <w:r>
        <w:t>třetích</w:t>
      </w:r>
      <w:proofErr w:type="gramEnd"/>
      <w:r>
        <w:t xml:space="preserve"> osob a k přechodu nebezpečí škody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4"/>
        </w:numPr>
        <w:shd w:val="clear" w:color="auto" w:fill="auto"/>
        <w:tabs>
          <w:tab w:val="left" w:pos="217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 xml:space="preserve">se zavazuje převzít závazek Zákazníka odebrat elektřinu z elektrizační soustavy a nést </w:t>
      </w:r>
      <w:proofErr w:type="spellStart"/>
      <w:r>
        <w:t>plrou</w:t>
      </w:r>
      <w:proofErr w:type="spellEnd"/>
      <w:r>
        <w:t xml:space="preserve"> odpovědnost </w:t>
      </w:r>
      <w:proofErr w:type="spellStart"/>
      <w:r>
        <w:t>i</w:t>
      </w:r>
      <w:r>
        <w:rPr>
          <w:rStyle w:val="Bodytext2Italic"/>
        </w:rPr>
        <w:t>a</w:t>
      </w:r>
      <w:proofErr w:type="spellEnd"/>
      <w:r>
        <w:t xml:space="preserve"> odchylku Zákazníka, pokud se tato odchylka </w:t>
      </w:r>
      <w:proofErr w:type="spellStart"/>
      <w:r>
        <w:t>vzta</w:t>
      </w:r>
      <w:proofErr w:type="spellEnd"/>
      <w:r>
        <w:t xml:space="preserve"> </w:t>
      </w:r>
      <w:proofErr w:type="spellStart"/>
      <w:r>
        <w:t>huje</w:t>
      </w:r>
      <w:proofErr w:type="spellEnd"/>
      <w:r>
        <w:t xml:space="preserve"> k Odbornému </w:t>
      </w:r>
      <w:proofErr w:type="gramStart"/>
      <w:r>
        <w:t>místu, :c vše</w:t>
      </w:r>
      <w:proofErr w:type="gramEnd"/>
      <w:r>
        <w:t xml:space="preserve"> za podmínky, že Zákazník nebude mít po dobu trvání smluvního vztahu upraveného Smlouvou více obchodních </w:t>
      </w:r>
      <w:proofErr w:type="spellStart"/>
      <w:r>
        <w:t>paitnen</w:t>
      </w:r>
      <w:proofErr w:type="spellEnd"/>
      <w:r>
        <w:t>* pro dodávky elektřiny do Odběrného místa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4"/>
        </w:numPr>
        <w:shd w:val="clear" w:color="auto" w:fill="auto"/>
        <w:tabs>
          <w:tab w:val="left" w:pos="217"/>
        </w:tabs>
      </w:pPr>
      <w:r>
        <w:t xml:space="preserve">Pokud Ampér </w:t>
      </w:r>
      <w:r>
        <w:rPr>
          <w:lang w:val="en-US" w:eastAsia="en-US" w:bidi="en-US"/>
        </w:rPr>
        <w:t xml:space="preserve">Market </w:t>
      </w:r>
      <w:r>
        <w:t>nez</w:t>
      </w:r>
      <w:r>
        <w:t xml:space="preserve">ahájí plnění dodávky ve sjednaném terminu z důvodů překážek na straně Ampér </w:t>
      </w:r>
      <w:r>
        <w:rPr>
          <w:lang w:val="en-US" w:eastAsia="en-US" w:bidi="en-US"/>
        </w:rPr>
        <w:t xml:space="preserve">Market, </w:t>
      </w:r>
      <w:proofErr w:type="spellStart"/>
      <w:r>
        <w:t>jc</w:t>
      </w:r>
      <w:proofErr w:type="spellEnd"/>
      <w:r>
        <w:t xml:space="preserve"> povinen zaplatit Zákazníkovi smluvní pokutu ve výši součinu nedodaného množství elektřiny </w:t>
      </w:r>
      <w:r>
        <w:rPr>
          <w:rStyle w:val="Bodytext2Italic"/>
        </w:rPr>
        <w:t>a</w:t>
      </w:r>
      <w:r>
        <w:t xml:space="preserve"> jednotkové ceny stanovené jako rozdíl mezi maximál</w:t>
      </w:r>
      <w:r>
        <w:softHyphen/>
        <w:t xml:space="preserve">ní cenou náhradní dodávky </w:t>
      </w:r>
      <w:r>
        <w:t xml:space="preserve">stanovenou nenovým rozhodnutím Energetického regulačního úřadu platným pro smluvní období a </w:t>
      </w:r>
      <w:proofErr w:type="gramStart"/>
      <w:r>
        <w:t>cenou ?a silovou</w:t>
      </w:r>
      <w:proofErr w:type="gramEnd"/>
      <w:r>
        <w:t xml:space="preserve"> </w:t>
      </w:r>
      <w:proofErr w:type="spellStart"/>
      <w:r>
        <w:t>elektňnu</w:t>
      </w:r>
      <w:proofErr w:type="spellEnd"/>
      <w:r>
        <w:t xml:space="preserve"> stanovenou ve Smlouvě. Úhradou této smluvní pokuty není dotčeno právo Zákazníka na náhradu škody.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4"/>
        </w:numPr>
        <w:shd w:val="clear" w:color="auto" w:fill="auto"/>
        <w:tabs>
          <w:tab w:val="left" w:pos="222"/>
        </w:tabs>
      </w:pPr>
      <w:r>
        <w:t>Není-li možné zahájit dodávku z důvodů p</w:t>
      </w:r>
      <w:r>
        <w:t xml:space="preserve">řekážek na </w:t>
      </w:r>
      <w:proofErr w:type="spellStart"/>
      <w:r>
        <w:t>saané</w:t>
      </w:r>
      <w:proofErr w:type="spellEnd"/>
      <w:r>
        <w:t xml:space="preserve"> Zákazníka, jiného dodava</w:t>
      </w:r>
      <w:r>
        <w:softHyphen/>
        <w:t xml:space="preserve">tele elektřiny či obchodníka s elektřinou, PDS, nebo operátora trhu, nejedná se o porušení povinnosti Ampér </w:t>
      </w:r>
      <w:r>
        <w:rPr>
          <w:lang w:val="en-US" w:eastAsia="en-US" w:bidi="en-US"/>
        </w:rPr>
        <w:t xml:space="preserve">Market </w:t>
      </w:r>
      <w:r>
        <w:t xml:space="preserve">a Ampér </w:t>
      </w:r>
      <w:r>
        <w:rPr>
          <w:lang w:val="en-US" w:eastAsia="en-US" w:bidi="en-US"/>
        </w:rPr>
        <w:t xml:space="preserve">Market </w:t>
      </w:r>
      <w:r>
        <w:t xml:space="preserve">je oprávněn od Smlouvy odstoupit dle podmínek uvedených v </w:t>
      </w:r>
      <w:proofErr w:type="spellStart"/>
      <w:r>
        <w:t>íl</w:t>
      </w:r>
      <w:proofErr w:type="spellEnd"/>
      <w:r>
        <w:t xml:space="preserve">. XI. </w:t>
      </w:r>
      <w:proofErr w:type="spellStart"/>
      <w:r>
        <w:t>odst</w:t>
      </w:r>
      <w:proofErr w:type="spellEnd"/>
      <w:r>
        <w:t xml:space="preserve"> 3 OPQ.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shd w:val="clear" w:color="auto" w:fill="auto"/>
        <w:tabs>
          <w:tab w:val="left" w:pos="215"/>
        </w:tabs>
        <w:spacing w:after="100"/>
      </w:pPr>
      <w:proofErr w:type="spellStart"/>
      <w:r>
        <w:t>б</w:t>
      </w:r>
      <w:proofErr w:type="spellEnd"/>
      <w:r>
        <w:t>.</w:t>
      </w:r>
      <w:r>
        <w:tab/>
        <w:t>Amp</w:t>
      </w:r>
      <w:r>
        <w:t xml:space="preserve">ér </w:t>
      </w:r>
      <w:r>
        <w:rPr>
          <w:lang w:val="en-US" w:eastAsia="en-US" w:bidi="en-US"/>
        </w:rPr>
        <w:t xml:space="preserve">Market </w:t>
      </w:r>
      <w:proofErr w:type="spellStart"/>
      <w:r>
        <w:t>neposkjruje</w:t>
      </w:r>
      <w:proofErr w:type="spellEnd"/>
      <w:r>
        <w:t xml:space="preserve"> distribuci elektřiny Ampér </w:t>
      </w:r>
      <w:r>
        <w:rPr>
          <w:lang w:val="en-US" w:eastAsia="en-US" w:bidi="en-US"/>
        </w:rPr>
        <w:t xml:space="preserve">Market </w:t>
      </w:r>
      <w:r>
        <w:t xml:space="preserve">tudíž není odpovědný za úroveň distribuce a systémových služeb poskytovaným příslušným PDS, včetně škod z této činnosti vzniklých. Ampér </w:t>
      </w:r>
      <w:r>
        <w:rPr>
          <w:lang w:val="en-US" w:eastAsia="en-US" w:bidi="en-US"/>
        </w:rPr>
        <w:t xml:space="preserve">Market </w:t>
      </w:r>
      <w:proofErr w:type="spellStart"/>
      <w:r>
        <w:t>poskyre</w:t>
      </w:r>
      <w:proofErr w:type="spellEnd"/>
      <w:r>
        <w:t xml:space="preserve"> Zákazníkovi potřebnou součinnost při 'vymáháni p</w:t>
      </w:r>
      <w:r>
        <w:t xml:space="preserve">írům po </w:t>
      </w:r>
      <w:proofErr w:type="gramStart"/>
      <w:r>
        <w:t>příslušném</w:t>
      </w:r>
      <w:proofErr w:type="gramEnd"/>
      <w:r>
        <w:t xml:space="preserve"> PDS.</w:t>
      </w:r>
    </w:p>
    <w:p w:rsidR="00FB245E" w:rsidRDefault="00FB1035">
      <w:pPr>
        <w:pStyle w:val="Bodytext30"/>
        <w:framePr w:w="3298" w:h="9156" w:hRule="exact" w:wrap="none" w:vAnchor="page" w:hAnchor="page" w:x="1189" w:y="1317"/>
        <w:numPr>
          <w:ilvl w:val="0"/>
          <w:numId w:val="3"/>
        </w:numPr>
        <w:shd w:val="clear" w:color="auto" w:fill="auto"/>
        <w:tabs>
          <w:tab w:val="left" w:pos="1399"/>
        </w:tabs>
        <w:ind w:left="1120"/>
      </w:pPr>
      <w:r>
        <w:t xml:space="preserve">Povinnosti </w:t>
      </w:r>
      <w:proofErr w:type="spellStart"/>
      <w:r>
        <w:t>Zákaznika</w:t>
      </w:r>
      <w:proofErr w:type="spellEnd"/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5"/>
        </w:numPr>
        <w:shd w:val="clear" w:color="auto" w:fill="auto"/>
        <w:tabs>
          <w:tab w:val="left" w:pos="215"/>
        </w:tabs>
      </w:pPr>
      <w:r>
        <w:t xml:space="preserve">Zákazník se zavazuje odebírat sjednané množství elektřiny dodávané ze strany Ampér </w:t>
      </w:r>
      <w:r>
        <w:rPr>
          <w:lang w:val="en-US" w:eastAsia="en-US" w:bidi="en-US"/>
        </w:rPr>
        <w:t xml:space="preserve">Market </w:t>
      </w:r>
      <w:r>
        <w:t>a za dodávky elektřiny platit cenu ve výši stanovené na základě Smlouvy a OPD.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5"/>
        </w:numPr>
        <w:shd w:val="clear" w:color="auto" w:fill="auto"/>
        <w:tabs>
          <w:tab w:val="left" w:pos="217"/>
        </w:tabs>
      </w:pPr>
      <w:r>
        <w:t xml:space="preserve">Zákazník je </w:t>
      </w:r>
      <w:proofErr w:type="spellStart"/>
      <w:r>
        <w:t>povmen</w:t>
      </w:r>
      <w:proofErr w:type="spellEnd"/>
      <w:r>
        <w:t xml:space="preserve"> zajistit připojeni svého Odběrného místa k distribuční soustavě příslušného PDS způsobem </w:t>
      </w:r>
      <w:r>
        <w:rPr>
          <w:rStyle w:val="Bodytext2Italic"/>
        </w:rPr>
        <w:t>o</w:t>
      </w:r>
      <w:r>
        <w:t xml:space="preserve"> v souladu se Zákonem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5"/>
        </w:numPr>
        <w:shd w:val="clear" w:color="auto" w:fill="auto"/>
        <w:tabs>
          <w:tab w:val="left" w:pos="217"/>
        </w:tabs>
      </w:pPr>
      <w:r>
        <w:t xml:space="preserve">Zákazník je povinno ukončit </w:t>
      </w:r>
      <w:proofErr w:type="gramStart"/>
      <w:r>
        <w:t>ke dři</w:t>
      </w:r>
      <w:proofErr w:type="gramEnd"/>
      <w:r>
        <w:t xml:space="preserve"> zahájení dodávky dle Smlouvy účinnost všech stá</w:t>
      </w:r>
      <w:r>
        <w:softHyphen/>
        <w:t xml:space="preserve">vajících smluv, </w:t>
      </w:r>
      <w:proofErr w:type="spellStart"/>
      <w:r>
        <w:t>taeré</w:t>
      </w:r>
      <w:proofErr w:type="spellEnd"/>
      <w:r>
        <w:t xml:space="preserve"> má uzavřeny s obchod</w:t>
      </w:r>
      <w:r>
        <w:t xml:space="preserve">níky s elektřinou, nebo výrobci elektřiny pro dodávky elektřiny do Odběrného místa. Zákazník je povinen po dobu trvání Smlouvy nebýt účastníkem smluvních vztah* s jiným dodavatelem nebe obchodníkem s elektřinou, jejichž předmětem by byla dodávka elektřiny </w:t>
      </w:r>
      <w:proofErr w:type="spellStart"/>
      <w:r>
        <w:t>tío</w:t>
      </w:r>
      <w:proofErr w:type="spellEnd"/>
      <w:r>
        <w:t xml:space="preserve"> Odběrného místa. To se netýká smluv, jejichž předmětem je dodávka </w:t>
      </w:r>
      <w:proofErr w:type="spellStart"/>
      <w:r>
        <w:t>Hektřtrv</w:t>
      </w:r>
      <w:proofErr w:type="spellEnd"/>
      <w:r>
        <w:t xml:space="preserve"> z Odběrného místa do distribuční soustavy. Porušení povinnosti </w:t>
      </w:r>
      <w:proofErr w:type="spellStart"/>
      <w:r>
        <w:t>Zákaznika</w:t>
      </w:r>
      <w:proofErr w:type="spellEnd"/>
      <w:r>
        <w:t xml:space="preserve"> </w:t>
      </w:r>
      <w:r>
        <w:rPr>
          <w:lang w:val="en-US" w:eastAsia="en-US" w:bidi="en-US"/>
        </w:rPr>
        <w:t xml:space="preserve">die </w:t>
      </w:r>
      <w:r>
        <w:t xml:space="preserve">tohoto odstavce </w:t>
      </w:r>
      <w:proofErr w:type="spellStart"/>
      <w:r>
        <w:t>jc</w:t>
      </w:r>
      <w:proofErr w:type="spellEnd"/>
      <w:r>
        <w:t xml:space="preserve"> považováno </w:t>
      </w:r>
      <w:proofErr w:type="spellStart"/>
      <w:r>
        <w:t>ra</w:t>
      </w:r>
      <w:proofErr w:type="spellEnd"/>
      <w:r>
        <w:t xml:space="preserve"> podstatné porušeni Smlouvy a Ampér </w:t>
      </w:r>
      <w:r>
        <w:rPr>
          <w:lang w:val="en-US" w:eastAsia="en-US" w:bidi="en-US"/>
        </w:rPr>
        <w:t xml:space="preserve">Market </w:t>
      </w:r>
      <w:r>
        <w:t xml:space="preserve">je v takovém případě oprávněn od Smlouvy odstoupit dle podmínek </w:t>
      </w:r>
      <w:proofErr w:type="spellStart"/>
      <w:r>
        <w:t>uve</w:t>
      </w:r>
      <w:proofErr w:type="spellEnd"/>
      <w:r>
        <w:t xml:space="preserve"> děných v </w:t>
      </w:r>
      <w:r>
        <w:rPr>
          <w:lang w:val="en-US" w:eastAsia="en-US" w:bidi="en-US"/>
        </w:rPr>
        <w:t xml:space="preserve">a. </w:t>
      </w:r>
      <w:r>
        <w:t>XI. odst. 3 OPD.</w:t>
      </w:r>
    </w:p>
    <w:p w:rsidR="00FB245E" w:rsidRDefault="00FB1035">
      <w:pPr>
        <w:pStyle w:val="Bodytext30"/>
        <w:framePr w:w="3298" w:h="9156" w:hRule="exact" w:wrap="none" w:vAnchor="page" w:hAnchor="page" w:x="1189" w:y="1317"/>
        <w:numPr>
          <w:ilvl w:val="0"/>
          <w:numId w:val="3"/>
        </w:numPr>
        <w:shd w:val="clear" w:color="auto" w:fill="auto"/>
        <w:tabs>
          <w:tab w:val="left" w:pos="1362"/>
        </w:tabs>
        <w:ind w:left="1080"/>
      </w:pPr>
      <w:r>
        <w:t>Měření dodávek elektřiny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15"/>
        </w:tabs>
      </w:pPr>
      <w:r>
        <w:t xml:space="preserve">Pro </w:t>
      </w:r>
      <w:proofErr w:type="gramStart"/>
      <w:r>
        <w:t>vyhodnoceni</w:t>
      </w:r>
      <w:proofErr w:type="gramEnd"/>
      <w:r>
        <w:t xml:space="preserve"> dodávek elektřiny jsou podkladem </w:t>
      </w:r>
      <w:proofErr w:type="spellStart"/>
      <w:r>
        <w:t>odečty</w:t>
      </w:r>
      <w:proofErr w:type="spellEnd"/>
      <w:r>
        <w:t xml:space="preserve"> měřicího zařízeni v Odběr něm místě prováděné </w:t>
      </w:r>
      <w:proofErr w:type="spellStart"/>
      <w:r>
        <w:t>pfiskjšným</w:t>
      </w:r>
      <w:proofErr w:type="spellEnd"/>
      <w:r>
        <w:t xml:space="preserve"> PDS na </w:t>
      </w:r>
      <w:proofErr w:type="spellStart"/>
      <w:r>
        <w:t>záldadě</w:t>
      </w:r>
      <w:proofErr w:type="spellEnd"/>
      <w:r>
        <w:t xml:space="preserve"> a v so</w:t>
      </w:r>
      <w:r>
        <w:t>uladu s energetickým zákonem.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17"/>
        </w:tabs>
      </w:pPr>
      <w:r>
        <w:t xml:space="preserve">Měření dodávek </w:t>
      </w:r>
      <w:proofErr w:type="spellStart"/>
      <w:r>
        <w:t>eleklnny</w:t>
      </w:r>
      <w:proofErr w:type="spellEnd"/>
      <w:r>
        <w:t xml:space="preserve"> dle Smlouvy a </w:t>
      </w:r>
      <w:proofErr w:type="gramStart"/>
      <w:r>
        <w:t>předáváni</w:t>
      </w:r>
      <w:proofErr w:type="gramEnd"/>
      <w:r>
        <w:t xml:space="preserve"> skutečných naměřených hodnot Ope</w:t>
      </w:r>
      <w:r>
        <w:softHyphen/>
        <w:t xml:space="preserve">rátorovi trhu za účelem vyhodnocení odchylek zajišťuje </w:t>
      </w:r>
      <w:proofErr w:type="spellStart"/>
      <w:r>
        <w:t>přidušnv</w:t>
      </w:r>
      <w:proofErr w:type="spellEnd"/>
      <w:r>
        <w:t xml:space="preserve"> PDS na základě a v sou</w:t>
      </w:r>
      <w:r>
        <w:softHyphen/>
        <w:t>ladu s energetickým zákonem.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15"/>
        </w:tabs>
      </w:pPr>
      <w:r>
        <w:t>Zákazník je povinen závady na</w:t>
      </w:r>
      <w:r>
        <w:t xml:space="preserve"> </w:t>
      </w:r>
      <w:proofErr w:type="spellStart"/>
      <w:r>
        <w:t>rrěňtich</w:t>
      </w:r>
      <w:proofErr w:type="spellEnd"/>
      <w:r>
        <w:t xml:space="preserve"> zařízeních, včetně porušení zajištění proti neo</w:t>
      </w:r>
      <w:r>
        <w:softHyphen/>
        <w:t xml:space="preserve">právněné manipulaci, které zjisti, neprodleně oznámit Ampér </w:t>
      </w:r>
      <w:r>
        <w:rPr>
          <w:lang w:val="en-US" w:eastAsia="en-US" w:bidi="en-US"/>
        </w:rPr>
        <w:t xml:space="preserve">Market </w:t>
      </w:r>
      <w:r>
        <w:t xml:space="preserve">a příslušnému PDS. </w:t>
      </w:r>
      <w:proofErr w:type="spellStart"/>
      <w:r>
        <w:t>Jakýkokv</w:t>
      </w:r>
      <w:proofErr w:type="spellEnd"/>
      <w:r>
        <w:t xml:space="preserve"> zásah do měřicího zařízeni příslušného PDS je nepřípustný.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17"/>
        </w:tabs>
      </w:pPr>
      <w:r>
        <w:t xml:space="preserve">Zákazník se zavazuje umožnit příslušnému zaměstnaná PDS nebo Ampér </w:t>
      </w:r>
      <w:r>
        <w:rPr>
          <w:lang w:val="en-US" w:eastAsia="en-US" w:bidi="en-US"/>
        </w:rPr>
        <w:t xml:space="preserve">Market </w:t>
      </w:r>
      <w:r>
        <w:t xml:space="preserve">přistup k měřicímu </w:t>
      </w:r>
      <w:proofErr w:type="gramStart"/>
      <w:r>
        <w:t>zařízeni</w:t>
      </w:r>
      <w:proofErr w:type="gramEnd"/>
      <w:r>
        <w:t xml:space="preserve"> a neměřeným částem odběrného elektrického zařízení za účelem pro</w:t>
      </w:r>
      <w:r>
        <w:softHyphen/>
        <w:t xml:space="preserve">vedení kontroly, odečtu, údržby, výměny či odebrání. Způsob přístupu k </w:t>
      </w:r>
      <w:proofErr w:type="spellStart"/>
      <w:r>
        <w:t>měřidmu</w:t>
      </w:r>
      <w:proofErr w:type="spellEnd"/>
      <w:r>
        <w:t xml:space="preserve"> zařízeni '</w:t>
      </w:r>
      <w:r>
        <w:t xml:space="preserve">vyplývá z jeho </w:t>
      </w:r>
      <w:proofErr w:type="gramStart"/>
      <w:r>
        <w:t>umístěni</w:t>
      </w:r>
      <w:proofErr w:type="gramEnd"/>
      <w:r>
        <w:t>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22"/>
        </w:tabs>
      </w:pPr>
      <w:r>
        <w:t xml:space="preserve">Příslušný PDS je povinen na základě písemné žádosti Zákazníka vyměřit měřicí zařízeni a zajistit ověřeni správností měřeni. Je-li na </w:t>
      </w:r>
      <w:proofErr w:type="spellStart"/>
      <w:r>
        <w:t>méfidm</w:t>
      </w:r>
      <w:proofErr w:type="spellEnd"/>
      <w:r>
        <w:t xml:space="preserve"> zařízeni zjištěna závada, hradí náklady spojené </w:t>
      </w:r>
      <w:r>
        <w:rPr>
          <w:rStyle w:val="Bodytext2Italic"/>
        </w:rPr>
        <w:t>s</w:t>
      </w:r>
      <w:r>
        <w:t xml:space="preserve"> jeho přezkoušením a ověřením správnosti m</w:t>
      </w:r>
      <w:r>
        <w:t>ěření příslušný PDS. Není-li závada zjištěna, hradí tyto náklady Zákazník.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6"/>
        </w:numPr>
        <w:shd w:val="clear" w:color="auto" w:fill="auto"/>
        <w:tabs>
          <w:tab w:val="left" w:pos="217"/>
        </w:tabs>
        <w:spacing w:after="100"/>
      </w:pPr>
      <w:r>
        <w:t xml:space="preserve">Pravidelné </w:t>
      </w:r>
      <w:proofErr w:type="spellStart"/>
      <w:r>
        <w:t>odečty</w:t>
      </w:r>
      <w:proofErr w:type="spellEnd"/>
      <w:r>
        <w:t xml:space="preserve"> měřicího zařízení pro účely vyhodnoceni a vyúčtováni dodávek a od</w:t>
      </w:r>
      <w:r>
        <w:softHyphen/>
        <w:t xml:space="preserve">běru elektřiny provádí příslušný PDS podle platných </w:t>
      </w:r>
      <w:proofErr w:type="gramStart"/>
      <w:r>
        <w:t>právničtí</w:t>
      </w:r>
      <w:proofErr w:type="gramEnd"/>
      <w:r>
        <w:t xml:space="preserve"> předpisů.</w:t>
      </w:r>
    </w:p>
    <w:p w:rsidR="00FB245E" w:rsidRDefault="00FB1035">
      <w:pPr>
        <w:pStyle w:val="Bodytext40"/>
        <w:framePr w:w="3298" w:h="9156" w:hRule="exact" w:wrap="none" w:vAnchor="page" w:hAnchor="page" w:x="1189" w:y="1317"/>
        <w:shd w:val="clear" w:color="auto" w:fill="auto"/>
        <w:spacing w:before="0"/>
      </w:pPr>
      <w:r>
        <w:t>v. Cena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Cena sítové elekt</w:t>
      </w:r>
      <w:r>
        <w:t>řiny je smluvní a je sjednána ve Smlouvě.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7"/>
        </w:numPr>
        <w:shd w:val="clear" w:color="auto" w:fill="auto"/>
        <w:tabs>
          <w:tab w:val="left" w:pos="217"/>
        </w:tabs>
      </w:pPr>
      <w:r>
        <w:rPr>
          <w:rStyle w:val="Bodytext2Italic"/>
        </w:rPr>
        <w:t>K</w:t>
      </w:r>
      <w:r>
        <w:t xml:space="preserve"> účtované ceně se připočítává </w:t>
      </w:r>
      <w:proofErr w:type="spellStart"/>
      <w:r>
        <w:t>dčři</w:t>
      </w:r>
      <w:proofErr w:type="spellEnd"/>
      <w:r>
        <w:t xml:space="preserve"> z elektřiny, daň z přidané hodnoty, případné další daně o poplatky, které jsou stanovené platnými právními </w:t>
      </w:r>
      <w:proofErr w:type="spellStart"/>
      <w:r>
        <w:t>píepdisy</w:t>
      </w:r>
      <w:proofErr w:type="spellEnd"/>
      <w:r>
        <w:t>.</w:t>
      </w:r>
    </w:p>
    <w:p w:rsidR="00FB245E" w:rsidRDefault="00FB1035">
      <w:pPr>
        <w:pStyle w:val="Bodytext20"/>
        <w:framePr w:w="3298" w:h="9156" w:hRule="exact" w:wrap="none" w:vAnchor="page" w:hAnchor="page" w:x="1189" w:y="1317"/>
        <w:numPr>
          <w:ilvl w:val="0"/>
          <w:numId w:val="7"/>
        </w:numPr>
        <w:shd w:val="clear" w:color="auto" w:fill="auto"/>
        <w:tabs>
          <w:tab w:val="left" w:pos="222"/>
        </w:tabs>
      </w:pPr>
      <w:r>
        <w:t xml:space="preserve">Smluvní </w:t>
      </w:r>
      <w:proofErr w:type="spellStart"/>
      <w:r>
        <w:t>ctrenv</w:t>
      </w:r>
      <w:proofErr w:type="spellEnd"/>
      <w:r>
        <w:t xml:space="preserve"> sjednávají, že Ampér </w:t>
      </w:r>
      <w:r>
        <w:rPr>
          <w:lang w:val="en-US" w:eastAsia="en-US" w:bidi="en-US"/>
        </w:rPr>
        <w:t xml:space="preserve">Market </w:t>
      </w:r>
      <w:proofErr w:type="spellStart"/>
      <w:r>
        <w:t>ma</w:t>
      </w:r>
      <w:proofErr w:type="spellEnd"/>
      <w:r>
        <w:t xml:space="preserve"> právo měnit </w:t>
      </w:r>
      <w:r>
        <w:t xml:space="preserve">cenu Sílové elektřiny pouze jednou ročně, a </w:t>
      </w:r>
      <w:proofErr w:type="spellStart"/>
      <w:r>
        <w:t>tn</w:t>
      </w:r>
      <w:proofErr w:type="spellEnd"/>
      <w:r>
        <w:t xml:space="preserve"> nejdříve jeden rok od nabytí účinnosti Smlouvy a dá</w:t>
      </w:r>
      <w:r>
        <w:rPr>
          <w:vertAlign w:val="superscript"/>
        </w:rPr>
        <w:t>1</w:t>
      </w:r>
      <w:r>
        <w:t xml:space="preserve">* pak na počátku každého </w:t>
      </w:r>
      <w:proofErr w:type="spellStart"/>
      <w:r>
        <w:t>kakmdářniho</w:t>
      </w:r>
      <w:proofErr w:type="spellEnd"/>
      <w:r>
        <w:t xml:space="preserve"> roku od tohoto data. Úprava ceny bude provedena aktualizaci ceny formou cenové nabídky, která musí být Zákazníkovi zaslá</w:t>
      </w:r>
      <w:r>
        <w:t>na prostřednictvím poštovních</w:t>
      </w:r>
    </w:p>
    <w:p w:rsidR="00FB245E" w:rsidRDefault="00FB1035">
      <w:pPr>
        <w:pStyle w:val="Heading10"/>
        <w:framePr w:w="3298" w:h="9099" w:hRule="exact" w:wrap="none" w:vAnchor="page" w:hAnchor="page" w:x="4640" w:y="1382"/>
        <w:shd w:val="clear" w:color="auto" w:fill="auto"/>
        <w:spacing w:after="440"/>
      </w:pPr>
      <w:r>
        <w:rPr>
          <w:rStyle w:val="Heading11"/>
        </w:rPr>
        <w:t xml:space="preserve">služeb nebo elektronickou formou nejméně 30 dnů před nabytím. </w:t>
      </w:r>
      <w:proofErr w:type="spellStart"/>
      <w:r>
        <w:rPr>
          <w:rStyle w:val="Heading11"/>
        </w:rPr>
        <w:t>úSrmosti</w:t>
      </w:r>
      <w:proofErr w:type="spellEnd"/>
      <w:r>
        <w:rPr>
          <w:rStyle w:val="Heading11"/>
        </w:rPr>
        <w:t xml:space="preserve"> cenové nabídky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7"/>
        </w:numPr>
        <w:shd w:val="clear" w:color="auto" w:fill="auto"/>
        <w:tabs>
          <w:tab w:val="left" w:pos="218"/>
        </w:tabs>
      </w:pPr>
      <w:r>
        <w:t>V případě, že Zákazník nebude se změnou ceny silové elektřiny uvedené v cenové na</w:t>
      </w:r>
      <w:r>
        <w:softHyphen/>
        <w:t xml:space="preserve">bídce souhlasit, má právo od Smlouvy odstoupit dle </w:t>
      </w:r>
      <w:proofErr w:type="spellStart"/>
      <w:r>
        <w:t>podmine</w:t>
      </w:r>
      <w:r>
        <w:t>k</w:t>
      </w:r>
      <w:proofErr w:type="spellEnd"/>
      <w:r>
        <w:t xml:space="preserve"> uvedených v 3. XI. odst. 4 bod (*) OPO.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7"/>
        </w:numPr>
        <w:shd w:val="clear" w:color="auto" w:fill="auto"/>
        <w:tabs>
          <w:tab w:val="left" w:pos="218"/>
        </w:tabs>
        <w:spacing w:after="100"/>
      </w:pPr>
      <w:r>
        <w:t xml:space="preserve">Neodstoupí-!! Zákazník od Smlouvy ve </w:t>
      </w:r>
      <w:proofErr w:type="spellStart"/>
      <w:r>
        <w:t>Ibíté</w:t>
      </w:r>
      <w:proofErr w:type="spellEnd"/>
      <w:r>
        <w:t xml:space="preserve"> dle 3. XI. odst. </w:t>
      </w:r>
      <w:r>
        <w:rPr>
          <w:vertAlign w:val="superscript"/>
        </w:rPr>
        <w:t>4</w:t>
      </w:r>
      <w:r>
        <w:t xml:space="preserve"> bod (H) OPD, ptali, že s cenovou nabídkou a aktualizovanou cenou Ampér </w:t>
      </w:r>
      <w:r>
        <w:rPr>
          <w:lang w:val="en-US" w:eastAsia="en-US" w:bidi="en-US"/>
        </w:rPr>
        <w:t xml:space="preserve">Market </w:t>
      </w:r>
      <w:r>
        <w:t xml:space="preserve">souhlasí a nabytím účinnosti cenové nabídky Ampér </w:t>
      </w:r>
      <w:r>
        <w:rPr>
          <w:lang w:val="en-US" w:eastAsia="en-US" w:bidi="en-US"/>
        </w:rPr>
        <w:t xml:space="preserve">Market </w:t>
      </w:r>
      <w:r>
        <w:t xml:space="preserve">dochází ke změně </w:t>
      </w:r>
      <w:r>
        <w:t>ceny silově elektřiny.</w:t>
      </w:r>
    </w:p>
    <w:p w:rsidR="00FB245E" w:rsidRDefault="00FB1035">
      <w:pPr>
        <w:pStyle w:val="Bodytext30"/>
        <w:framePr w:w="3298" w:h="9099" w:hRule="exact" w:wrap="none" w:vAnchor="page" w:hAnchor="page" w:x="4640" w:y="1382"/>
        <w:numPr>
          <w:ilvl w:val="0"/>
          <w:numId w:val="8"/>
        </w:numPr>
        <w:shd w:val="clear" w:color="auto" w:fill="auto"/>
        <w:tabs>
          <w:tab w:val="left" w:pos="1440"/>
        </w:tabs>
        <w:ind w:left="1180"/>
      </w:pPr>
      <w:r>
        <w:t>Fakturace a placeni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>Dodávky elektřiny dle Smlouvy, jakož i další případné poplatky dle Smlouvy, hradí Zákaz</w:t>
      </w:r>
      <w:r>
        <w:softHyphen/>
        <w:t xml:space="preserve">ník, který </w:t>
      </w:r>
      <w:proofErr w:type="spellStart"/>
      <w:r>
        <w:t>renl</w:t>
      </w:r>
      <w:proofErr w:type="spellEnd"/>
      <w:r>
        <w:t xml:space="preserve"> plátce DPH, na základě platebního předpisu (dále jen „faktura') a Zákazník, </w:t>
      </w:r>
      <w:proofErr w:type="spellStart"/>
      <w:r>
        <w:t>kterv</w:t>
      </w:r>
      <w:proofErr w:type="spellEnd"/>
      <w:r>
        <w:t xml:space="preserve"> je plátcem DPH. </w:t>
      </w:r>
      <w:proofErr w:type="gramStart"/>
      <w:r>
        <w:t>na</w:t>
      </w:r>
      <w:proofErr w:type="gramEnd"/>
      <w:r>
        <w:t xml:space="preserve"> základě </w:t>
      </w:r>
      <w:r>
        <w:t xml:space="preserve">daňového dokladu vystaveného podle příslušného práv </w:t>
      </w:r>
      <w:proofErr w:type="spellStart"/>
      <w:r>
        <w:t>ního</w:t>
      </w:r>
      <w:proofErr w:type="spellEnd"/>
      <w:r>
        <w:t xml:space="preserve"> předpisu (dále jen „faktura'). Fakturační </w:t>
      </w:r>
      <w:proofErr w:type="spellStart"/>
      <w:r>
        <w:t>obdofci</w:t>
      </w:r>
      <w:proofErr w:type="spellEnd"/>
      <w:r>
        <w:t xml:space="preserve"> je vymezeno </w:t>
      </w:r>
      <w:proofErr w:type="spellStart"/>
      <w:r>
        <w:t>odečty</w:t>
      </w:r>
      <w:proofErr w:type="spellEnd"/>
      <w:r>
        <w:t xml:space="preserve"> </w:t>
      </w:r>
      <w:proofErr w:type="spellStart"/>
      <w:r>
        <w:t>méřiohe</w:t>
      </w:r>
      <w:proofErr w:type="spellEnd"/>
      <w:r>
        <w:t xml:space="preserve"> </w:t>
      </w:r>
      <w:proofErr w:type="spellStart"/>
      <w:r>
        <w:t>zaňzeni</w:t>
      </w:r>
      <w:proofErr w:type="spellEnd"/>
      <w:r>
        <w:t xml:space="preserve"> na Odběrném místě. Faktura bude -vystavena </w:t>
      </w:r>
      <w:proofErr w:type="spellStart"/>
      <w:r>
        <w:t>vždv</w:t>
      </w:r>
      <w:proofErr w:type="spellEnd"/>
      <w:r>
        <w:t xml:space="preserve"> po skončení příslušného fakturačního období. Datum uskutečněni zda</w:t>
      </w:r>
      <w:r>
        <w:t>nitelného plněni je den skutečného zjištění spotřeby.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 xml:space="preserve">Faktury vystavené ze strany Ampér </w:t>
      </w:r>
      <w:r>
        <w:rPr>
          <w:lang w:val="en-US" w:eastAsia="en-US" w:bidi="en-US"/>
        </w:rPr>
        <w:t xml:space="preserve">Market, </w:t>
      </w:r>
      <w:proofErr w:type="spellStart"/>
      <w:r>
        <w:t>týkajid</w:t>
      </w:r>
      <w:proofErr w:type="spellEnd"/>
      <w:r>
        <w:t xml:space="preserve"> se úhrad </w:t>
      </w:r>
      <w:proofErr w:type="spellStart"/>
      <w:r>
        <w:t>dedávky</w:t>
      </w:r>
      <w:proofErr w:type="spellEnd"/>
      <w:r>
        <w:t xml:space="preserve"> elektřiny podle Smlouvy, jsou splatné do 14 dnů od data vystaveni.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22"/>
        </w:tabs>
      </w:pPr>
      <w:r>
        <w:t xml:space="preserve">Zákazník se zavazuje na úhradu předpokládané odebrané, ale dosud </w:t>
      </w:r>
      <w:proofErr w:type="spellStart"/>
      <w:r>
        <w:t>nevyfekturované</w:t>
      </w:r>
      <w:proofErr w:type="spellEnd"/>
      <w:r>
        <w:t xml:space="preserve"> </w:t>
      </w:r>
      <w:proofErr w:type="spellStart"/>
      <w:r>
        <w:t>elektřmy</w:t>
      </w:r>
      <w:proofErr w:type="spellEnd"/>
      <w:r>
        <w:t xml:space="preserve">, platit ve prospěch Ampér </w:t>
      </w:r>
      <w:r>
        <w:rPr>
          <w:lang w:val="en-US" w:eastAsia="en-US" w:bidi="en-US"/>
        </w:rPr>
        <w:t xml:space="preserve">Market </w:t>
      </w:r>
      <w:r>
        <w:t xml:space="preserve">zálohy. Zálohy se hradí vidy k 15. dni </w:t>
      </w:r>
      <w:proofErr w:type="spellStart"/>
      <w:proofErr w:type="gramStart"/>
      <w:r>
        <w:t>přísluš</w:t>
      </w:r>
      <w:proofErr w:type="spellEnd"/>
      <w:r>
        <w:t xml:space="preserve"> něho</w:t>
      </w:r>
      <w:proofErr w:type="gramEnd"/>
      <w:r>
        <w:t xml:space="preserve"> kalendářního měsíce dle zálohového kalendáře oznámeného Zákazníkovi </w:t>
      </w:r>
      <w:proofErr w:type="spellStart"/>
      <w:r>
        <w:t>rejpczději</w:t>
      </w:r>
      <w:proofErr w:type="spellEnd"/>
      <w:r>
        <w:t xml:space="preserve"> do</w:t>
      </w:r>
      <w:r>
        <w:t xml:space="preserve"> konce měsíce </w:t>
      </w:r>
      <w:proofErr w:type="spellStart"/>
      <w:r>
        <w:t>předcházejicJio</w:t>
      </w:r>
      <w:proofErr w:type="spellEnd"/>
      <w:r>
        <w:t xml:space="preserve"> příslušnému měsíci nebo na faktuře, </w:t>
      </w:r>
      <w:proofErr w:type="spellStart"/>
      <w:r>
        <w:t>nefcyf</w:t>
      </w:r>
      <w:proofErr w:type="spellEnd"/>
      <w:r>
        <w:t xml:space="preserve">-li ve Smlouvě sjednán </w:t>
      </w:r>
      <w:proofErr w:type="spellStart"/>
      <w:r>
        <w:t>jrý</w:t>
      </w:r>
      <w:proofErr w:type="spellEnd"/>
      <w:r>
        <w:t xml:space="preserve"> způsob. Uhrazená záloha se odečte v následujícím vyúčtování za příslušné fakturační období </w:t>
      </w:r>
      <w:proofErr w:type="spellStart"/>
      <w:r>
        <w:t>Pczdí</w:t>
      </w:r>
      <w:proofErr w:type="spellEnd"/>
      <w:r>
        <w:t xml:space="preserve"> mezi zálohou a skutečnou cenou dodávky se vyrovná na základě</w:t>
      </w:r>
      <w:r>
        <w:t xml:space="preserve"> </w:t>
      </w:r>
      <w:proofErr w:type="spellStart"/>
      <w:r>
        <w:t>vystaveré</w:t>
      </w:r>
      <w:proofErr w:type="spellEnd"/>
      <w:r>
        <w:t xml:space="preserve"> faktury s tím, že doplatek Zákazník uhradí v předepsaném terminu splatnost</w:t>
      </w:r>
      <w:r>
        <w:rPr>
          <w:vertAlign w:val="superscript"/>
        </w:rPr>
        <w:t xml:space="preserve">1 </w:t>
      </w:r>
      <w:r>
        <w:t xml:space="preserve">a případné přeplatky použije Ampér </w:t>
      </w:r>
      <w:r>
        <w:rPr>
          <w:lang w:val="en-US" w:eastAsia="en-US" w:bidi="en-US"/>
        </w:rPr>
        <w:t xml:space="preserve">Market </w:t>
      </w:r>
      <w:r>
        <w:t>k úhradě záloh na další období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>Výše zálohy na období' do prvního vyúčtování dle Smlouvy se stanoví s ohledem na hodi</w:t>
      </w:r>
      <w:r>
        <w:softHyphen/>
        <w:t>nové diagr</w:t>
      </w:r>
      <w:r>
        <w:t xml:space="preserve">amy odběru elektřiny Zákazníka za období posledních 12 měsíců, </w:t>
      </w:r>
      <w:r>
        <w:rPr>
          <w:lang w:val="en-US" w:eastAsia="en-US" w:bidi="en-US"/>
        </w:rPr>
        <w:t xml:space="preserve">event, </w:t>
      </w:r>
      <w:r>
        <w:t>s ohle</w:t>
      </w:r>
      <w:r>
        <w:softHyphen/>
        <w:t>dem na instalované spotřebiče v Odběrném místě a sjednanou jmenovitou proudovou hodnotu hlavního jističe před měřicím zařízením Výše zálohy pro další období se stanoví podle skute</w:t>
      </w:r>
      <w:r>
        <w:t xml:space="preserve">čně dosažených hodnot dodávek elektřiny v období do prvního vyúčtování, </w:t>
      </w:r>
      <w:proofErr w:type="spellStart"/>
      <w:r>
        <w:t>Zá</w:t>
      </w:r>
      <w:proofErr w:type="spellEnd"/>
      <w:r>
        <w:t xml:space="preserve"> </w:t>
      </w:r>
      <w:proofErr w:type="spellStart"/>
      <w:r>
        <w:t>kaznik</w:t>
      </w:r>
      <w:proofErr w:type="spellEnd"/>
      <w:r>
        <w:t xml:space="preserve"> bude s </w:t>
      </w:r>
      <w:proofErr w:type="gramStart"/>
      <w:r>
        <w:t>výši</w:t>
      </w:r>
      <w:proofErr w:type="gramEnd"/>
      <w:r>
        <w:t xml:space="preserve"> záloh pro další fakturační období seznámen na faktuře nebo v zálohovém kalendáři zaslaném nejpozději </w:t>
      </w:r>
      <w:proofErr w:type="spellStart"/>
      <w:r>
        <w:t>dc</w:t>
      </w:r>
      <w:proofErr w:type="spellEnd"/>
      <w:r>
        <w:t xml:space="preserve"> konce měsíce předcházejícího příslušnému měsíci.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proofErr w:type="spellStart"/>
      <w:r>
        <w:t>Připadre</w:t>
      </w:r>
      <w:proofErr w:type="spellEnd"/>
      <w:r>
        <w:t>-</w:t>
      </w:r>
      <w:proofErr w:type="spellStart"/>
      <w:r>
        <w:t>fc</w:t>
      </w:r>
      <w:proofErr w:type="spellEnd"/>
      <w:r>
        <w:t xml:space="preserve"> poslední den splatnosti na den pracovního klidu, posouvá se splatnost fakturu na </w:t>
      </w:r>
      <w:proofErr w:type="spellStart"/>
      <w:r>
        <w:t>nejblifší</w:t>
      </w:r>
      <w:proofErr w:type="spellEnd"/>
      <w:r>
        <w:t xml:space="preserve"> </w:t>
      </w:r>
      <w:proofErr w:type="gramStart"/>
      <w:r>
        <w:t>následuje</w:t>
      </w:r>
      <w:proofErr w:type="gramEnd"/>
      <w:r>
        <w:t xml:space="preserve"> pracovní den Termínem úhrady se </w:t>
      </w:r>
      <w:proofErr w:type="gramStart"/>
      <w:r>
        <w:t>rozumí</w:t>
      </w:r>
      <w:proofErr w:type="gramEnd"/>
      <w:r>
        <w:t xml:space="preserve"> datum připsání čistky na účet příjemce,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 xml:space="preserve">Pro Zákazníka, který je plátce D^H, se k zaplacené </w:t>
      </w:r>
      <w:proofErr w:type="spellStart"/>
      <w:r>
        <w:t>záioz</w:t>
      </w:r>
      <w:proofErr w:type="spellEnd"/>
      <w:r>
        <w:t xml:space="preserve">® </w:t>
      </w:r>
      <w:proofErr w:type="gramStart"/>
      <w:r>
        <w:t>vystavuje</w:t>
      </w:r>
      <w:proofErr w:type="gramEnd"/>
      <w:r>
        <w:t xml:space="preserve"> daňov</w:t>
      </w:r>
      <w:r>
        <w:t xml:space="preserve">ý doklad </w:t>
      </w:r>
      <w:proofErr w:type="gramStart"/>
      <w:r>
        <w:t>potíte</w:t>
      </w:r>
      <w:proofErr w:type="gramEnd"/>
      <w:r>
        <w:t xml:space="preserve"> příslušného právního předpisu.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26"/>
        </w:tabs>
      </w:pPr>
      <w:r>
        <w:t xml:space="preserve">Vzniknou-li chyby </w:t>
      </w:r>
      <w:proofErr w:type="spellStart"/>
      <w:r>
        <w:t>neto</w:t>
      </w:r>
      <w:proofErr w:type="spellEnd"/>
      <w:r>
        <w:t xml:space="preserve"> omyly při vyúčtování </w:t>
      </w:r>
      <w:proofErr w:type="spellStart"/>
      <w:r>
        <w:t>eleklnny</w:t>
      </w:r>
      <w:proofErr w:type="spellEnd"/>
      <w:r>
        <w:t xml:space="preserve"> nesprávným </w:t>
      </w:r>
      <w:proofErr w:type="spellStart"/>
      <w:r>
        <w:t>odečtem</w:t>
      </w:r>
      <w:proofErr w:type="spellEnd"/>
      <w:r>
        <w:t xml:space="preserve">, použitím nesprávné sazby, početní chybou apod., </w:t>
      </w:r>
      <w:proofErr w:type="gramStart"/>
      <w:r>
        <w:t>mají</w:t>
      </w:r>
      <w:proofErr w:type="gramEnd"/>
      <w:r>
        <w:t xml:space="preserve"> Zákazník a Ampér </w:t>
      </w:r>
      <w:r>
        <w:rPr>
          <w:lang w:val="en-US" w:eastAsia="en-US" w:bidi="en-US"/>
        </w:rPr>
        <w:t xml:space="preserve">Market </w:t>
      </w:r>
      <w:r>
        <w:t>nárok na vyrovnám nesprávné vyúčtovaných částek V případě c</w:t>
      </w:r>
      <w:r>
        <w:t xml:space="preserve">hybného vyúčtování dodávky elektřiny uplatní Zákazník písemně reklamaci do 14 dnů ode dne doručení faktury, jinak se má zato, že údaje ve vystavené faktuře jsou správné. K reklamacím uplatněním později nemusí Ampér </w:t>
      </w:r>
      <w:r>
        <w:rPr>
          <w:lang w:val="en-US" w:eastAsia="en-US" w:bidi="en-US"/>
        </w:rPr>
        <w:t xml:space="preserve">Marks! </w:t>
      </w:r>
      <w:proofErr w:type="gramStart"/>
      <w:r>
        <w:t>přihlížet</w:t>
      </w:r>
      <w:proofErr w:type="gramEnd"/>
      <w:r>
        <w:t xml:space="preserve">. Uplatněná reklamace nemá odkladný účinek na splatnost </w:t>
      </w:r>
      <w:proofErr w:type="gramStart"/>
      <w:r>
        <w:t>vyúčtováni</w:t>
      </w:r>
      <w:proofErr w:type="gramEnd"/>
      <w:r>
        <w:t xml:space="preserve">. Ampér </w:t>
      </w:r>
      <w:r>
        <w:rPr>
          <w:lang w:val="en-US" w:eastAsia="en-US" w:bidi="en-US"/>
        </w:rPr>
        <w:t>Mar</w:t>
      </w:r>
      <w:r>
        <w:rPr>
          <w:lang w:val="en-US" w:eastAsia="en-US" w:bidi="en-US"/>
        </w:rPr>
        <w:softHyphen/>
        <w:t xml:space="preserve">ket </w:t>
      </w:r>
      <w:r>
        <w:t xml:space="preserve">reklamaci přezkoumá a výsledek </w:t>
      </w:r>
      <w:proofErr w:type="spellStart"/>
      <w:r>
        <w:t>písemrě</w:t>
      </w:r>
      <w:proofErr w:type="spellEnd"/>
      <w:r>
        <w:t xml:space="preserve"> oznámí Zákazníkovi do 15 kalendářních </w:t>
      </w:r>
      <w:proofErr w:type="spellStart"/>
      <w:r>
        <w:t>dn</w:t>
      </w:r>
      <w:proofErr w:type="spellEnd"/>
      <w:r>
        <w:t xml:space="preserve">! </w:t>
      </w:r>
      <w:proofErr w:type="gramStart"/>
      <w:r>
        <w:t>ode</w:t>
      </w:r>
      <w:proofErr w:type="gramEnd"/>
      <w:r>
        <w:t xml:space="preserve"> dne doručení reklamace Je-k na základě reklamace vystav opravný- daňový doklad (</w:t>
      </w:r>
      <w:r>
        <w:t>opravná faktura), považuje se současně za informaci o výsledku reklamace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>Platby se provádějí v tuzemské měně. Bezhotovostní platby se provádějí z účtů vede</w:t>
      </w:r>
      <w:r>
        <w:softHyphen/>
        <w:t xml:space="preserve">ných v Kč u peněžních ústavů působících na území České republiky. Pokud Zákazník </w:t>
      </w:r>
      <w:proofErr w:type="spellStart"/>
      <w:r>
        <w:t>pou</w:t>
      </w:r>
      <w:proofErr w:type="spellEnd"/>
      <w:r>
        <w:t xml:space="preserve"> káže platbu s n</w:t>
      </w:r>
      <w:r>
        <w:t xml:space="preserve">esprávným variabilním 6 konstantním symbolem nebo Ji poukáže s jiným bankovním spojením, než je uvedeno </w:t>
      </w:r>
      <w:proofErr w:type="spellStart"/>
      <w:r>
        <w:t>ra</w:t>
      </w:r>
      <w:proofErr w:type="spellEnd"/>
      <w:r>
        <w:t xml:space="preserve"> faktuře, můře mu Ampér </w:t>
      </w:r>
      <w:r>
        <w:rPr>
          <w:lang w:val="en-US" w:eastAsia="en-US" w:bidi="en-US"/>
        </w:rPr>
        <w:t xml:space="preserve">Market </w:t>
      </w:r>
      <w:r>
        <w:t xml:space="preserve">platbu vrátit a účtovat příslušnou částku z prodlení splatné pohledávky až do </w:t>
      </w:r>
      <w:proofErr w:type="gramStart"/>
      <w:r>
        <w:t>obdrženi</w:t>
      </w:r>
      <w:proofErr w:type="gramEnd"/>
      <w:r>
        <w:t xml:space="preserve"> správně umístěné platby.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18"/>
        </w:tabs>
      </w:pPr>
      <w:r>
        <w:t>Pro pří</w:t>
      </w:r>
      <w:r>
        <w:t>pad prodlení s úhradou splatné pohledávky (peněžitého dluhu) se Zákazník za</w:t>
      </w:r>
      <w:r>
        <w:softHyphen/>
        <w:t xml:space="preserve">vazuje zaplatit Ampér </w:t>
      </w:r>
      <w:r>
        <w:rPr>
          <w:lang w:val="en-US" w:eastAsia="en-US" w:bidi="en-US"/>
        </w:rPr>
        <w:t xml:space="preserve">Market </w:t>
      </w:r>
      <w:r>
        <w:t xml:space="preserve">smluvní pokutu ve výši úroku z </w:t>
      </w:r>
      <w:proofErr w:type="gramStart"/>
      <w:r>
        <w:t>prodleni</w:t>
      </w:r>
      <w:proofErr w:type="gramEnd"/>
      <w:r>
        <w:t xml:space="preserve"> stanovené předpisy práva občanského. Tuto smluvní pokutu fakturuje Ampér </w:t>
      </w:r>
      <w:r>
        <w:rPr>
          <w:lang w:val="en-US" w:eastAsia="en-US" w:bidi="en-US"/>
        </w:rPr>
        <w:t xml:space="preserve">Market </w:t>
      </w:r>
      <w:r>
        <w:t>za dosud neprovedené platby prů</w:t>
      </w:r>
      <w:r>
        <w:t>běžné, zpravidla jednou měsíčné se splatností 14 dnů od data ’/</w:t>
      </w:r>
      <w:proofErr w:type="gramStart"/>
      <w:r>
        <w:t>vstaveni</w:t>
      </w:r>
      <w:proofErr w:type="gramEnd"/>
      <w:r>
        <w:t xml:space="preserve"> faktury Zaplacením smluvní pokuty </w:t>
      </w:r>
      <w:proofErr w:type="gramStart"/>
      <w:r>
        <w:t>není</w:t>
      </w:r>
      <w:proofErr w:type="gramEnd"/>
      <w:r>
        <w:t xml:space="preserve"> dotčen nárok na náhradu škody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9"/>
        </w:numPr>
        <w:shd w:val="clear" w:color="auto" w:fill="auto"/>
        <w:tabs>
          <w:tab w:val="left" w:pos="274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 xml:space="preserve">má právo účtovat Zákazníkovi náklady za úkony spojené s </w:t>
      </w:r>
      <w:proofErr w:type="spellStart"/>
      <w:r>
        <w:t>plněnán</w:t>
      </w:r>
      <w:proofErr w:type="spellEnd"/>
      <w:r>
        <w:t xml:space="preserve"> Smlouvy, které budou vyvolány Zákazník</w:t>
      </w:r>
      <w:r>
        <w:t xml:space="preserve">em </w:t>
      </w:r>
      <w:proofErr w:type="spellStart"/>
      <w:r>
        <w:t>rebo</w:t>
      </w:r>
      <w:proofErr w:type="spellEnd"/>
      <w:r>
        <w:t xml:space="preserve"> za úkony, které vznikly z důvodů na jeho straně (zejména náklady spojené s přerušením a obnovením dodávky elektřiny v případě neoprávněného odběru). Náklady budou účtovány paušální částkou ve výši 100 Kč </w:t>
      </w:r>
      <w:proofErr w:type="gramStart"/>
      <w:r>
        <w:t>ze</w:t>
      </w:r>
      <w:proofErr w:type="gramEnd"/>
      <w:r>
        <w:t xml:space="preserve"> každý </w:t>
      </w:r>
      <w:proofErr w:type="gramStart"/>
      <w:r>
        <w:t>jednotlivý</w:t>
      </w:r>
      <w:proofErr w:type="gramEnd"/>
      <w:r>
        <w:t xml:space="preserve"> případ, v </w:t>
      </w:r>
      <w:proofErr w:type="spellStart"/>
      <w:r>
        <w:t>přfoadé</w:t>
      </w:r>
      <w:proofErr w:type="spellEnd"/>
      <w:r>
        <w:t xml:space="preserve"> že sku</w:t>
      </w:r>
      <w:r>
        <w:t xml:space="preserve">tečné </w:t>
      </w:r>
      <w:proofErr w:type="spellStart"/>
      <w:r>
        <w:t>náldady</w:t>
      </w:r>
      <w:proofErr w:type="spellEnd"/>
      <w:r>
        <w:t xml:space="preserve"> významně přesáhnou tuto částku, budou účtovány v </w:t>
      </w:r>
      <w:proofErr w:type="spellStart"/>
      <w:r>
        <w:t>jench</w:t>
      </w:r>
      <w:proofErr w:type="spellEnd"/>
      <w:r>
        <w:t xml:space="preserve"> skutečné výši</w:t>
      </w:r>
    </w:p>
    <w:p w:rsidR="00FB245E" w:rsidRDefault="00FB1035">
      <w:pPr>
        <w:pStyle w:val="Bodytext30"/>
        <w:framePr w:w="3298" w:h="9099" w:hRule="exact" w:wrap="none" w:vAnchor="page" w:hAnchor="page" w:x="4640" w:y="1382"/>
        <w:numPr>
          <w:ilvl w:val="0"/>
          <w:numId w:val="8"/>
        </w:numPr>
        <w:shd w:val="clear" w:color="auto" w:fill="auto"/>
        <w:tabs>
          <w:tab w:val="left" w:pos="1298"/>
        </w:tabs>
        <w:ind w:left="1000"/>
      </w:pPr>
      <w:r>
        <w:t>Regulace odběru elektřiny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10"/>
        </w:numPr>
        <w:shd w:val="clear" w:color="auto" w:fill="auto"/>
        <w:tabs>
          <w:tab w:val="left" w:pos="218"/>
        </w:tabs>
      </w:pPr>
      <w:r>
        <w:t xml:space="preserve">Pro řešení </w:t>
      </w:r>
      <w:proofErr w:type="spellStart"/>
      <w:r>
        <w:t>cúsledků</w:t>
      </w:r>
      <w:proofErr w:type="spellEnd"/>
      <w:r>
        <w:t xml:space="preserve"> živelných' události, opatřeni státních orgánů za nouzového sta</w:t>
      </w:r>
      <w:r>
        <w:softHyphen/>
        <w:t xml:space="preserve">vu, stavu ohrožení státu nebo válečného stavu, havárii na </w:t>
      </w:r>
      <w:r>
        <w:t>zařízeních pro výrobu, přenos a distribuci elektřiny, smogové situace, teroristického činu a dalších vymezených událostí, je PDS v souladu s platnými právními předpisy povinen usměrňovat spotřebu elektřiny a vyhlašovat regulační opatřeni. Vyhlášení regulac</w:t>
      </w:r>
      <w:r>
        <w:t>e je závazné pro všechny účastníky trhu s elektřinou.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10"/>
        </w:numPr>
        <w:shd w:val="clear" w:color="auto" w:fill="auto"/>
        <w:tabs>
          <w:tab w:val="left" w:pos="218"/>
        </w:tabs>
      </w:pPr>
      <w:r>
        <w:t xml:space="preserve">Zákazník je povinen sledovat pravidelná hlášení o </w:t>
      </w:r>
      <w:proofErr w:type="spellStart"/>
      <w:r>
        <w:t>eneroetické</w:t>
      </w:r>
      <w:proofErr w:type="spellEnd"/>
      <w:r>
        <w:t xml:space="preserve"> situaci v hromadných sdělovacích prostředcích a v souladu se Zákonem je povinen se jimi řídit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10"/>
        </w:numPr>
        <w:shd w:val="clear" w:color="auto" w:fill="auto"/>
        <w:tabs>
          <w:tab w:val="left" w:pos="218"/>
        </w:tabs>
      </w:pPr>
      <w:r>
        <w:t xml:space="preserve">Zákazník je povinen řídit se pokyny Ampér </w:t>
      </w:r>
      <w:r>
        <w:rPr>
          <w:lang w:val="en-US" w:eastAsia="en-US" w:bidi="en-US"/>
        </w:rPr>
        <w:t>Mark</w:t>
      </w:r>
      <w:r>
        <w:rPr>
          <w:lang w:val="en-US" w:eastAsia="en-US" w:bidi="en-US"/>
        </w:rPr>
        <w:t xml:space="preserve">et </w:t>
      </w:r>
      <w:r>
        <w:t>nebo příslušného PD5 6 provozovatele přenosové soustavy k regulaci odběru elektřiny a strpět jejich oprávnění k provedení omezení nebo přerušeni dodávek elektřiny v případech stavu nouze a předcházeni stavu nouze.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10"/>
        </w:numPr>
        <w:shd w:val="clear" w:color="auto" w:fill="auto"/>
        <w:tabs>
          <w:tab w:val="left" w:pos="218"/>
        </w:tabs>
        <w:spacing w:after="96"/>
      </w:pPr>
      <w:r>
        <w:t>Zákazník je povinen v případě vyhlášení</w:t>
      </w:r>
      <w:r>
        <w:t xml:space="preserve"> stavu nouze omezit svou spotřebu dle příslušné</w:t>
      </w:r>
      <w:r>
        <w:softHyphen/>
        <w:t xml:space="preserve">ho </w:t>
      </w:r>
      <w:proofErr w:type="spellStart"/>
      <w:r>
        <w:t>reguličriho</w:t>
      </w:r>
      <w:proofErr w:type="spellEnd"/>
      <w:r>
        <w:t xml:space="preserve"> stupně Ampér </w:t>
      </w:r>
      <w:r>
        <w:rPr>
          <w:lang w:val="en-US" w:eastAsia="en-US" w:bidi="en-US"/>
        </w:rPr>
        <w:t xml:space="preserve">Market </w:t>
      </w:r>
      <w:r>
        <w:t xml:space="preserve">neodpovídá za škody </w:t>
      </w:r>
      <w:proofErr w:type="spellStart"/>
      <w:r>
        <w:t>vznikfé</w:t>
      </w:r>
      <w:proofErr w:type="spellEnd"/>
      <w:r>
        <w:t xml:space="preserve"> Zákazníkovi v důsledku vzniku stasu nouze o předcházení stavu nouze.</w:t>
      </w:r>
    </w:p>
    <w:p w:rsidR="00FB245E" w:rsidRDefault="00FB1035">
      <w:pPr>
        <w:pStyle w:val="Bodytext30"/>
        <w:framePr w:w="3298" w:h="9099" w:hRule="exact" w:wrap="none" w:vAnchor="page" w:hAnchor="page" w:x="4640" w:y="1382"/>
        <w:numPr>
          <w:ilvl w:val="0"/>
          <w:numId w:val="8"/>
        </w:numPr>
        <w:shd w:val="clear" w:color="auto" w:fill="auto"/>
        <w:tabs>
          <w:tab w:val="left" w:pos="1278"/>
        </w:tabs>
        <w:spacing w:line="110" w:lineRule="exact"/>
        <w:ind w:left="920"/>
      </w:pPr>
      <w:r>
        <w:t>Omezeni a přerušení dodávek</w:t>
      </w:r>
    </w:p>
    <w:p w:rsidR="00FB245E" w:rsidRDefault="00FB1035">
      <w:pPr>
        <w:pStyle w:val="Bodytext20"/>
        <w:framePr w:w="3298" w:h="9099" w:hRule="exact" w:wrap="none" w:vAnchor="page" w:hAnchor="page" w:x="4640" w:y="1382"/>
        <w:numPr>
          <w:ilvl w:val="0"/>
          <w:numId w:val="11"/>
        </w:numPr>
        <w:shd w:val="clear" w:color="auto" w:fill="auto"/>
        <w:tabs>
          <w:tab w:val="left" w:pos="218"/>
        </w:tabs>
        <w:spacing w:line="110" w:lineRule="exact"/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 xml:space="preserve">nebo </w:t>
      </w:r>
      <w:proofErr w:type="spellStart"/>
      <w:r>
        <w:t>pnstošný</w:t>
      </w:r>
      <w:proofErr w:type="spellEnd"/>
      <w:r>
        <w:t xml:space="preserve"> PDS mají právo omezit</w:t>
      </w:r>
      <w:r>
        <w:t xml:space="preserve"> nebo přerušit v nezbytném rozsahu dodávky elektřiny v Odběrném místě v případech stanovených energetickým zákonem zejména při neoprávněném odběru.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1"/>
        </w:numPr>
        <w:shd w:val="clear" w:color="auto" w:fill="auto"/>
        <w:tabs>
          <w:tab w:val="left" w:pos="215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>je oprávněn z důvodu neplaceni ceny nebo záloh na dodávky elektřiny ukončit nebo přerušit dodáv</w:t>
      </w:r>
      <w:r>
        <w:t>ku elektřiny v odběrných mís-</w:t>
      </w:r>
      <w:proofErr w:type="spellStart"/>
      <w:r>
        <w:t>tcch</w:t>
      </w:r>
      <w:proofErr w:type="spellEnd"/>
      <w:r>
        <w:t>, pro která je uzavřena tato smlouva, jestliže Zákazník: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2"/>
        </w:numPr>
        <w:shd w:val="clear" w:color="auto" w:fill="auto"/>
        <w:tabs>
          <w:tab w:val="left" w:pos="215"/>
        </w:tabs>
      </w:pPr>
      <w:r>
        <w:t xml:space="preserve">opakovaně nedodrží smluvený způsob </w:t>
      </w:r>
      <w:proofErr w:type="spellStart"/>
      <w:r>
        <w:t>ptatby</w:t>
      </w:r>
      <w:proofErr w:type="spellEnd"/>
      <w:r>
        <w:t xml:space="preserve"> za odebranou </w:t>
      </w:r>
      <w:proofErr w:type="spellStart"/>
      <w:r>
        <w:t>elektňnu</w:t>
      </w:r>
      <w:proofErr w:type="spellEnd"/>
      <w:r>
        <w:t xml:space="preserve"> včetně zátah,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2"/>
        </w:numPr>
        <w:shd w:val="clear" w:color="auto" w:fill="auto"/>
        <w:tabs>
          <w:tab w:val="left" w:pos="215"/>
        </w:tabs>
      </w:pPr>
      <w:r>
        <w:t>neplní platební povinnosti vyplývajíc</w:t>
      </w:r>
      <w:r>
        <w:rPr>
          <w:vertAlign w:val="superscript"/>
        </w:rPr>
        <w:t>1</w:t>
      </w:r>
      <w:r>
        <w:t xml:space="preserve">' z výsledků vyhodnocení a zúčtováni skutečného </w:t>
      </w:r>
      <w:r>
        <w:t>odběru.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1"/>
        </w:numPr>
        <w:shd w:val="clear" w:color="auto" w:fill="auto"/>
        <w:tabs>
          <w:tab w:val="left" w:pos="215"/>
        </w:tabs>
      </w:pPr>
      <w:r>
        <w:t xml:space="preserve">Omezením nebo </w:t>
      </w:r>
      <w:proofErr w:type="spellStart"/>
      <w:r>
        <w:t>prérušením</w:t>
      </w:r>
      <w:proofErr w:type="spellEnd"/>
      <w:r>
        <w:t xml:space="preserve"> dodávek elektřiny v těchto </w:t>
      </w:r>
      <w:proofErr w:type="spellStart"/>
      <w:r>
        <w:t>ohpadecn</w:t>
      </w:r>
      <w:proofErr w:type="spellEnd"/>
      <w:r>
        <w:t xml:space="preserve"> nevzniká Zákazníkovi </w:t>
      </w:r>
      <w:proofErr w:type="spellStart"/>
      <w:r>
        <w:t>pravo</w:t>
      </w:r>
      <w:proofErr w:type="spellEnd"/>
      <w:r>
        <w:t xml:space="preserve"> na náhradu škody a ušlého zisku vůči </w:t>
      </w:r>
      <w:proofErr w:type="gramStart"/>
      <w:r>
        <w:t>Ampér</w:t>
      </w:r>
      <w:proofErr w:type="gramEnd"/>
      <w:r>
        <w:t xml:space="preserve"> </w:t>
      </w:r>
      <w:r>
        <w:rPr>
          <w:lang w:val="en-US" w:eastAsia="en-US" w:bidi="en-US"/>
        </w:rPr>
        <w:t xml:space="preserve">Market </w:t>
      </w:r>
      <w:r>
        <w:t xml:space="preserve">nebo příslušném PDS. To neplatí, nesplní-'i </w:t>
      </w:r>
      <w:proofErr w:type="spellStart"/>
      <w:r>
        <w:t>Amoer</w:t>
      </w:r>
      <w:proofErr w:type="spellEnd"/>
      <w:r>
        <w:t xml:space="preserve"> </w:t>
      </w:r>
      <w:r>
        <w:rPr>
          <w:lang w:val="en-US" w:eastAsia="en-US" w:bidi="en-US"/>
        </w:rPr>
        <w:t xml:space="preserve">Market </w:t>
      </w:r>
      <w:r>
        <w:t xml:space="preserve">něho příslušný </w:t>
      </w:r>
      <w:r>
        <w:rPr>
          <w:vertAlign w:val="superscript"/>
        </w:rPr>
        <w:t>B</w:t>
      </w:r>
      <w:r>
        <w:t>DS své zákonné povinnosti.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1"/>
        </w:numPr>
        <w:shd w:val="clear" w:color="auto" w:fill="auto"/>
        <w:tabs>
          <w:tab w:val="left" w:pos="217"/>
        </w:tabs>
      </w:pPr>
      <w:r>
        <w:t>Zákazník j</w:t>
      </w:r>
      <w:r>
        <w:t xml:space="preserve">e povinen nahradit Ampér </w:t>
      </w:r>
      <w:r>
        <w:rPr>
          <w:lang w:val="en-US" w:eastAsia="en-US" w:bidi="en-US"/>
        </w:rPr>
        <w:t xml:space="preserve">Market </w:t>
      </w:r>
      <w:r>
        <w:t xml:space="preserve">a PDS </w:t>
      </w:r>
      <w:proofErr w:type="spellStart"/>
      <w:r>
        <w:t>náktady</w:t>
      </w:r>
      <w:proofErr w:type="spellEnd"/>
      <w:r>
        <w:t xml:space="preserve"> vynaložené na přerušení a obnovení dodávky </w:t>
      </w:r>
      <w:proofErr w:type="spellStart"/>
      <w:r>
        <w:t>clektř</w:t>
      </w:r>
      <w:proofErr w:type="spellEnd"/>
      <w:r>
        <w:t>-</w:t>
      </w:r>
      <w:proofErr w:type="spellStart"/>
      <w:r>
        <w:t>ny</w:t>
      </w:r>
      <w:proofErr w:type="spellEnd"/>
      <w:r>
        <w:t xml:space="preserve"> z důvodu svého prodlení se splněním závazku a náklady spojené s vymáháním pohledávky</w:t>
      </w:r>
    </w:p>
    <w:p w:rsidR="00FB245E" w:rsidRDefault="00FB1035">
      <w:pPr>
        <w:pStyle w:val="Bodytext30"/>
        <w:framePr w:w="3312" w:h="9672" w:hRule="exact" w:wrap="none" w:vAnchor="page" w:hAnchor="page" w:x="8979" w:y="741"/>
        <w:numPr>
          <w:ilvl w:val="0"/>
          <w:numId w:val="8"/>
        </w:numPr>
        <w:shd w:val="clear" w:color="auto" w:fill="auto"/>
        <w:tabs>
          <w:tab w:val="left" w:pos="1546"/>
        </w:tabs>
        <w:ind w:left="1280"/>
      </w:pPr>
      <w:r>
        <w:t>Náhrada škody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3"/>
        </w:numPr>
        <w:shd w:val="clear" w:color="auto" w:fill="auto"/>
        <w:tabs>
          <w:tab w:val="left" w:pos="215"/>
        </w:tabs>
      </w:pPr>
      <w:r>
        <w:t>každá smluvní strana odpovídá za škodu způsobenou druhé sm</w:t>
      </w:r>
      <w:r>
        <w:t>luvní straně porušením povinnosti vyplývající ze Smlouvy. Smluvní strany jsou zbaveny odpovědnosti za částečné nebo úplné neplnění povinností daných Smlouvou v případě, kdy toto nesněni bylo výsled</w:t>
      </w:r>
      <w:r>
        <w:softHyphen/>
        <w:t>kem nějaké události nebo okolnosti způsobené vyšší moci.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3"/>
        </w:numPr>
        <w:shd w:val="clear" w:color="auto" w:fill="auto"/>
        <w:tabs>
          <w:tab w:val="left" w:pos="217"/>
        </w:tabs>
      </w:pPr>
      <w:r>
        <w:t>=</w:t>
      </w:r>
      <w:proofErr w:type="spellStart"/>
      <w:r>
        <w:t>ro</w:t>
      </w:r>
      <w:proofErr w:type="spellEnd"/>
      <w:r>
        <w:t xml:space="preserve"> </w:t>
      </w:r>
      <w:proofErr w:type="spellStart"/>
      <w:r>
        <w:t>tíčelv</w:t>
      </w:r>
      <w:proofErr w:type="spellEnd"/>
      <w:r>
        <w:t xml:space="preserve"> Smlouvy rozumí </w:t>
      </w:r>
      <w:proofErr w:type="spellStart"/>
      <w:r>
        <w:t>srriuvm</w:t>
      </w:r>
      <w:proofErr w:type="spellEnd"/>
      <w:r>
        <w:t xml:space="preserve"> strany pod pojmem „vyšší moc" takovou mimořádnou a </w:t>
      </w:r>
      <w:proofErr w:type="spellStart"/>
      <w:r>
        <w:t>neodvrattelnou</w:t>
      </w:r>
      <w:proofErr w:type="spellEnd"/>
      <w:r>
        <w:t xml:space="preserve"> událost nebo okolnost které nastala nezáviste na vůli povinné strany, která nemohla být při uzavřeni Smlouvy předvídána a jejíž následky brání smluvní straně</w:t>
      </w:r>
      <w:r>
        <w:t xml:space="preserve"> v úplném </w:t>
      </w:r>
      <w:proofErr w:type="spellStart"/>
      <w:r>
        <w:t>čl</w:t>
      </w:r>
      <w:proofErr w:type="spellEnd"/>
      <w:r>
        <w:t xml:space="preserve"> částečném plnění závazků pode Smlouvy, jako </w:t>
      </w:r>
      <w:proofErr w:type="spellStart"/>
      <w:r>
        <w:t>napňVrad</w:t>
      </w:r>
      <w:proofErr w:type="spellEnd"/>
      <w:r>
        <w:t xml:space="preserve"> válka, teroristické akce. </w:t>
      </w:r>
      <w:proofErr w:type="gramStart"/>
      <w:r>
        <w:t>blokáda</w:t>
      </w:r>
      <w:proofErr w:type="gramEnd"/>
      <w:r>
        <w:t>, sabotáž, požár -velkého rozsahu, živelná potvorná, rozhodnutí státních orgá</w:t>
      </w:r>
      <w:r>
        <w:softHyphen/>
        <w:t xml:space="preserve">nů s dopadem na plnění </w:t>
      </w:r>
      <w:proofErr w:type="spellStart"/>
      <w:r>
        <w:t>ďe</w:t>
      </w:r>
      <w:proofErr w:type="spellEnd"/>
      <w:r>
        <w:t xml:space="preserve"> této Smlouvy, změny zákonů a právních </w:t>
      </w:r>
      <w:proofErr w:type="spellStart"/>
      <w:r>
        <w:t>předp</w:t>
      </w:r>
      <w:proofErr w:type="spellEnd"/>
      <w:r>
        <w:t>-</w:t>
      </w:r>
      <w:proofErr w:type="spellStart"/>
      <w:r>
        <w:t>sů</w:t>
      </w:r>
      <w:proofErr w:type="spellEnd"/>
      <w:r>
        <w:t xml:space="preserve"> s dopa</w:t>
      </w:r>
      <w:r>
        <w:t xml:space="preserve">dem na plnění </w:t>
      </w:r>
      <w:proofErr w:type="spellStart"/>
      <w:r>
        <w:t>dc</w:t>
      </w:r>
      <w:proofErr w:type="spellEnd"/>
      <w:r>
        <w:t xml:space="preserve"> </w:t>
      </w:r>
      <w:proofErr w:type="spellStart"/>
      <w:r>
        <w:t>Smtouvy</w:t>
      </w:r>
      <w:proofErr w:type="spellEnd"/>
      <w:r>
        <w:t xml:space="preserve"> či stavy nouze dle energetického zákona.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3"/>
        </w:numPr>
        <w:shd w:val="clear" w:color="auto" w:fill="auto"/>
        <w:tabs>
          <w:tab w:val="left" w:pos="215"/>
        </w:tabs>
      </w:pPr>
      <w:r>
        <w:t xml:space="preserve">O vzniku situace vyšší moci a jejich bližších </w:t>
      </w:r>
      <w:proofErr w:type="spellStart"/>
      <w:r>
        <w:t>okotoostech</w:t>
      </w:r>
      <w:proofErr w:type="spellEnd"/>
      <w:r>
        <w:t xml:space="preserve"> uvědomí smluvní strana odvo</w:t>
      </w:r>
      <w:r>
        <w:softHyphen/>
        <w:t>lávající se na vyšší moc neprodleně drahou stranu. Stejným způsoben bude druhá smluvní strana informován</w:t>
      </w:r>
      <w:r>
        <w:t>a o pomnutí s-</w:t>
      </w:r>
      <w:proofErr w:type="spellStart"/>
      <w:r>
        <w:t>tuace</w:t>
      </w:r>
      <w:proofErr w:type="spellEnd"/>
      <w:r>
        <w:t xml:space="preserve"> vyšší moci, a pokud bude o to požádána, předloží důvěryhodný důkaz o </w:t>
      </w:r>
      <w:proofErr w:type="spellStart"/>
      <w:r>
        <w:t>onstenci</w:t>
      </w:r>
      <w:proofErr w:type="spellEnd"/>
      <w:r>
        <w:t xml:space="preserve"> této skutečností.</w:t>
      </w:r>
    </w:p>
    <w:p w:rsidR="00FB245E" w:rsidRDefault="00FB1035">
      <w:pPr>
        <w:pStyle w:val="Bodytext30"/>
        <w:framePr w:w="3312" w:h="9672" w:hRule="exact" w:wrap="none" w:vAnchor="page" w:hAnchor="page" w:x="8979" w:y="741"/>
        <w:numPr>
          <w:ilvl w:val="0"/>
          <w:numId w:val="8"/>
        </w:numPr>
        <w:shd w:val="clear" w:color="auto" w:fill="auto"/>
        <w:tabs>
          <w:tab w:val="left" w:pos="1557"/>
        </w:tabs>
        <w:ind w:left="1340"/>
      </w:pPr>
      <w:r>
        <w:t>Řešeni sporů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4"/>
        </w:numPr>
        <w:shd w:val="clear" w:color="auto" w:fill="auto"/>
        <w:tabs>
          <w:tab w:val="left" w:pos="217"/>
        </w:tabs>
      </w:pPr>
      <w:r>
        <w:t xml:space="preserve">Smluvní </w:t>
      </w:r>
      <w:proofErr w:type="spellStart"/>
      <w:r>
        <w:rPr>
          <w:lang w:val="en-US" w:eastAsia="en-US" w:bidi="en-US"/>
        </w:rPr>
        <w:t>sriany</w:t>
      </w:r>
      <w:proofErr w:type="spellEnd"/>
      <w:r>
        <w:rPr>
          <w:lang w:val="en-US" w:eastAsia="en-US" w:bidi="en-US"/>
        </w:rPr>
        <w:t xml:space="preserve"> </w:t>
      </w:r>
      <w:r>
        <w:t xml:space="preserve">se zavazují, že budou postupovat tak, aby případné spory vyplývá </w:t>
      </w:r>
      <w:proofErr w:type="spellStart"/>
      <w:r>
        <w:t>jící</w:t>
      </w:r>
      <w:proofErr w:type="spellEnd"/>
      <w:r>
        <w:t xml:space="preserve"> ze Smlouvy byty urovnány smírnou cestou. </w:t>
      </w:r>
      <w:r>
        <w:t>Zavazují se Dostupovat tak, aby situace byla objektivně vyřešena, a k dosažení tohoto cíle si budou poskytovat potřebnou součinnost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4"/>
        </w:numPr>
        <w:shd w:val="clear" w:color="auto" w:fill="auto"/>
        <w:tabs>
          <w:tab w:val="left" w:pos="217"/>
        </w:tabs>
        <w:spacing w:after="120"/>
      </w:pPr>
      <w:r>
        <w:t xml:space="preserve">Kterékoliv strana je oprávněna předložit spor k rozhodnutí ERÚ v případech, kdy je dána příslušnost tohoto úřadu </w:t>
      </w:r>
      <w:proofErr w:type="spellStart"/>
      <w:r>
        <w:t>dte</w:t>
      </w:r>
      <w:proofErr w:type="spellEnd"/>
      <w:r>
        <w:t xml:space="preserve"> 2ákona.</w:t>
      </w:r>
      <w:r>
        <w:t xml:space="preserve"> Spory mezi smluvními stranami jsou s konečnou platností řešeny před věcně a místně příslušným soudem, v případě soudního řízení, jehož účastníkem bude Zákazník, který má sídlo, bydliště či místo podnikání v zahraničí, ;e místně příslušný soud </w:t>
      </w:r>
      <w:proofErr w:type="spellStart"/>
      <w:r>
        <w:t>dte</w:t>
      </w:r>
      <w:proofErr w:type="spellEnd"/>
      <w:r>
        <w:t xml:space="preserve"> sídla </w:t>
      </w:r>
      <w:proofErr w:type="spellStart"/>
      <w:r>
        <w:t>Am</w:t>
      </w:r>
      <w:r>
        <w:t>pe</w:t>
      </w:r>
      <w:proofErr w:type="spellEnd"/>
      <w:r>
        <w:t xml:space="preserve">- Marice* </w:t>
      </w:r>
      <w:r>
        <w:rPr>
          <w:rStyle w:val="Bodytext2Italic"/>
        </w:rPr>
        <w:t>a</w:t>
      </w:r>
      <w:r>
        <w:t xml:space="preserve"> </w:t>
      </w:r>
      <w:proofErr w:type="gramStart"/>
      <w:r>
        <w:t>rozhodným</w:t>
      </w:r>
      <w:proofErr w:type="gramEnd"/>
      <w:r>
        <w:t xml:space="preserve"> pravém je právo české </w:t>
      </w:r>
      <w:proofErr w:type="spellStart"/>
      <w:r>
        <w:t>reoutfiky</w:t>
      </w:r>
      <w:proofErr w:type="spellEnd"/>
      <w:r>
        <w:t>.</w:t>
      </w:r>
    </w:p>
    <w:p w:rsidR="00FB245E" w:rsidRDefault="00FB1035">
      <w:pPr>
        <w:pStyle w:val="Bodytext30"/>
        <w:framePr w:w="3312" w:h="9672" w:hRule="exact" w:wrap="none" w:vAnchor="page" w:hAnchor="page" w:x="8979" w:y="741"/>
        <w:numPr>
          <w:ilvl w:val="0"/>
          <w:numId w:val="8"/>
        </w:numPr>
        <w:shd w:val="clear" w:color="auto" w:fill="auto"/>
        <w:tabs>
          <w:tab w:val="left" w:pos="1260"/>
        </w:tabs>
        <w:ind w:left="1000"/>
      </w:pPr>
      <w:r>
        <w:t>Ukončeni dodávky elektřiny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5"/>
        </w:numPr>
        <w:shd w:val="clear" w:color="auto" w:fill="auto"/>
        <w:tabs>
          <w:tab w:val="left" w:pos="215"/>
        </w:tabs>
      </w:pPr>
      <w:r>
        <w:t xml:space="preserve">Smlouva může být ukončena dohodou </w:t>
      </w:r>
      <w:proofErr w:type="spellStart"/>
      <w:r>
        <w:t>smkjvnfch</w:t>
      </w:r>
      <w:proofErr w:type="spellEnd"/>
      <w:r>
        <w:t xml:space="preserve"> stran, a to zejména v </w:t>
      </w:r>
      <w:proofErr w:type="spellStart"/>
      <w:r>
        <w:t>p</w:t>
      </w:r>
      <w:r>
        <w:rPr>
          <w:vertAlign w:val="superscript"/>
        </w:rPr>
        <w:t>r</w:t>
      </w:r>
      <w:proofErr w:type="spellEnd"/>
      <w:r>
        <w:t xml:space="preserve"> pádech, kdy Zákazník fakticky ukončí </w:t>
      </w:r>
      <w:proofErr w:type="spellStart"/>
      <w:r>
        <w:t>odbé</w:t>
      </w:r>
      <w:proofErr w:type="spellEnd"/>
      <w:r>
        <w:t xml:space="preserve">' v Odběrném </w:t>
      </w:r>
      <w:proofErr w:type="spellStart"/>
      <w:r>
        <w:t>rvsté</w:t>
      </w:r>
      <w:proofErr w:type="spellEnd"/>
      <w:r>
        <w:t xml:space="preserve"> (z důvodu stěhování, ukončení činnost</w:t>
      </w:r>
      <w:r>
        <w:rPr>
          <w:vertAlign w:val="superscript"/>
        </w:rPr>
        <w:t>1</w:t>
      </w:r>
      <w:r>
        <w:t xml:space="preserve"> </w:t>
      </w:r>
      <w:proofErr w:type="spellStart"/>
      <w:r>
        <w:t>atd</w:t>
      </w:r>
      <w:proofErr w:type="spellEnd"/>
      <w:r>
        <w:t>).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5"/>
        </w:numPr>
        <w:shd w:val="clear" w:color="auto" w:fill="auto"/>
        <w:tabs>
          <w:tab w:val="left" w:pos="215"/>
        </w:tabs>
      </w:pPr>
      <w:r>
        <w:t xml:space="preserve">Účinnost </w:t>
      </w:r>
      <w:proofErr w:type="spellStart"/>
      <w:r>
        <w:t>Srriouvy</w:t>
      </w:r>
      <w:proofErr w:type="spellEnd"/>
      <w:r>
        <w:t xml:space="preserve"> skonči ukončením připojení Odběrného místa k </w:t>
      </w:r>
      <w:proofErr w:type="spellStart"/>
      <w:r>
        <w:t>distrbuční</w:t>
      </w:r>
      <w:proofErr w:type="spellEnd"/>
      <w:r>
        <w:t xml:space="preserve"> soustavě.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5"/>
        </w:numPr>
        <w:shd w:val="clear" w:color="auto" w:fill="auto"/>
        <w:tabs>
          <w:tab w:val="left" w:pos="217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>je oprávněn od Smlouvy odstoupit v případě podstatného porosení Smlou</w:t>
      </w:r>
      <w:r>
        <w:softHyphen/>
        <w:t>vy ze strany Zákazníka, zejména v případě, že Zákazník je v prodlení s placením za</w:t>
      </w:r>
      <w:r>
        <w:t xml:space="preserve"> dodávky elektřiny déle než 30 dnů a v dalších případech </w:t>
      </w:r>
      <w:proofErr w:type="spellStart"/>
      <w:r>
        <w:t>stanovenýrii</w:t>
      </w:r>
      <w:proofErr w:type="spellEnd"/>
      <w:r>
        <w:t xml:space="preserve"> Smlouvou </w:t>
      </w:r>
      <w:proofErr w:type="spellStart"/>
      <w:r>
        <w:t>čl</w:t>
      </w:r>
      <w:proofErr w:type="spellEnd"/>
      <w:r>
        <w:t xml:space="preserve"> </w:t>
      </w:r>
      <w:r>
        <w:rPr>
          <w:rStyle w:val="Bodytext2Italic"/>
        </w:rPr>
        <w:t>CPD</w:t>
      </w:r>
      <w:r>
        <w:t xml:space="preserve"> Odstoupení je třeba učinit v písemné formě a doručit </w:t>
      </w:r>
      <w:proofErr w:type="spellStart"/>
      <w:r>
        <w:t>hoZakaznikovi</w:t>
      </w:r>
      <w:proofErr w:type="spellEnd"/>
      <w:r>
        <w:t>. Odstoupení je účinné okamžikem doručení Zákazníkovi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5"/>
        </w:numPr>
        <w:shd w:val="clear" w:color="auto" w:fill="auto"/>
        <w:tabs>
          <w:tab w:val="left" w:pos="215"/>
        </w:tabs>
        <w:spacing w:after="116"/>
      </w:pPr>
      <w:r>
        <w:t>Zákazník je oprávněn od Smlouvy odstoupit-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6"/>
        </w:numPr>
        <w:shd w:val="clear" w:color="auto" w:fill="auto"/>
        <w:tabs>
          <w:tab w:val="left" w:pos="217"/>
        </w:tabs>
        <w:spacing w:after="124" w:line="110" w:lineRule="exact"/>
      </w:pPr>
      <w:r>
        <w:t xml:space="preserve">v případě podstatného porušení Smlouvy ze strany Ampér </w:t>
      </w:r>
      <w:r>
        <w:rPr>
          <w:lang w:val="en-US" w:eastAsia="en-US" w:bidi="en-US"/>
        </w:rPr>
        <w:t xml:space="preserve">Market, </w:t>
      </w:r>
      <w:r>
        <w:t xml:space="preserve">Za podstatné porušení Smlouvy ze strany Ampér </w:t>
      </w:r>
      <w:r>
        <w:rPr>
          <w:lang w:val="en-US" w:eastAsia="en-US" w:bidi="en-US"/>
        </w:rPr>
        <w:t xml:space="preserve">Market </w:t>
      </w:r>
      <w:r>
        <w:t>je povazováno omezení či přerušeni dodávek Zákazní</w:t>
      </w:r>
      <w:r>
        <w:softHyphen/>
        <w:t>kovi nad rámec podmínek stanovených platnými právními předpisy a pravidly provozování dis</w:t>
      </w:r>
      <w:r>
        <w:t xml:space="preserve">tribuční soustavy PDS, nejedná-t </w:t>
      </w:r>
      <w:proofErr w:type="spellStart"/>
      <w:r>
        <w:t>sc</w:t>
      </w:r>
      <w:proofErr w:type="spellEnd"/>
      <w:r>
        <w:t xml:space="preserve"> o přerušení </w:t>
      </w:r>
      <w:proofErr w:type="spellStart"/>
      <w:r>
        <w:t>dodévkv</w:t>
      </w:r>
      <w:proofErr w:type="spellEnd"/>
      <w:r>
        <w:t xml:space="preserve"> </w:t>
      </w:r>
      <w:proofErr w:type="spellStart"/>
      <w:r>
        <w:t>etektřiny</w:t>
      </w:r>
      <w:proofErr w:type="spellEnd"/>
      <w:r>
        <w:t xml:space="preserve"> z důvodu vyšší moci. Odstoupení je účinné okamžikem doručení Ampér </w:t>
      </w:r>
      <w:r>
        <w:rPr>
          <w:lang w:val="en-US" w:eastAsia="en-US" w:bidi="en-US"/>
        </w:rPr>
        <w:t>Market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6"/>
        </w:numPr>
        <w:shd w:val="clear" w:color="auto" w:fill="auto"/>
        <w:tabs>
          <w:tab w:val="left" w:pos="236"/>
        </w:tabs>
        <w:spacing w:after="120"/>
      </w:pPr>
      <w:r>
        <w:t xml:space="preserve">v případě změny cen; Zákazník je oprávněn do Smlouvy odstoupit </w:t>
      </w:r>
      <w:proofErr w:type="spellStart"/>
      <w:r>
        <w:t>nejpozdějl</w:t>
      </w:r>
      <w:proofErr w:type="spellEnd"/>
      <w:r>
        <w:t xml:space="preserve"> 10 dnů </w:t>
      </w:r>
      <w:proofErr w:type="spellStart"/>
      <w:r>
        <w:t>préd</w:t>
      </w:r>
      <w:proofErr w:type="spellEnd"/>
      <w:r>
        <w:t xml:space="preserve"> účinností nových cen. </w:t>
      </w:r>
      <w:proofErr w:type="spellStart"/>
      <w:r>
        <w:t>Odstouoe</w:t>
      </w:r>
      <w:r>
        <w:t>nf</w:t>
      </w:r>
      <w:proofErr w:type="spellEnd"/>
      <w:r>
        <w:t xml:space="preserve"> je účinně </w:t>
      </w:r>
      <w:proofErr w:type="spellStart"/>
      <w:r>
        <w:rPr>
          <w:rStyle w:val="Bodytext2Italic"/>
        </w:rPr>
        <w:t>pos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edá</w:t>
      </w:r>
      <w:proofErr w:type="spellEnd"/>
      <w:r>
        <w:t xml:space="preserve"> den kalendářního </w:t>
      </w:r>
      <w:proofErr w:type="spellStart"/>
      <w:r>
        <w:t>měske</w:t>
      </w:r>
      <w:proofErr w:type="spellEnd"/>
      <w:r>
        <w:t xml:space="preserve">, </w:t>
      </w:r>
      <w:proofErr w:type="spellStart"/>
      <w:r>
        <w:t>vc</w:t>
      </w:r>
      <w:proofErr w:type="spellEnd"/>
      <w:r>
        <w:t xml:space="preserve"> kterém bylo dostoupení doručeno Ampér </w:t>
      </w:r>
      <w:r>
        <w:rPr>
          <w:lang w:val="en-US" w:eastAsia="en-US" w:bidi="en-US"/>
        </w:rPr>
        <w:t xml:space="preserve">Market. </w:t>
      </w:r>
      <w:proofErr w:type="spellStart"/>
      <w:r>
        <w:t>Neoznámť</w:t>
      </w:r>
      <w:proofErr w:type="spellEnd"/>
      <w:r>
        <w:t xml:space="preserve">-1: Ampér </w:t>
      </w:r>
      <w:r>
        <w:rPr>
          <w:lang w:val="en-US" w:eastAsia="en-US" w:bidi="en-US"/>
        </w:rPr>
        <w:t xml:space="preserve">Market </w:t>
      </w:r>
      <w:r>
        <w:t xml:space="preserve">Zákazníkovi změnu cen </w:t>
      </w:r>
      <w:proofErr w:type="spellStart"/>
      <w:r>
        <w:t>nejpozdějl</w:t>
      </w:r>
      <w:proofErr w:type="spellEnd"/>
      <w:r>
        <w:t xml:space="preserve"> 30 dnů před účinností změny, je </w:t>
      </w:r>
      <w:proofErr w:type="spellStart"/>
      <w:r>
        <w:t>Zékazn</w:t>
      </w:r>
      <w:proofErr w:type="spellEnd"/>
      <w:r>
        <w:t xml:space="preserve">-V oprávněn od Smlouvy odstoupit </w:t>
      </w:r>
      <w:proofErr w:type="spellStart"/>
      <w:r>
        <w:t>vc</w:t>
      </w:r>
      <w:proofErr w:type="spellEnd"/>
      <w:r>
        <w:t xml:space="preserve"> </w:t>
      </w:r>
      <w:proofErr w:type="spellStart"/>
      <w:r>
        <w:t>hůté</w:t>
      </w:r>
      <w:proofErr w:type="spellEnd"/>
      <w:r>
        <w:t xml:space="preserve"> 3 měšců od -účinnosti změ</w:t>
      </w:r>
      <w:r>
        <w:t>ny cen, s tím. Že odstoupení je účinné k poslednímu dni kalendář</w:t>
      </w:r>
      <w:r>
        <w:softHyphen/>
        <w:t xml:space="preserve">ního měsíce, který následuje po měsíci, ve kterém bylo odstoupení doručeno Ampér </w:t>
      </w:r>
      <w:r>
        <w:rPr>
          <w:lang w:val="en-US" w:eastAsia="en-US" w:bidi="en-US"/>
        </w:rPr>
        <w:t>Market.</w:t>
      </w:r>
    </w:p>
    <w:p w:rsidR="00FB245E" w:rsidRDefault="00FB1035">
      <w:pPr>
        <w:pStyle w:val="Bodytext20"/>
        <w:framePr w:w="3312" w:h="9672" w:hRule="exact" w:wrap="none" w:vAnchor="page" w:hAnchor="page" w:x="8979" w:y="741"/>
        <w:shd w:val="clear" w:color="auto" w:fill="auto"/>
        <w:spacing w:after="120"/>
      </w:pPr>
      <w:r>
        <w:t xml:space="preserve">(i») v případě změny jiných smluvních podmínek; Zákazník je oprávněn od </w:t>
      </w:r>
      <w:proofErr w:type="spellStart"/>
      <w:r>
        <w:rPr>
          <w:lang w:val="en-US" w:eastAsia="en-US" w:bidi="en-US"/>
        </w:rPr>
        <w:t>Sm’ouvy</w:t>
      </w:r>
      <w:proofErr w:type="spellEnd"/>
      <w:r>
        <w:rPr>
          <w:lang w:val="en-US" w:eastAsia="en-US" w:bidi="en-US"/>
        </w:rPr>
        <w:t xml:space="preserve"> </w:t>
      </w:r>
      <w:r>
        <w:t>odstoupit nejpozději 1</w:t>
      </w:r>
      <w:r>
        <w:t xml:space="preserve">0 dnů před účinnosti změny smluvních podmínek. </w:t>
      </w:r>
      <w:proofErr w:type="spellStart"/>
      <w:r>
        <w:t>Cdstounerr</w:t>
      </w:r>
      <w:proofErr w:type="spellEnd"/>
      <w:r>
        <w:t xml:space="preserve"> je účinné </w:t>
      </w:r>
      <w:proofErr w:type="spellStart"/>
      <w:r>
        <w:t>oosledni</w:t>
      </w:r>
      <w:proofErr w:type="spellEnd"/>
      <w:r>
        <w:t xml:space="preserve"> den daného kalendářního měsíce. Neoznámí-</w:t>
      </w:r>
      <w:proofErr w:type="spellStart"/>
      <w:r>
        <w:t>ll</w:t>
      </w:r>
      <w:proofErr w:type="spellEnd"/>
      <w:r>
        <w:t xml:space="preserve"> </w:t>
      </w:r>
      <w:proofErr w:type="spellStart"/>
      <w:r>
        <w:t>Ampe</w:t>
      </w:r>
      <w:proofErr w:type="spellEnd"/>
      <w:r>
        <w:t xml:space="preserve">- </w:t>
      </w:r>
      <w:r>
        <w:rPr>
          <w:lang w:val="en-US" w:eastAsia="en-US" w:bidi="en-US"/>
        </w:rPr>
        <w:t xml:space="preserve">Market </w:t>
      </w:r>
      <w:r>
        <w:t xml:space="preserve">Zákazníkovi změnu smluvních podmínek </w:t>
      </w:r>
      <w:proofErr w:type="spellStart"/>
      <w:r>
        <w:t>nejpozdějl</w:t>
      </w:r>
      <w:proofErr w:type="spellEnd"/>
      <w:r>
        <w:t xml:space="preserve"> 30 dnů před účinností změny, je Zákazník oprávněn od Smlouvy odstou</w:t>
      </w:r>
      <w:r>
        <w:softHyphen/>
        <w:t xml:space="preserve">pí ve </w:t>
      </w:r>
      <w:proofErr w:type="spellStart"/>
      <w:r>
        <w:t>hůtě</w:t>
      </w:r>
      <w:proofErr w:type="spellEnd"/>
      <w:r>
        <w:t xml:space="preserve"> 3 měsíců od účinnosti změny </w:t>
      </w:r>
      <w:proofErr w:type="spellStart"/>
      <w:r>
        <w:t>smluvrvch</w:t>
      </w:r>
      <w:proofErr w:type="spellEnd"/>
      <w:r>
        <w:t xml:space="preserve"> podmínek s tím, že odstoupeni je účinné k </w:t>
      </w:r>
      <w:proofErr w:type="spellStart"/>
      <w:r>
        <w:t>oosiedrimu</w:t>
      </w:r>
      <w:proofErr w:type="spellEnd"/>
      <w:r>
        <w:t xml:space="preserve"> dni kalendářního měsíce, který </w:t>
      </w:r>
      <w:proofErr w:type="spellStart"/>
      <w:r>
        <w:t>násteduje</w:t>
      </w:r>
      <w:proofErr w:type="spellEnd"/>
      <w:r>
        <w:t xml:space="preserve"> po měsíci, -re kterém bylo odstoupení </w:t>
      </w:r>
      <w:proofErr w:type="spellStart"/>
      <w:r>
        <w:t>doračeno</w:t>
      </w:r>
      <w:proofErr w:type="spellEnd"/>
      <w:r>
        <w:t xml:space="preserve"> </w:t>
      </w:r>
      <w:proofErr w:type="spellStart"/>
      <w:r>
        <w:t>Amoer</w:t>
      </w:r>
      <w:proofErr w:type="spellEnd"/>
      <w:r>
        <w:t xml:space="preserve"> </w:t>
      </w:r>
      <w:r>
        <w:rPr>
          <w:lang w:val="en-US" w:eastAsia="en-US" w:bidi="en-US"/>
        </w:rPr>
        <w:t>Market.</w:t>
      </w:r>
    </w:p>
    <w:p w:rsidR="00FB245E" w:rsidRDefault="00FB1035">
      <w:pPr>
        <w:pStyle w:val="Bodytext20"/>
        <w:framePr w:w="3312" w:h="9672" w:hRule="exact" w:wrap="none" w:vAnchor="page" w:hAnchor="page" w:x="8979" w:y="741"/>
        <w:shd w:val="clear" w:color="auto" w:fill="auto"/>
        <w:spacing w:after="116"/>
      </w:pPr>
      <w:r>
        <w:t>(</w:t>
      </w:r>
      <w:proofErr w:type="spellStart"/>
      <w:r>
        <w:t>iv</w:t>
      </w:r>
      <w:proofErr w:type="spellEnd"/>
      <w:r>
        <w:t xml:space="preserve">) je-li Zákazníkem podnikající </w:t>
      </w:r>
      <w:proofErr w:type="spellStart"/>
      <w:r>
        <w:t>fyz</w:t>
      </w:r>
      <w:proofErr w:type="spellEnd"/>
      <w:r>
        <w:t xml:space="preserve">«á </w:t>
      </w:r>
      <w:proofErr w:type="spellStart"/>
      <w:r>
        <w:t>osotia</w:t>
      </w:r>
      <w:proofErr w:type="spellEnd"/>
      <w:r>
        <w:t xml:space="preserve"> nebo spotře</w:t>
      </w:r>
      <w:r>
        <w:t xml:space="preserve">bitel ve smyslu občanskoprávních </w:t>
      </w:r>
      <w:proofErr w:type="spellStart"/>
      <w:r>
        <w:t>prédosů</w:t>
      </w:r>
      <w:proofErr w:type="spellEnd"/>
      <w:r>
        <w:t xml:space="preserve"> a Smlouva byla uzavřena mimo prostory obvyklé k </w:t>
      </w:r>
      <w:proofErr w:type="gramStart"/>
      <w:r>
        <w:t>podnikáni</w:t>
      </w:r>
      <w:proofErr w:type="gramEnd"/>
      <w:r>
        <w:t xml:space="preserve"> </w:t>
      </w:r>
      <w:proofErr w:type="spellStart"/>
      <w:r>
        <w:t>Ampe</w:t>
      </w:r>
      <w:proofErr w:type="spellEnd"/>
      <w:r>
        <w:t xml:space="preserve">* </w:t>
      </w:r>
      <w:r>
        <w:rPr>
          <w:lang w:val="en-US" w:eastAsia="en-US" w:bidi="en-US"/>
        </w:rPr>
        <w:t xml:space="preserve">Market, </w:t>
      </w:r>
      <w:r>
        <w:t xml:space="preserve">může Zákazník od smlouvy odstoupit ve </w:t>
      </w:r>
      <w:proofErr w:type="spellStart"/>
      <w:r>
        <w:t>Ihůtě</w:t>
      </w:r>
      <w:proofErr w:type="spellEnd"/>
      <w:r>
        <w:t xml:space="preserve"> 5 dnů před zahájením dodávky. Lhůta k </w:t>
      </w:r>
      <w:proofErr w:type="gramStart"/>
      <w:r>
        <w:t>úplatném</w:t>
      </w:r>
      <w:proofErr w:type="gramEnd"/>
      <w:r>
        <w:t>’ práva na odstoupeni je zachována, pokud bylo písemn</w:t>
      </w:r>
      <w:r>
        <w:t xml:space="preserve">é odstoupení od smlouvy odesláno před uplynutím této lhůty. </w:t>
      </w:r>
      <w:proofErr w:type="spellStart"/>
      <w:r>
        <w:t>Tb</w:t>
      </w:r>
      <w:proofErr w:type="spellEnd"/>
      <w:r>
        <w:t xml:space="preserve"> neplatí u Smluv, u kterých si Zákazník sjednal návštěvu zástup</w:t>
      </w:r>
      <w:r>
        <w:softHyphen/>
        <w:t xml:space="preserve">ce Ampér </w:t>
      </w:r>
      <w:r>
        <w:rPr>
          <w:lang w:val="en-US" w:eastAsia="en-US" w:bidi="en-US"/>
        </w:rPr>
        <w:t xml:space="preserve">Market </w:t>
      </w:r>
      <w:r>
        <w:t>za účelem uzavření Smlouvy.</w:t>
      </w:r>
    </w:p>
    <w:p w:rsidR="00FB245E" w:rsidRDefault="00FB1035">
      <w:pPr>
        <w:pStyle w:val="Bodytext20"/>
        <w:framePr w:w="3312" w:h="9672" w:hRule="exact" w:wrap="none" w:vAnchor="page" w:hAnchor="page" w:x="8979" w:y="741"/>
        <w:shd w:val="clear" w:color="auto" w:fill="auto"/>
        <w:spacing w:after="120" w:line="110" w:lineRule="exact"/>
      </w:pPr>
      <w:r>
        <w:t xml:space="preserve">Odstoupení </w:t>
      </w:r>
      <w:proofErr w:type="spellStart"/>
      <w:r>
        <w:t>jě</w:t>
      </w:r>
      <w:proofErr w:type="spellEnd"/>
      <w:r>
        <w:t xml:space="preserve"> třeba učinit v písemně formě, prostřednictvím stanoveného </w:t>
      </w:r>
      <w:proofErr w:type="spellStart"/>
      <w:r>
        <w:t>foroiuiáře</w:t>
      </w:r>
      <w:proofErr w:type="spellEnd"/>
      <w:r>
        <w:t xml:space="preserve"> a d</w:t>
      </w:r>
      <w:r>
        <w:t xml:space="preserve">eru- </w:t>
      </w:r>
      <w:proofErr w:type="spellStart"/>
      <w:r>
        <w:t>ét</w:t>
      </w:r>
      <w:proofErr w:type="spellEnd"/>
      <w:r>
        <w:t xml:space="preserve"> ho Ampér </w:t>
      </w:r>
      <w:r>
        <w:rPr>
          <w:lang w:val="en-US" w:eastAsia="en-US" w:bidi="en-US"/>
        </w:rPr>
        <w:t xml:space="preserve">Market. </w:t>
      </w:r>
      <w:r>
        <w:t xml:space="preserve">Za doručení se povazuje převzetí' poštovní zásilky s ornátem bezvadně vyplněného a </w:t>
      </w:r>
      <w:proofErr w:type="spellStart"/>
      <w:r>
        <w:t>portepsaného</w:t>
      </w:r>
      <w:proofErr w:type="spellEnd"/>
      <w:r>
        <w:t xml:space="preserve"> formulář? </w:t>
      </w:r>
      <w:proofErr w:type="gramStart"/>
      <w:r>
        <w:t>anebo</w:t>
      </w:r>
      <w:proofErr w:type="gramEnd"/>
      <w:r>
        <w:t xml:space="preserve"> doručení emailové zprávy na adresu </w:t>
      </w:r>
      <w:proofErr w:type="spellStart"/>
      <w:r>
        <w:t>Infbfi</w:t>
      </w:r>
      <w:proofErr w:type="spellEnd"/>
      <w:r>
        <w:t xml:space="preserve"> </w:t>
      </w:r>
      <w:proofErr w:type="spellStart"/>
      <w:r>
        <w:t>ampermarketcz</w:t>
      </w:r>
      <w:proofErr w:type="spellEnd"/>
      <w:r>
        <w:t xml:space="preserve">, k ní? bude přitažen konvertovaný originál bezvadně vyplněného </w:t>
      </w:r>
      <w:r>
        <w:t xml:space="preserve">a pode- </w:t>
      </w:r>
      <w:proofErr w:type="spellStart"/>
      <w:r>
        <w:t>osaného</w:t>
      </w:r>
      <w:proofErr w:type="spellEnd"/>
      <w:r>
        <w:t xml:space="preserve"> formuláře</w:t>
      </w:r>
    </w:p>
    <w:p w:rsidR="00FB245E" w:rsidRDefault="00FB1035">
      <w:pPr>
        <w:pStyle w:val="Bodytext20"/>
        <w:framePr w:w="3312" w:h="9672" w:hRule="exact" w:wrap="none" w:vAnchor="page" w:hAnchor="page" w:x="8979" w:y="741"/>
        <w:numPr>
          <w:ilvl w:val="0"/>
          <w:numId w:val="15"/>
        </w:numPr>
        <w:shd w:val="clear" w:color="auto" w:fill="auto"/>
        <w:tabs>
          <w:tab w:val="left" w:pos="217"/>
        </w:tabs>
        <w:spacing w:line="110" w:lineRule="exact"/>
      </w:pPr>
      <w:r>
        <w:t xml:space="preserve">Pokud Zákaznic </w:t>
      </w:r>
      <w:proofErr w:type="gramStart"/>
      <w:r>
        <w:t>rivale opustil</w:t>
      </w:r>
      <w:proofErr w:type="gramEnd"/>
      <w:r>
        <w:t xml:space="preserve"> Odběrné místo a </w:t>
      </w:r>
      <w:proofErr w:type="spellStart"/>
      <w:r>
        <w:t>neukorčil</w:t>
      </w:r>
      <w:proofErr w:type="spellEnd"/>
      <w:r>
        <w:t xml:space="preserve"> smluvní </w:t>
      </w:r>
      <w:proofErr w:type="spellStart"/>
      <w:r>
        <w:t>vztan</w:t>
      </w:r>
      <w:proofErr w:type="spellEnd"/>
      <w:r>
        <w:t xml:space="preserve">, pak účinnost Smlouvy končí </w:t>
      </w:r>
      <w:proofErr w:type="spellStart"/>
      <w:r>
        <w:t>odehraním</w:t>
      </w:r>
      <w:proofErr w:type="spellEnd"/>
      <w:r>
        <w:t xml:space="preserve"> </w:t>
      </w:r>
      <w:proofErr w:type="spellStart"/>
      <w:r>
        <w:t>méňcího</w:t>
      </w:r>
      <w:proofErr w:type="spellEnd"/>
      <w:r>
        <w:t xml:space="preserve"> zařízení nebo zahájením dodávky elektřiny na </w:t>
      </w:r>
      <w:proofErr w:type="spellStart"/>
      <w:r>
        <w:t>záktadc</w:t>
      </w:r>
      <w:proofErr w:type="spellEnd"/>
      <w:r>
        <w:t xml:space="preserve"> Smlouvy c dodávce elektřiny </w:t>
      </w:r>
      <w:proofErr w:type="spellStart"/>
      <w:r>
        <w:t>čl</w:t>
      </w:r>
      <w:proofErr w:type="spellEnd"/>
      <w:r>
        <w:t xml:space="preserve"> Smlouvy o sdružených službách </w:t>
      </w:r>
      <w:r>
        <w:t xml:space="preserve">dodávky </w:t>
      </w:r>
      <w:proofErr w:type="spellStart"/>
      <w:r>
        <w:t>elektřmy</w:t>
      </w:r>
      <w:proofErr w:type="spellEnd"/>
      <w:r>
        <w:t xml:space="preserve"> uzavřené s novým zákazníkem pro toto Odběrné místo.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5"/>
        </w:numPr>
        <w:shd w:val="clear" w:color="auto" w:fill="auto"/>
        <w:tabs>
          <w:tab w:val="left" w:pos="216"/>
        </w:tabs>
      </w:pPr>
      <w:r>
        <w:t xml:space="preserve">Zákazník je povinen poskytnout </w:t>
      </w:r>
      <w:proofErr w:type="spellStart"/>
      <w:r>
        <w:t>Amoer</w:t>
      </w:r>
      <w:proofErr w:type="spellEnd"/>
      <w:r>
        <w:t xml:space="preserve"> </w:t>
      </w:r>
      <w:r>
        <w:rPr>
          <w:lang w:val="en-US" w:eastAsia="en-US" w:bidi="en-US"/>
        </w:rPr>
        <w:t xml:space="preserve">Market </w:t>
      </w:r>
      <w:proofErr w:type="spellStart"/>
      <w:r>
        <w:t>neoo</w:t>
      </w:r>
      <w:proofErr w:type="spellEnd"/>
      <w:r>
        <w:t xml:space="preserve"> příslušnému PDS potřebnou součin</w:t>
      </w:r>
      <w:r>
        <w:softHyphen/>
        <w:t>nost při ukončeni dodávek elektřiny realizovaných podle Smlouvy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5"/>
        </w:numPr>
        <w:shd w:val="clear" w:color="auto" w:fill="auto"/>
        <w:tabs>
          <w:tab w:val="left" w:pos="216"/>
        </w:tabs>
      </w:pPr>
      <w:r>
        <w:t>Pro vyhodnocení dodávek elektřiny je rozh</w:t>
      </w:r>
      <w:r>
        <w:t xml:space="preserve">odující odečet </w:t>
      </w:r>
      <w:proofErr w:type="spellStart"/>
      <w:r>
        <w:t>mě</w:t>
      </w:r>
      <w:r>
        <w:rPr>
          <w:vertAlign w:val="superscript"/>
        </w:rPr>
        <w:t>s</w:t>
      </w:r>
      <w:proofErr w:type="spellEnd"/>
      <w:r>
        <w:t>&lt;</w:t>
      </w:r>
      <w:proofErr w:type="spellStart"/>
      <w:r>
        <w:t>ího</w:t>
      </w:r>
      <w:proofErr w:type="spellEnd"/>
      <w:r>
        <w:t xml:space="preserve"> zařízení v Odběrném místě, příp. náhradní hodnoty stanovené podle </w:t>
      </w:r>
      <w:proofErr w:type="spellStart"/>
      <w:r>
        <w:t>podmróek</w:t>
      </w:r>
      <w:proofErr w:type="spellEnd"/>
      <w:r>
        <w:t xml:space="preserve"> příslušného PDS, k poslednímu dm dodávky elektřiny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5"/>
        </w:numPr>
        <w:shd w:val="clear" w:color="auto" w:fill="auto"/>
        <w:tabs>
          <w:tab w:val="left" w:pos="216"/>
        </w:tabs>
        <w:spacing w:after="100"/>
      </w:pPr>
      <w:r>
        <w:t xml:space="preserve">V případě ukončení dodávek ze strany Ampér </w:t>
      </w:r>
      <w:r>
        <w:rPr>
          <w:lang w:val="en-US" w:eastAsia="en-US" w:bidi="en-US"/>
        </w:rPr>
        <w:t xml:space="preserve">Market </w:t>
      </w:r>
      <w:r>
        <w:t xml:space="preserve">má zákazník právo využít dodávky elektřiny od dodavatele </w:t>
      </w:r>
      <w:r>
        <w:t xml:space="preserve">poslední instance </w:t>
      </w:r>
      <w:proofErr w:type="spellStart"/>
      <w:r>
        <w:t>pustupem</w:t>
      </w:r>
      <w:proofErr w:type="spellEnd"/>
      <w:r>
        <w:t xml:space="preserve"> </w:t>
      </w:r>
      <w:proofErr w:type="gramStart"/>
      <w:r>
        <w:t>pode</w:t>
      </w:r>
      <w:proofErr w:type="gramEnd"/>
      <w:r>
        <w:t xml:space="preserve"> 5 l?a energetického zákona.</w:t>
      </w:r>
    </w:p>
    <w:p w:rsidR="00FB245E" w:rsidRDefault="00FB1035">
      <w:pPr>
        <w:pStyle w:val="Bodytext30"/>
        <w:framePr w:w="3302" w:h="7755" w:hRule="exact" w:wrap="none" w:vAnchor="page" w:hAnchor="page" w:x="12445" w:y="737"/>
        <w:numPr>
          <w:ilvl w:val="0"/>
          <w:numId w:val="8"/>
        </w:numPr>
        <w:shd w:val="clear" w:color="auto" w:fill="auto"/>
        <w:tabs>
          <w:tab w:val="left" w:pos="1640"/>
        </w:tabs>
        <w:ind w:left="1320"/>
      </w:pPr>
      <w:r>
        <w:t>Doručování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7"/>
        </w:numPr>
        <w:shd w:val="clear" w:color="auto" w:fill="auto"/>
        <w:tabs>
          <w:tab w:val="left" w:pos="217"/>
        </w:tabs>
      </w:pPr>
      <w:r>
        <w:t xml:space="preserve">Veškeré informace a oznámeni </w:t>
      </w:r>
      <w:proofErr w:type="spellStart"/>
      <w:r>
        <w:t>dte</w:t>
      </w:r>
      <w:proofErr w:type="spellEnd"/>
      <w:r>
        <w:t xml:space="preserve"> Smlouvy a OPD musí mít písemnou podobu, není-k sjednáno </w:t>
      </w:r>
      <w:proofErr w:type="spellStart"/>
      <w:r>
        <w:t>jmak</w:t>
      </w:r>
      <w:proofErr w:type="spellEnd"/>
      <w:r>
        <w:t xml:space="preserve"> ve Smlouvě nebo OPD. Pro písemný styk lze použít způsob odeslání dopisu, oso brv předání pí</w:t>
      </w:r>
      <w:r>
        <w:t xml:space="preserve">semnosti, faxovou zprávu, </w:t>
      </w:r>
      <w:proofErr w:type="spellStart"/>
      <w:r>
        <w:t>etektronckou</w:t>
      </w:r>
      <w:proofErr w:type="spellEnd"/>
      <w:r>
        <w:t xml:space="preserve"> zprávu se zpětným potvrzením doručení. Kontaktní adresy, </w:t>
      </w:r>
      <w:proofErr w:type="spellStart"/>
      <w:r>
        <w:t>tetefony</w:t>
      </w:r>
      <w:proofErr w:type="spellEnd"/>
      <w:r>
        <w:t xml:space="preserve"> či faxová čísla a e-</w:t>
      </w:r>
      <w:proofErr w:type="spellStart"/>
      <w:r>
        <w:t>mailové</w:t>
      </w:r>
      <w:proofErr w:type="spellEnd"/>
      <w:r>
        <w:t xml:space="preserve"> adresy </w:t>
      </w:r>
      <w:proofErr w:type="spellStart"/>
      <w:r>
        <w:t>jíOu</w:t>
      </w:r>
      <w:proofErr w:type="spellEnd"/>
      <w:r>
        <w:t xml:space="preserve"> uvedeny ve Smlouvě.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7"/>
        </w:numPr>
        <w:shd w:val="clear" w:color="auto" w:fill="auto"/>
        <w:tabs>
          <w:tab w:val="left" w:pos="217"/>
        </w:tabs>
        <w:spacing w:after="100"/>
      </w:pPr>
      <w:r>
        <w:t xml:space="preserve">Povinnost </w:t>
      </w:r>
      <w:proofErr w:type="spellStart"/>
      <w:r>
        <w:t>odesiatclc</w:t>
      </w:r>
      <w:proofErr w:type="spellEnd"/>
      <w:r>
        <w:t xml:space="preserve"> doručit písemnost adresátovi Je splněna, </w:t>
      </w:r>
      <w:proofErr w:type="spellStart"/>
      <w:r>
        <w:t>jakmie</w:t>
      </w:r>
      <w:proofErr w:type="spellEnd"/>
      <w:r>
        <w:t xml:space="preserve"> adresát písem</w:t>
      </w:r>
      <w:r>
        <w:softHyphen/>
        <w:t xml:space="preserve">nost </w:t>
      </w:r>
      <w:proofErr w:type="spellStart"/>
      <w:r>
        <w:t>pré</w:t>
      </w:r>
      <w:r>
        <w:t>vezme</w:t>
      </w:r>
      <w:proofErr w:type="spellEnd"/>
      <w:r>
        <w:t xml:space="preserve"> nebo jakmile byla </w:t>
      </w:r>
      <w:proofErr w:type="spellStart"/>
      <w:r>
        <w:rPr>
          <w:lang w:val="en-US" w:eastAsia="en-US" w:bidi="en-US"/>
        </w:rPr>
        <w:t>drirte'em</w:t>
      </w:r>
      <w:proofErr w:type="spellEnd"/>
      <w:r>
        <w:rPr>
          <w:lang w:val="en-US" w:eastAsia="en-US" w:bidi="en-US"/>
        </w:rPr>
        <w:t xml:space="preserve"> </w:t>
      </w:r>
      <w:r>
        <w:t xml:space="preserve">poštovní </w:t>
      </w:r>
      <w:proofErr w:type="spellStart"/>
      <w:r>
        <w:rPr>
          <w:lang w:val="en-US" w:eastAsia="en-US" w:bidi="en-US"/>
        </w:rPr>
        <w:t>licence</w:t>
      </w:r>
      <w:proofErr w:type="spellEnd"/>
      <w:r>
        <w:rPr>
          <w:lang w:val="en-US" w:eastAsia="en-US" w:bidi="en-US"/>
        </w:rPr>
        <w:t xml:space="preserve"> </w:t>
      </w:r>
      <w:r>
        <w:t>vrácena odesílateli jako nedo</w:t>
      </w:r>
      <w:r>
        <w:softHyphen/>
        <w:t xml:space="preserve">ručitelná a adresát svým jednáním nebo opomenutím doručení z </w:t>
      </w:r>
      <w:proofErr w:type="gramStart"/>
      <w:r>
        <w:t>mafii</w:t>
      </w:r>
      <w:proofErr w:type="gramEnd"/>
      <w:r>
        <w:t xml:space="preserve"> (např. neoznámení změny kontaktní adresy druhé smluvní straně). Účinky doručení nastanou i tehdy, jestliže a</w:t>
      </w:r>
      <w:r>
        <w:t>dresát přijetí písemnosti odmítne.</w:t>
      </w:r>
    </w:p>
    <w:p w:rsidR="00FB245E" w:rsidRDefault="00FB1035">
      <w:pPr>
        <w:pStyle w:val="Bodytext30"/>
        <w:framePr w:w="3302" w:h="7755" w:hRule="exact" w:wrap="none" w:vAnchor="page" w:hAnchor="page" w:x="12445" w:y="737"/>
        <w:numPr>
          <w:ilvl w:val="0"/>
          <w:numId w:val="8"/>
        </w:numPr>
        <w:shd w:val="clear" w:color="auto" w:fill="auto"/>
        <w:tabs>
          <w:tab w:val="left" w:pos="1662"/>
        </w:tabs>
        <w:ind w:left="1320"/>
      </w:pPr>
      <w:r>
        <w:t>Mlčenlivost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8"/>
        </w:numPr>
        <w:shd w:val="clear" w:color="auto" w:fill="auto"/>
        <w:tabs>
          <w:tab w:val="left" w:pos="222"/>
        </w:tabs>
      </w:pPr>
      <w:r>
        <w:t xml:space="preserve">Smluvní strany </w:t>
      </w:r>
      <w:proofErr w:type="spellStart"/>
      <w:r>
        <w:t>sc</w:t>
      </w:r>
      <w:proofErr w:type="spellEnd"/>
      <w:r>
        <w:t xml:space="preserve"> vzájemně zavazuji, že </w:t>
      </w:r>
      <w:proofErr w:type="gramStart"/>
      <w:r>
        <w:t>budou chrání</w:t>
      </w:r>
      <w:proofErr w:type="gramEnd"/>
      <w:r>
        <w:t xml:space="preserve"> a utajovat </w:t>
      </w:r>
      <w:proofErr w:type="spellStart"/>
      <w:r>
        <w:t>oréd</w:t>
      </w:r>
      <w:proofErr w:type="spellEnd"/>
      <w:r>
        <w:t xml:space="preserve"> třetími osobami důvěrné informace a obchodní tajemství. Žádná ze smluvních stran bez písemného sou</w:t>
      </w:r>
      <w:r>
        <w:softHyphen/>
      </w:r>
      <w:r>
        <w:t xml:space="preserve">hlasu druhé smluvní strany neposkytne informace o obsahu </w:t>
      </w:r>
      <w:proofErr w:type="spellStart"/>
      <w:r>
        <w:t>Smtauvy</w:t>
      </w:r>
      <w:proofErr w:type="spellEnd"/>
      <w:r>
        <w:t xml:space="preserve"> třetí straně (uvedené se netýká OPD),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to</w:t>
      </w:r>
      <w:proofErr w:type="spellEnd"/>
      <w:r>
        <w:rPr>
          <w:lang w:val="en-US" w:eastAsia="en-US" w:bidi="en-US"/>
        </w:rPr>
        <w:t xml:space="preserve"> am </w:t>
      </w:r>
      <w:r>
        <w:t xml:space="preserve">v dílčím rozsahu, s výjimkou veřejně Dublovaných informací (např. těchto OPD) a dáte s výjimkou osob zabezpečujících výkon práv a plněni </w:t>
      </w:r>
      <w:proofErr w:type="spellStart"/>
      <w:r>
        <w:t>povnnosť</w:t>
      </w:r>
      <w:proofErr w:type="spellEnd"/>
      <w:r>
        <w:t xml:space="preserve"> smluvních stran. Stejným způsobem budou strany chránit důvěrné informace a skutečnost tvořící obchodní tajemství třetí osoby, které byly touto třetí stranou některé ze smluvních stran poskytnuty se svolením jejich </w:t>
      </w:r>
      <w:proofErr w:type="spellStart"/>
      <w:r>
        <w:t>da</w:t>
      </w:r>
      <w:proofErr w:type="spellEnd"/>
      <w:r>
        <w:t>^</w:t>
      </w:r>
      <w:proofErr w:type="spellStart"/>
      <w:r>
        <w:t>ího</w:t>
      </w:r>
      <w:proofErr w:type="spellEnd"/>
      <w:r>
        <w:t xml:space="preserve"> už t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8"/>
        </w:numPr>
        <w:shd w:val="clear" w:color="auto" w:fill="auto"/>
        <w:tabs>
          <w:tab w:val="left" w:pos="217"/>
        </w:tabs>
      </w:pPr>
      <w:r>
        <w:t>Závazek ochrany obchodního ta</w:t>
      </w:r>
      <w:r>
        <w:t>jemství a důvěrných informací trvá po celou dobu trvání skutečností tvorcích obchodní tajemství nebo trvání zájmu chránění důvěrných informací,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8"/>
        </w:numPr>
        <w:shd w:val="clear" w:color="auto" w:fill="auto"/>
        <w:tabs>
          <w:tab w:val="left" w:pos="216"/>
        </w:tabs>
      </w:pPr>
      <w:r>
        <w:t>Povinnost mlčenlivosti se nevztahuje na informační povinnost vyplývající z obecně plat</w:t>
      </w:r>
      <w:r>
        <w:softHyphen/>
        <w:t>ných předpisů.</w:t>
      </w:r>
    </w:p>
    <w:p w:rsidR="00FB245E" w:rsidRDefault="00FB1035">
      <w:pPr>
        <w:pStyle w:val="Bodytext30"/>
        <w:framePr w:w="3302" w:h="7755" w:hRule="exact" w:wrap="none" w:vAnchor="page" w:hAnchor="page" w:x="12445" w:y="737"/>
        <w:numPr>
          <w:ilvl w:val="0"/>
          <w:numId w:val="8"/>
        </w:numPr>
        <w:shd w:val="clear" w:color="auto" w:fill="auto"/>
        <w:tabs>
          <w:tab w:val="left" w:pos="1403"/>
        </w:tabs>
        <w:ind w:left="1100"/>
      </w:pPr>
      <w:r>
        <w:t xml:space="preserve">Závěrečná </w:t>
      </w:r>
      <w:r>
        <w:t>ustanoveni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6"/>
        </w:tabs>
      </w:pPr>
      <w:r>
        <w:t>Podmínky odchylující se od OPD sjednají obě smluvní strany ve Smlouvě, v případě roz</w:t>
      </w:r>
      <w:r>
        <w:softHyphen/>
        <w:t>porů mezi ujednáními v OPD a ujednáními ve Smlouvě mají přednost ujednání Smlouvy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6"/>
        </w:tabs>
      </w:pPr>
      <w:r>
        <w:t xml:space="preserve">Ve věcech neupravených OPD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Sm'ouvou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sc</w:t>
      </w:r>
      <w:proofErr w:type="spellEnd"/>
      <w:r>
        <w:t xml:space="preserve"> postupuje dle příslušných právních př</w:t>
      </w:r>
      <w:r>
        <w:t>ed</w:t>
      </w:r>
      <w:r>
        <w:softHyphen/>
        <w:t>pis</w:t>
      </w:r>
      <w:proofErr w:type="spellStart"/>
      <w:r>
        <w:t>ů</w:t>
      </w:r>
      <w:proofErr w:type="spellEnd"/>
      <w:r>
        <w:t xml:space="preserve">. Ukáže-li se nebo stane-li </w:t>
      </w:r>
      <w:proofErr w:type="spellStart"/>
      <w:r>
        <w:t>sc</w:t>
      </w:r>
      <w:proofErr w:type="spellEnd"/>
      <w:r>
        <w:t xml:space="preserve"> některé ustanoveni </w:t>
      </w:r>
      <w:proofErr w:type="spellStart"/>
      <w:r>
        <w:t>Smtouvy</w:t>
      </w:r>
      <w:proofErr w:type="spellEnd"/>
      <w:r>
        <w:t xml:space="preserve"> nebo OPD neplatným nebo neúčinným, zůstávají ostatní ustanovení </w:t>
      </w:r>
      <w:proofErr w:type="spellStart"/>
      <w:r>
        <w:t>Smfouvy</w:t>
      </w:r>
      <w:proofErr w:type="spellEnd"/>
      <w:r>
        <w:t xml:space="preserve"> a OPD v platnosti </w:t>
      </w:r>
      <w:r>
        <w:rPr>
          <w:rStyle w:val="Bodytext2Italic"/>
        </w:rPr>
        <w:t>a</w:t>
      </w:r>
      <w:r>
        <w:t xml:space="preserve"> zbývající obsah Smlouvy a OPD bude nahrazen příslušnými ustanovením n'</w:t>
      </w:r>
      <w:proofErr w:type="spellStart"/>
      <w:r>
        <w:t>atných</w:t>
      </w:r>
      <w:proofErr w:type="spellEnd"/>
      <w:r>
        <w:t xml:space="preserve"> právních předpisů.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7"/>
        </w:tabs>
      </w:pPr>
      <w:r>
        <w:t xml:space="preserve">S osobními údaji je nakládáno v souladu se zákonem č. 101/2000 Sb. Podrobnosti jsou uvedeny na internetových stránkách Ampér </w:t>
      </w:r>
      <w:r>
        <w:rPr>
          <w:lang w:val="en-US" w:eastAsia="en-US" w:bidi="en-US"/>
        </w:rPr>
        <w:t xml:space="preserve">Market: </w:t>
      </w:r>
      <w:hyperlink r:id="rId7" w:history="1">
        <w:r>
          <w:rPr>
            <w:lang w:val="en-US" w:eastAsia="en-US" w:bidi="en-US"/>
          </w:rPr>
          <w:t>www.ampornarket.cz</w:t>
        </w:r>
      </w:hyperlink>
      <w:r>
        <w:rPr>
          <w:lang w:val="en-US" w:eastAsia="en-US" w:bidi="en-US"/>
        </w:rPr>
        <w:t xml:space="preserve"> </w:t>
      </w:r>
      <w:r>
        <w:t xml:space="preserve">Zákazník uzavřením </w:t>
      </w:r>
      <w:proofErr w:type="spellStart"/>
      <w:r>
        <w:t>Smtouvy</w:t>
      </w:r>
      <w:proofErr w:type="spellEnd"/>
      <w:r>
        <w:t xml:space="preserve"> vyslovuje svůj souhlas se zpracováním</w:t>
      </w:r>
      <w:r>
        <w:t xml:space="preserve"> osobních údajů za účelem a v rozsahu tam uvedeném. Ampér </w:t>
      </w:r>
      <w:r>
        <w:rPr>
          <w:lang w:val="en-US" w:eastAsia="en-US" w:bidi="en-US"/>
        </w:rPr>
        <w:t xml:space="preserve">Market </w:t>
      </w:r>
      <w:r>
        <w:t xml:space="preserve">se zavazuje neposkytovat </w:t>
      </w:r>
      <w:proofErr w:type="spellStart"/>
      <w:r>
        <w:t>osopní</w:t>
      </w:r>
      <w:proofErr w:type="spellEnd"/>
      <w:r>
        <w:t xml:space="preserve"> údaje, obsa</w:t>
      </w:r>
      <w:r>
        <w:softHyphen/>
        <w:t>žené v této Smlouvě třetím stranám.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6"/>
        </w:tabs>
      </w:pPr>
      <w:r>
        <w:t xml:space="preserve">Písemné uzavřená Smlouva, včetně jejích dodatků, může být měněna nebo zrušena pouze písemnou dohodou smluvních </w:t>
      </w:r>
      <w:r>
        <w:t>stran.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6"/>
        </w:tabs>
      </w:pPr>
      <w:r>
        <w:t xml:space="preserve">Zákazník je povinen oznámit Ampér </w:t>
      </w:r>
      <w:r>
        <w:rPr>
          <w:lang w:val="en-US" w:eastAsia="en-US" w:bidi="en-US"/>
        </w:rPr>
        <w:t xml:space="preserve">Market </w:t>
      </w:r>
      <w:r>
        <w:t xml:space="preserve">neprodleně, nejpozději však do 15 dni, případné změny údajů obsažených ve Smlouvě, které nemají vliv na její obsah (např. změny </w:t>
      </w:r>
      <w:proofErr w:type="spellStart"/>
      <w:r>
        <w:t>dentihkacnícb</w:t>
      </w:r>
      <w:proofErr w:type="spellEnd"/>
      <w:r>
        <w:t xml:space="preserve"> a kontaktních údajů). Neoznámení jde k tíži </w:t>
      </w:r>
      <w:proofErr w:type="spellStart"/>
      <w:r>
        <w:t>Zákaznika</w:t>
      </w:r>
      <w:proofErr w:type="spellEnd"/>
      <w:r>
        <w:t>. Zákazník ne</w:t>
      </w:r>
      <w:r>
        <w:t>se odpovědnost za ztrátu či zpřístupnění identifikátorů Smlouvy (číslo Smlouvy, čilo zákaznického účtu, čisto obchodního partnera) třetí osobě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6"/>
        </w:tabs>
      </w:pPr>
      <w:r>
        <w:t xml:space="preserve">V případě souhrnu Odběrných míst </w:t>
      </w:r>
      <w:proofErr w:type="gramStart"/>
      <w:r>
        <w:t xml:space="preserve">Zákazník </w:t>
      </w:r>
      <w:proofErr w:type="spellStart"/>
      <w:r>
        <w:t>d.e</w:t>
      </w:r>
      <w:proofErr w:type="spellEnd"/>
      <w:r>
        <w:t xml:space="preserve"> </w:t>
      </w:r>
      <w:proofErr w:type="spellStart"/>
      <w:r>
        <w:t>Smtouvy</w:t>
      </w:r>
      <w:proofErr w:type="spellEnd"/>
      <w:proofErr w:type="gramEnd"/>
      <w:r>
        <w:t xml:space="preserve"> platí jednotlivá ustanovení </w:t>
      </w:r>
      <w:proofErr w:type="spellStart"/>
      <w:r>
        <w:t>Smtouvy</w:t>
      </w:r>
      <w:proofErr w:type="spellEnd"/>
      <w:r>
        <w:t>, OPD i všech příloh Sml</w:t>
      </w:r>
      <w:r>
        <w:t xml:space="preserve">ouvy zvlášť pro </w:t>
      </w:r>
      <w:proofErr w:type="spellStart"/>
      <w:r>
        <w:t>xaždé</w:t>
      </w:r>
      <w:proofErr w:type="spellEnd"/>
      <w:r>
        <w:t xml:space="preserve"> Odběrné m sto.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7"/>
        </w:tabs>
      </w:pPr>
      <w:r>
        <w:t xml:space="preserve">Pokud není v těchto OPD nebo v právních </w:t>
      </w:r>
      <w:proofErr w:type="spellStart"/>
      <w:r>
        <w:t>prédp</w:t>
      </w:r>
      <w:proofErr w:type="spellEnd"/>
      <w:r>
        <w:t>-</w:t>
      </w:r>
      <w:proofErr w:type="spellStart"/>
      <w:r>
        <w:t>sech</w:t>
      </w:r>
      <w:proofErr w:type="spellEnd"/>
      <w:r>
        <w:t xml:space="preserve"> stanoveno </w:t>
      </w:r>
      <w:proofErr w:type="spellStart"/>
      <w:r>
        <w:t>ýnak</w:t>
      </w:r>
      <w:proofErr w:type="spellEnd"/>
      <w:r>
        <w:t xml:space="preserve">, činí </w:t>
      </w:r>
      <w:proofErr w:type="spellStart"/>
      <w:r>
        <w:t>ihůta</w:t>
      </w:r>
      <w:proofErr w:type="spellEnd"/>
      <w:r>
        <w:t xml:space="preserve"> pro odeslání odpovědí na vzájemnou korespondenci mezi Ampér </w:t>
      </w:r>
      <w:r>
        <w:rPr>
          <w:lang w:val="en-US" w:eastAsia="en-US" w:bidi="en-US"/>
        </w:rPr>
        <w:t xml:space="preserve">Market </w:t>
      </w:r>
      <w:r>
        <w:t>a Zákazníkem 15 dnů.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7"/>
        </w:tabs>
      </w:pPr>
      <w:r>
        <w:t xml:space="preserve">Ampér </w:t>
      </w:r>
      <w:r>
        <w:rPr>
          <w:lang w:val="en-US" w:eastAsia="en-US" w:bidi="en-US"/>
        </w:rPr>
        <w:t xml:space="preserve">Market </w:t>
      </w:r>
      <w:r>
        <w:t>je oprávněn tyto OPD měnit či je nahradí</w:t>
      </w:r>
      <w:r>
        <w:t xml:space="preserve"> novými („změna CPD”). Změnu OPO zveřejní Ampér </w:t>
      </w:r>
      <w:r>
        <w:rPr>
          <w:lang w:val="en-US" w:eastAsia="en-US" w:bidi="en-US"/>
        </w:rPr>
        <w:t xml:space="preserve">Market </w:t>
      </w:r>
      <w:r>
        <w:t xml:space="preserve">nejméně 30 dnů před účinností změny OPD na svých internetových stránkách </w:t>
      </w:r>
      <w:hyperlink r:id="rId8" w:history="1">
        <w:r>
          <w:rPr>
            <w:lang w:val="en-US" w:eastAsia="en-US" w:bidi="en-US"/>
          </w:rPr>
          <w:t>www.ampermarket.cz</w:t>
        </w:r>
      </w:hyperlink>
      <w:r>
        <w:rPr>
          <w:lang w:val="en-US" w:eastAsia="en-US" w:bidi="en-US"/>
        </w:rPr>
        <w:t xml:space="preserve"> </w:t>
      </w:r>
      <w:r>
        <w:t xml:space="preserve">a ve svém </w:t>
      </w:r>
      <w:r>
        <w:rPr>
          <w:lang w:val="en-US" w:eastAsia="en-US" w:bidi="en-US"/>
        </w:rPr>
        <w:t xml:space="preserve">side. </w:t>
      </w:r>
      <w:r>
        <w:t>O změně OPO bude Am</w:t>
      </w:r>
      <w:r>
        <w:softHyphen/>
        <w:t xml:space="preserve">pér </w:t>
      </w:r>
      <w:r>
        <w:rPr>
          <w:lang w:val="en-US" w:eastAsia="en-US" w:bidi="en-US"/>
        </w:rPr>
        <w:t xml:space="preserve">Market </w:t>
      </w:r>
      <w:r>
        <w:t>Zákazníka způsobem sta</w:t>
      </w:r>
      <w:r>
        <w:t xml:space="preserve">noveným v čl. XII Odst. 1 OPD informovat. Zákazník je v případě nesouhlasu s navrhovanou změnou OPO oprávněn od Smlouvy odstoupit za podmínek stanovených v </w:t>
      </w:r>
      <w:proofErr w:type="spellStart"/>
      <w:r>
        <w:t>čl</w:t>
      </w:r>
      <w:proofErr w:type="spellEnd"/>
      <w:r>
        <w:t xml:space="preserve"> XI, </w:t>
      </w:r>
      <w:proofErr w:type="spellStart"/>
      <w:r>
        <w:t>odst</w:t>
      </w:r>
      <w:proofErr w:type="spellEnd"/>
      <w:r>
        <w:t xml:space="preserve"> 4 bod (li) OPD.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17"/>
        </w:tabs>
      </w:pPr>
      <w:r>
        <w:t>Tyto OPD nahrazuj:' OPD ze dne 20. 6. 201</w:t>
      </w:r>
      <w:r>
        <w:rPr>
          <w:rStyle w:val="Bodytext2Gabriola8pt"/>
        </w:rPr>
        <w:t>1</w:t>
      </w:r>
    </w:p>
    <w:p w:rsidR="00FB245E" w:rsidRDefault="00FB1035">
      <w:pPr>
        <w:pStyle w:val="Bodytext20"/>
        <w:framePr w:w="3302" w:h="7755" w:hRule="exact" w:wrap="none" w:vAnchor="page" w:hAnchor="page" w:x="12445" w:y="737"/>
        <w:numPr>
          <w:ilvl w:val="0"/>
          <w:numId w:val="19"/>
        </w:numPr>
        <w:shd w:val="clear" w:color="auto" w:fill="auto"/>
        <w:tabs>
          <w:tab w:val="left" w:pos="250"/>
        </w:tabs>
        <w:spacing w:after="113"/>
      </w:pPr>
      <w:r>
        <w:t>Tyto OPD nabývají účinnost) d</w:t>
      </w:r>
      <w:r>
        <w:t>ne 1. 1 2013</w:t>
      </w:r>
    </w:p>
    <w:p w:rsidR="00FB245E" w:rsidRDefault="00FB1035">
      <w:pPr>
        <w:pStyle w:val="Bodytext20"/>
        <w:framePr w:w="3302" w:h="7755" w:hRule="exact" w:wrap="none" w:vAnchor="page" w:hAnchor="page" w:x="12445" w:y="737"/>
        <w:shd w:val="clear" w:color="auto" w:fill="auto"/>
        <w:spacing w:after="88" w:line="90" w:lineRule="exact"/>
      </w:pPr>
      <w:r>
        <w:t xml:space="preserve">V Praze dne </w:t>
      </w:r>
      <w:proofErr w:type="gramStart"/>
      <w:r>
        <w:t>25.10.2012</w:t>
      </w:r>
      <w:proofErr w:type="gramEnd"/>
    </w:p>
    <w:p w:rsidR="00FB245E" w:rsidRDefault="00FB1035">
      <w:pPr>
        <w:pStyle w:val="Bodytext20"/>
        <w:framePr w:w="3302" w:h="7755" w:hRule="exact" w:wrap="none" w:vAnchor="page" w:hAnchor="page" w:x="12445" w:y="737"/>
        <w:shd w:val="clear" w:color="auto" w:fill="auto"/>
        <w:ind w:right="2380"/>
        <w:jc w:val="left"/>
      </w:pPr>
      <w:proofErr w:type="spellStart"/>
      <w:r>
        <w:t>tnq</w:t>
      </w:r>
      <w:proofErr w:type="spellEnd"/>
      <w:r>
        <w:t xml:space="preserve">. Jan </w:t>
      </w:r>
      <w:proofErr w:type="spellStart"/>
      <w:r>
        <w:t>Palaíčák</w:t>
      </w:r>
      <w:proofErr w:type="spellEnd"/>
      <w:r>
        <w:t xml:space="preserve"> předčena představenstva </w:t>
      </w:r>
      <w:proofErr w:type="spellStart"/>
      <w:r>
        <w:t>Amaer</w:t>
      </w:r>
      <w:proofErr w:type="spellEnd"/>
      <w:r>
        <w:t xml:space="preserve"> </w:t>
      </w:r>
      <w:r>
        <w:rPr>
          <w:lang w:val="en-US" w:eastAsia="en-US" w:bidi="en-US"/>
        </w:rPr>
        <w:t xml:space="preserve">Market, </w:t>
      </w:r>
      <w:r>
        <w:t>a. s.</w:t>
      </w:r>
    </w:p>
    <w:p w:rsidR="00FB245E" w:rsidRDefault="00FB1035">
      <w:pPr>
        <w:pStyle w:val="Bodytext70"/>
        <w:framePr w:w="187" w:h="357" w:hRule="exact" w:wrap="none" w:vAnchor="page" w:hAnchor="page" w:x="16333" w:y="790"/>
        <w:shd w:val="clear" w:color="auto" w:fill="auto"/>
      </w:pPr>
      <w:r>
        <w:t>.</w:t>
      </w:r>
    </w:p>
    <w:p w:rsidR="00FB245E" w:rsidRDefault="00FB245E">
      <w:pPr>
        <w:rPr>
          <w:sz w:val="2"/>
          <w:szCs w:val="2"/>
        </w:rPr>
      </w:pPr>
    </w:p>
    <w:sectPr w:rsidR="00FB245E" w:rsidSect="00FB245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35" w:rsidRDefault="00FB1035" w:rsidP="00FB245E">
      <w:r>
        <w:separator/>
      </w:r>
    </w:p>
  </w:endnote>
  <w:endnote w:type="continuationSeparator" w:id="0">
    <w:p w:rsidR="00FB1035" w:rsidRDefault="00FB1035" w:rsidP="00FB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35" w:rsidRDefault="00FB1035"/>
  </w:footnote>
  <w:footnote w:type="continuationSeparator" w:id="0">
    <w:p w:rsidR="00FB1035" w:rsidRDefault="00FB10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786"/>
    <w:multiLevelType w:val="multilevel"/>
    <w:tmpl w:val="F47E1D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E1693"/>
    <w:multiLevelType w:val="multilevel"/>
    <w:tmpl w:val="563A5CAA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D2D4A"/>
    <w:multiLevelType w:val="multilevel"/>
    <w:tmpl w:val="3DDA4DA4"/>
    <w:lvl w:ilvl="0">
      <w:start w:val="1"/>
      <w:numFmt w:val="lowerRoman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1306F"/>
    <w:multiLevelType w:val="multilevel"/>
    <w:tmpl w:val="98EC032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10CAC"/>
    <w:multiLevelType w:val="multilevel"/>
    <w:tmpl w:val="BD4CBA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E2C50"/>
    <w:multiLevelType w:val="multilevel"/>
    <w:tmpl w:val="6B9256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F44E2"/>
    <w:multiLevelType w:val="multilevel"/>
    <w:tmpl w:val="AEF8E4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12BFA"/>
    <w:multiLevelType w:val="multilevel"/>
    <w:tmpl w:val="94589D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03127D"/>
    <w:multiLevelType w:val="multilevel"/>
    <w:tmpl w:val="DCB22C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945542"/>
    <w:multiLevelType w:val="multilevel"/>
    <w:tmpl w:val="0A64EA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514CC"/>
    <w:multiLevelType w:val="multilevel"/>
    <w:tmpl w:val="F90A819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54219"/>
    <w:multiLevelType w:val="multilevel"/>
    <w:tmpl w:val="184C99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03AF9"/>
    <w:multiLevelType w:val="multilevel"/>
    <w:tmpl w:val="4D5EA3B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353DF"/>
    <w:multiLevelType w:val="multilevel"/>
    <w:tmpl w:val="B868FD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60F32"/>
    <w:multiLevelType w:val="multilevel"/>
    <w:tmpl w:val="28C45F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82D47"/>
    <w:multiLevelType w:val="multilevel"/>
    <w:tmpl w:val="6E6ED938"/>
    <w:lvl w:ilvl="0">
      <w:start w:val="6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53EA4"/>
    <w:multiLevelType w:val="multilevel"/>
    <w:tmpl w:val="8F02E86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7524E"/>
    <w:multiLevelType w:val="multilevel"/>
    <w:tmpl w:val="6C7088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634C99"/>
    <w:multiLevelType w:val="multilevel"/>
    <w:tmpl w:val="80A6FC0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17"/>
  </w:num>
  <w:num w:numId="11">
    <w:abstractNumId w:val="14"/>
  </w:num>
  <w:num w:numId="12">
    <w:abstractNumId w:val="16"/>
  </w:num>
  <w:num w:numId="13">
    <w:abstractNumId w:val="9"/>
  </w:num>
  <w:num w:numId="14">
    <w:abstractNumId w:val="4"/>
  </w:num>
  <w:num w:numId="15">
    <w:abstractNumId w:val="18"/>
  </w:num>
  <w:num w:numId="16">
    <w:abstractNumId w:val="2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245E"/>
    <w:rsid w:val="00233C45"/>
    <w:rsid w:val="00FB1035"/>
    <w:rsid w:val="00FB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24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sid w:val="00FB245E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Standardnpsmoodstavce"/>
    <w:link w:val="Bodytext60"/>
    <w:rsid w:val="00FB245E"/>
    <w:rPr>
      <w:rFonts w:ascii="Sitka Text" w:eastAsia="Sitka Text" w:hAnsi="Sitka Text" w:cs="Sitka Text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1">
    <w:name w:val="Body text (6)"/>
    <w:basedOn w:val="Bodytext6"/>
    <w:rsid w:val="00FB245E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FB245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65ptBold">
    <w:name w:val="Heading #1 + 6.5 pt;Bold"/>
    <w:basedOn w:val="Heading1"/>
    <w:rsid w:val="00FB245E"/>
    <w:rPr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sid w:val="00FB245E"/>
    <w:rPr>
      <w:rFonts w:ascii="Tahoma" w:eastAsia="Tahoma" w:hAnsi="Tahoma" w:cs="Tahom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Standardnpsmoodstavce"/>
    <w:link w:val="Bodytext20"/>
    <w:rsid w:val="00FB245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SmallCaps">
    <w:name w:val="Body text (2) + Small Caps"/>
    <w:basedOn w:val="Bodytext2"/>
    <w:rsid w:val="00FB245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FB245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FB245E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1">
    <w:name w:val="Heading #1"/>
    <w:basedOn w:val="Heading1"/>
    <w:rsid w:val="00FB24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2Gabriola8pt">
    <w:name w:val="Body text (2) + Gabriola;8 pt"/>
    <w:basedOn w:val="Bodytext2"/>
    <w:rsid w:val="00FB245E"/>
    <w:rPr>
      <w:rFonts w:ascii="Gabriola" w:eastAsia="Gabriola" w:hAnsi="Gabriola" w:cs="Gabriol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FB245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8">
    <w:name w:val="Body text (8)_"/>
    <w:basedOn w:val="Standardnpsmoodstavce"/>
    <w:link w:val="Bodytext80"/>
    <w:rsid w:val="00FB245E"/>
    <w:rPr>
      <w:rFonts w:ascii="PMingLiU-ExtB" w:eastAsia="PMingLiU-ExtB" w:hAnsi="PMingLiU-ExtB" w:cs="PMingLiU-ExtB"/>
      <w:b w:val="0"/>
      <w:bCs w:val="0"/>
      <w:i/>
      <w:iCs/>
      <w:smallCaps w:val="0"/>
      <w:strike w:val="0"/>
      <w:spacing w:val="30"/>
      <w:sz w:val="22"/>
      <w:szCs w:val="22"/>
      <w:u w:val="none"/>
    </w:rPr>
  </w:style>
  <w:style w:type="character" w:customStyle="1" w:styleId="Bodytext8Spacing0pt">
    <w:name w:val="Body text (8) + Spacing 0 pt"/>
    <w:basedOn w:val="Bodytext8"/>
    <w:rsid w:val="00FB245E"/>
    <w:rPr>
      <w:color w:val="7871B4"/>
      <w:spacing w:val="0"/>
      <w:w w:val="100"/>
      <w:position w:val="0"/>
      <w:lang w:val="cs-CZ" w:eastAsia="cs-CZ" w:bidi="cs-CZ"/>
    </w:rPr>
  </w:style>
  <w:style w:type="character" w:customStyle="1" w:styleId="Bodytext822ptNotItalicSpacing0ptScaling33">
    <w:name w:val="Body text (8) + 22 pt;Not Italic;Spacing 0 pt;Scaling 33%"/>
    <w:basedOn w:val="Bodytext8"/>
    <w:rsid w:val="00FB245E"/>
    <w:rPr>
      <w:i/>
      <w:iCs/>
      <w:color w:val="7871B4"/>
      <w:spacing w:val="0"/>
      <w:w w:val="33"/>
      <w:position w:val="0"/>
      <w:sz w:val="44"/>
      <w:szCs w:val="44"/>
      <w:lang w:val="cs-CZ" w:eastAsia="cs-CZ" w:bidi="cs-CZ"/>
    </w:rPr>
  </w:style>
  <w:style w:type="character" w:customStyle="1" w:styleId="Bodytext81">
    <w:name w:val="Body text (8)"/>
    <w:basedOn w:val="Bodytext8"/>
    <w:rsid w:val="00FB245E"/>
    <w:rPr>
      <w:color w:val="7871B4"/>
      <w:w w:val="100"/>
      <w:position w:val="0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FB245E"/>
    <w:pPr>
      <w:shd w:val="clear" w:color="auto" w:fill="FFFFFF"/>
      <w:spacing w:line="156" w:lineRule="exac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Bodytext60">
    <w:name w:val="Body text (6)"/>
    <w:basedOn w:val="Normln"/>
    <w:link w:val="Bodytext6"/>
    <w:rsid w:val="00FB245E"/>
    <w:pPr>
      <w:shd w:val="clear" w:color="auto" w:fill="FFFFFF"/>
      <w:spacing w:line="312" w:lineRule="exact"/>
    </w:pPr>
    <w:rPr>
      <w:rFonts w:ascii="Sitka Text" w:eastAsia="Sitka Text" w:hAnsi="Sitka Text" w:cs="Sitka Text"/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rsid w:val="00FB245E"/>
    <w:pPr>
      <w:shd w:val="clear" w:color="auto" w:fill="FFFFFF"/>
      <w:spacing w:line="156" w:lineRule="exact"/>
      <w:jc w:val="both"/>
      <w:outlineLvl w:val="0"/>
    </w:pPr>
    <w:rPr>
      <w:rFonts w:ascii="Tahoma" w:eastAsia="Tahoma" w:hAnsi="Tahoma" w:cs="Tahoma"/>
      <w:sz w:val="8"/>
      <w:szCs w:val="8"/>
    </w:rPr>
  </w:style>
  <w:style w:type="paragraph" w:customStyle="1" w:styleId="Bodytext30">
    <w:name w:val="Body text (3)"/>
    <w:basedOn w:val="Normln"/>
    <w:link w:val="Bodytext3"/>
    <w:rsid w:val="00FB245E"/>
    <w:pPr>
      <w:shd w:val="clear" w:color="auto" w:fill="FFFFFF"/>
      <w:spacing w:line="106" w:lineRule="exact"/>
    </w:pPr>
    <w:rPr>
      <w:rFonts w:ascii="Tahoma" w:eastAsia="Tahoma" w:hAnsi="Tahoma" w:cs="Tahoma"/>
      <w:b/>
      <w:bCs/>
      <w:sz w:val="8"/>
      <w:szCs w:val="8"/>
    </w:rPr>
  </w:style>
  <w:style w:type="paragraph" w:customStyle="1" w:styleId="Bodytext20">
    <w:name w:val="Body text (2)"/>
    <w:basedOn w:val="Normln"/>
    <w:link w:val="Bodytext2"/>
    <w:rsid w:val="00FB245E"/>
    <w:pPr>
      <w:shd w:val="clear" w:color="auto" w:fill="FFFFFF"/>
      <w:spacing w:line="106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Bodytext40">
    <w:name w:val="Body text (4)"/>
    <w:basedOn w:val="Normln"/>
    <w:link w:val="Bodytext4"/>
    <w:rsid w:val="00FB245E"/>
    <w:pPr>
      <w:shd w:val="clear" w:color="auto" w:fill="FFFFFF"/>
      <w:spacing w:before="100" w:line="106" w:lineRule="exact"/>
      <w:jc w:val="center"/>
    </w:pPr>
    <w:rPr>
      <w:rFonts w:ascii="Tahoma" w:eastAsia="Tahoma" w:hAnsi="Tahoma" w:cs="Tahoma"/>
      <w:sz w:val="9"/>
      <w:szCs w:val="9"/>
    </w:rPr>
  </w:style>
  <w:style w:type="paragraph" w:customStyle="1" w:styleId="Bodytext70">
    <w:name w:val="Body text (7)"/>
    <w:basedOn w:val="Normln"/>
    <w:link w:val="Bodytext7"/>
    <w:rsid w:val="00FB245E"/>
    <w:pPr>
      <w:shd w:val="clear" w:color="auto" w:fill="FFFFFF"/>
      <w:spacing w:line="146" w:lineRule="exact"/>
      <w:jc w:val="right"/>
    </w:pPr>
    <w:rPr>
      <w:rFonts w:ascii="CordiaUPC" w:eastAsia="CordiaUPC" w:hAnsi="CordiaUPC" w:cs="CordiaUPC"/>
      <w:sz w:val="32"/>
      <w:szCs w:val="32"/>
    </w:rPr>
  </w:style>
  <w:style w:type="paragraph" w:customStyle="1" w:styleId="Bodytext80">
    <w:name w:val="Body text (8)"/>
    <w:basedOn w:val="Normln"/>
    <w:link w:val="Bodytext8"/>
    <w:rsid w:val="00FB245E"/>
    <w:pPr>
      <w:shd w:val="clear" w:color="auto" w:fill="FFFFFF"/>
      <w:spacing w:line="446" w:lineRule="exact"/>
      <w:jc w:val="right"/>
    </w:pPr>
    <w:rPr>
      <w:rFonts w:ascii="PMingLiU-ExtB" w:eastAsia="PMingLiU-ExtB" w:hAnsi="PMingLiU-ExtB" w:cs="PMingLiU-ExtB"/>
      <w:i/>
      <w:iCs/>
      <w:spacing w:val="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pornark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3310</Words>
  <Characters>19529</Characters>
  <Application>Microsoft Office Word</Application>
  <DocSecurity>0</DocSecurity>
  <Lines>162</Lines>
  <Paragraphs>45</Paragraphs>
  <ScaleCrop>false</ScaleCrop>
  <Company>Hudební divadlo Karlín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2018-03-01T13:28:00Z</dcterms:created>
  <dcterms:modified xsi:type="dcterms:W3CDTF">2018-03-01T13:29:00Z</dcterms:modified>
</cp:coreProperties>
</file>